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E312F" w14:textId="77777777" w:rsidR="00BF40A5" w:rsidRPr="008A472C" w:rsidRDefault="00BF40A5" w:rsidP="00BF40A5">
      <w:pPr>
        <w:spacing w:line="256" w:lineRule="auto"/>
        <w:jc w:val="both"/>
        <w:rPr>
          <w:rFonts w:eastAsia="Calibri" w:cs="Arial"/>
          <w:b/>
        </w:rPr>
      </w:pPr>
      <w:r w:rsidRPr="009F5B72">
        <w:rPr>
          <w:rFonts w:eastAsia="Calibri" w:cs="Arial"/>
        </w:rPr>
        <w:t>DIP.</w:t>
      </w:r>
      <w:r w:rsidRPr="008A472C">
        <w:rPr>
          <w:rFonts w:eastAsia="Calibri" w:cs="Arial"/>
        </w:rPr>
        <w:t xml:space="preserve"> </w:t>
      </w:r>
      <w:r>
        <w:rPr>
          <w:rFonts w:eastAsia="Calibri" w:cs="Arial"/>
          <w:b/>
        </w:rPr>
        <w:t>RODOLFO PEDROZA RAMÍREZ</w:t>
      </w:r>
    </w:p>
    <w:p w14:paraId="7F51D6ED" w14:textId="77777777" w:rsidR="00BF40A5" w:rsidRPr="008A472C" w:rsidRDefault="00BF40A5" w:rsidP="00BF40A5">
      <w:pPr>
        <w:spacing w:line="256" w:lineRule="auto"/>
        <w:jc w:val="both"/>
        <w:rPr>
          <w:rFonts w:eastAsia="Calibri" w:cs="Arial"/>
          <w:b/>
        </w:rPr>
      </w:pPr>
      <w:r w:rsidRPr="008A472C">
        <w:rPr>
          <w:rFonts w:eastAsia="Calibri" w:cs="Arial"/>
          <w:b/>
        </w:rPr>
        <w:t xml:space="preserve">PRESIDENTE DE LA MESA DIRECTIVA DEL </w:t>
      </w:r>
    </w:p>
    <w:p w14:paraId="01AF2FDF" w14:textId="77777777" w:rsidR="00BF40A5" w:rsidRPr="008A472C" w:rsidRDefault="00BF40A5" w:rsidP="00BF40A5">
      <w:pPr>
        <w:spacing w:line="256" w:lineRule="auto"/>
        <w:jc w:val="both"/>
        <w:rPr>
          <w:rFonts w:eastAsia="Calibri" w:cs="Arial"/>
          <w:b/>
        </w:rPr>
      </w:pPr>
      <w:r w:rsidRPr="008A472C">
        <w:rPr>
          <w:rFonts w:eastAsia="Calibri" w:cs="Arial"/>
          <w:b/>
        </w:rPr>
        <w:t xml:space="preserve">HONORABLE CONGRESO DEL ESTADO DE NAYARIT </w:t>
      </w:r>
    </w:p>
    <w:p w14:paraId="38CC3589" w14:textId="77777777" w:rsidR="00BF40A5" w:rsidRPr="008A472C" w:rsidRDefault="00BF40A5" w:rsidP="00BF40A5">
      <w:pPr>
        <w:spacing w:line="256" w:lineRule="auto"/>
        <w:jc w:val="both"/>
        <w:rPr>
          <w:rFonts w:eastAsia="Calibri" w:cs="Arial"/>
        </w:rPr>
      </w:pPr>
      <w:r w:rsidRPr="008A472C">
        <w:rPr>
          <w:rFonts w:eastAsia="Calibri" w:cs="Arial"/>
        </w:rPr>
        <w:t xml:space="preserve">P R E S E N T E. </w:t>
      </w:r>
    </w:p>
    <w:p w14:paraId="0D2E931B" w14:textId="77777777" w:rsidR="00BF40A5" w:rsidRPr="008A472C" w:rsidRDefault="00BF40A5" w:rsidP="00BF40A5">
      <w:pPr>
        <w:spacing w:after="160" w:line="256" w:lineRule="auto"/>
        <w:jc w:val="both"/>
        <w:rPr>
          <w:rFonts w:eastAsia="Calibri" w:cs="Arial"/>
        </w:rPr>
      </w:pPr>
    </w:p>
    <w:p w14:paraId="4ECE1E1E" w14:textId="77777777" w:rsidR="00BF40A5" w:rsidRPr="008A472C" w:rsidRDefault="00BF40A5" w:rsidP="00BF40A5">
      <w:pPr>
        <w:spacing w:after="160" w:line="256" w:lineRule="auto"/>
        <w:jc w:val="both"/>
        <w:rPr>
          <w:rFonts w:eastAsia="Calibri" w:cs="Arial"/>
        </w:rPr>
      </w:pPr>
      <w:r w:rsidRPr="008A472C">
        <w:rPr>
          <w:rFonts w:eastAsia="Calibri" w:cs="Arial"/>
        </w:rPr>
        <w:t xml:space="preserve">L.C. </w:t>
      </w:r>
      <w:r w:rsidRPr="008A472C">
        <w:rPr>
          <w:rFonts w:eastAsia="Calibri" w:cs="Arial"/>
          <w:b/>
        </w:rPr>
        <w:t>ANTONIO ECHEVARRÍA GARCÍA</w:t>
      </w:r>
      <w:r w:rsidRPr="008A472C">
        <w:rPr>
          <w:rFonts w:eastAsia="Calibri" w:cs="Arial"/>
        </w:rPr>
        <w:t xml:space="preserve">, Gobernador Constitucional del Estado Libre y Soberano de Nayarit, con fundamento en lo dispuesto por los artículos 38 Inciso B) y 69 fracciones III y V Inciso A) de la Constitución Política del Estado Libre y Soberano de Nayarit, me permito someter a la respetable consideración de esa Honorable Asamblea Legislativa, </w:t>
      </w:r>
      <w:r w:rsidRPr="008A472C">
        <w:rPr>
          <w:rFonts w:eastAsia="Calibri" w:cs="Arial"/>
          <w:b/>
        </w:rPr>
        <w:t xml:space="preserve">EL PAQUETE FISCAL DEL ESTADO DE NAYARIT, QUE CONTIENE LAS INICIATIVAS DE LEY DE INGRESOS Y DE PRESUPUESTO DE EGRESOS, PARA EL EJERCICIO FISCAL </w:t>
      </w:r>
      <w:r>
        <w:rPr>
          <w:rFonts w:eastAsia="Calibri" w:cs="Arial"/>
          <w:b/>
        </w:rPr>
        <w:t>2021</w:t>
      </w:r>
      <w:r w:rsidRPr="008A472C">
        <w:rPr>
          <w:rFonts w:eastAsia="Calibri" w:cs="Arial"/>
        </w:rPr>
        <w:t>, al tenor de la siguiente:</w:t>
      </w:r>
    </w:p>
    <w:p w14:paraId="54663E49" w14:textId="77777777" w:rsidR="00BF40A5" w:rsidRDefault="00BF40A5" w:rsidP="00BF40A5">
      <w:pPr>
        <w:pStyle w:val="Default"/>
        <w:jc w:val="both"/>
        <w:rPr>
          <w:sz w:val="22"/>
          <w:szCs w:val="22"/>
        </w:rPr>
      </w:pPr>
    </w:p>
    <w:p w14:paraId="71706B1B" w14:textId="77777777" w:rsidR="00BF40A5" w:rsidRPr="004A0C30" w:rsidRDefault="00BF40A5" w:rsidP="00395CDC">
      <w:pPr>
        <w:widowControl w:val="0"/>
        <w:autoSpaceDE w:val="0"/>
        <w:autoSpaceDN w:val="0"/>
        <w:ind w:left="1418" w:firstLine="709"/>
        <w:jc w:val="both"/>
        <w:outlineLvl w:val="1"/>
        <w:rPr>
          <w:rFonts w:eastAsia="Arial" w:cs="Arial"/>
          <w:b/>
          <w:bCs/>
          <w:lang w:val="es-ES" w:eastAsia="es-ES" w:bidi="es-ES"/>
        </w:rPr>
      </w:pPr>
      <w:r w:rsidRPr="004A0C30">
        <w:rPr>
          <w:rFonts w:eastAsia="Arial" w:cs="Arial"/>
          <w:b/>
          <w:bCs/>
          <w:lang w:val="es-ES" w:eastAsia="es-ES" w:bidi="es-ES"/>
        </w:rPr>
        <w:t>EXPOSICIÓN DE MOTIVOS</w:t>
      </w:r>
    </w:p>
    <w:p w14:paraId="00C9DCEE" w14:textId="77777777" w:rsidR="00BF40A5" w:rsidRDefault="00BF40A5" w:rsidP="00BF40A5">
      <w:pPr>
        <w:pStyle w:val="Default"/>
        <w:jc w:val="both"/>
        <w:rPr>
          <w:sz w:val="22"/>
          <w:szCs w:val="22"/>
        </w:rPr>
      </w:pPr>
    </w:p>
    <w:p w14:paraId="5B2D3C26" w14:textId="77777777" w:rsidR="00BF40A5" w:rsidRPr="00E25EA0" w:rsidRDefault="00BF40A5" w:rsidP="00BF40A5">
      <w:pPr>
        <w:pStyle w:val="Default"/>
        <w:jc w:val="both"/>
        <w:rPr>
          <w:sz w:val="22"/>
          <w:szCs w:val="22"/>
        </w:rPr>
      </w:pPr>
    </w:p>
    <w:p w14:paraId="716965A7" w14:textId="77777777" w:rsidR="00BF40A5" w:rsidRDefault="00BF40A5" w:rsidP="00BF40A5">
      <w:pPr>
        <w:pStyle w:val="Default"/>
        <w:jc w:val="both"/>
        <w:rPr>
          <w:sz w:val="22"/>
          <w:szCs w:val="22"/>
          <w:lang w:val="es-ES"/>
        </w:rPr>
      </w:pPr>
      <w:r w:rsidRPr="004A0C30">
        <w:rPr>
          <w:sz w:val="22"/>
          <w:szCs w:val="22"/>
          <w:lang w:val="es-ES"/>
        </w:rPr>
        <w:t xml:space="preserve">El presente paquete fiscal ha sido elaborado con estricto apego a las disposiciones establecidas en la Constitución Política del Estado </w:t>
      </w:r>
      <w:r>
        <w:rPr>
          <w:sz w:val="22"/>
          <w:szCs w:val="22"/>
          <w:lang w:val="es-ES"/>
        </w:rPr>
        <w:t xml:space="preserve">Libre y Soberano de Nayarit, </w:t>
      </w:r>
      <w:r w:rsidRPr="004A0C30">
        <w:rPr>
          <w:sz w:val="22"/>
          <w:szCs w:val="22"/>
          <w:lang w:val="es-ES"/>
        </w:rPr>
        <w:t>Ley de Hacienda del Estado de Nayarit, Ley de Coordinación Fiscal y de Gasto Público del Estado de Nayarit, Ley de Presupuestación, Contabilidad y Gasto Público de la Administración del Gobierno del Estado de Nayarit, Ley de Disciplina Financiera de las Entidades Federativas y los Municipios, Ley General de Contabilidad Guberna</w:t>
      </w:r>
      <w:r>
        <w:rPr>
          <w:sz w:val="22"/>
          <w:szCs w:val="22"/>
          <w:lang w:val="es-ES"/>
        </w:rPr>
        <w:t>mental, así como la</w:t>
      </w:r>
      <w:r w:rsidRPr="004A0C30">
        <w:rPr>
          <w:sz w:val="22"/>
          <w:szCs w:val="22"/>
          <w:lang w:val="es-ES"/>
        </w:rPr>
        <w:t xml:space="preserve"> normatividad, reglas y lineamientos emitidos por el Consejo Estatal de Armonización Contable (CEAC) y el Consejo Nacional de Armonización Contable (CONAC).</w:t>
      </w:r>
    </w:p>
    <w:p w14:paraId="736DB9E4" w14:textId="77777777" w:rsidR="00BF40A5" w:rsidRPr="004A0C30" w:rsidRDefault="00BF40A5" w:rsidP="00BF40A5">
      <w:pPr>
        <w:pStyle w:val="Default"/>
        <w:jc w:val="both"/>
        <w:rPr>
          <w:sz w:val="22"/>
          <w:szCs w:val="22"/>
          <w:lang w:val="es-ES"/>
        </w:rPr>
      </w:pPr>
    </w:p>
    <w:p w14:paraId="53815457" w14:textId="77777777" w:rsidR="00BF40A5" w:rsidRPr="00E25EA0" w:rsidRDefault="00BF40A5" w:rsidP="00BF40A5">
      <w:pPr>
        <w:pStyle w:val="Default"/>
        <w:jc w:val="both"/>
        <w:rPr>
          <w:sz w:val="22"/>
          <w:szCs w:val="22"/>
        </w:rPr>
      </w:pPr>
      <w:r w:rsidRPr="00E25EA0">
        <w:rPr>
          <w:sz w:val="22"/>
          <w:szCs w:val="22"/>
        </w:rPr>
        <w:t xml:space="preserve">Las Iniciativas de Ley de Ingresos y de Presupuesto de Egresos del Estado expresan los propósitos, objetivos y metas que esta Administración plantea realizar en </w:t>
      </w:r>
      <w:r>
        <w:rPr>
          <w:sz w:val="22"/>
          <w:szCs w:val="22"/>
        </w:rPr>
        <w:t>2021</w:t>
      </w:r>
      <w:r w:rsidRPr="00E25EA0">
        <w:rPr>
          <w:sz w:val="22"/>
          <w:szCs w:val="22"/>
        </w:rPr>
        <w:t xml:space="preserve"> a través de los fondos que se tiene previsto disponer en dicho ejercicio fiscal, para su correcta, honesta, eficiente y eficaz aplicación en servicios, bienes e infraestructura para los habitantes del Estado, la promoción de las actividades económicas y, prioritariamente, el desarrollo sustentable y bienestar de la población nayarita.</w:t>
      </w:r>
    </w:p>
    <w:p w14:paraId="238D78D4" w14:textId="77777777" w:rsidR="00BF40A5" w:rsidRDefault="00BF40A5" w:rsidP="00BF40A5">
      <w:pPr>
        <w:pStyle w:val="Default"/>
        <w:jc w:val="both"/>
        <w:rPr>
          <w:sz w:val="22"/>
          <w:szCs w:val="22"/>
        </w:rPr>
      </w:pPr>
    </w:p>
    <w:p w14:paraId="05613416" w14:textId="77777777" w:rsidR="00BF40A5" w:rsidRPr="00E25EA0" w:rsidRDefault="00BF40A5" w:rsidP="00BF40A5">
      <w:pPr>
        <w:pStyle w:val="Default"/>
        <w:jc w:val="both"/>
        <w:rPr>
          <w:sz w:val="22"/>
          <w:szCs w:val="22"/>
        </w:rPr>
      </w:pPr>
      <w:r>
        <w:rPr>
          <w:iCs/>
          <w:sz w:val="22"/>
          <w:szCs w:val="22"/>
        </w:rPr>
        <w:t>Cabe resaltar que actualmente las E</w:t>
      </w:r>
      <w:r w:rsidRPr="00E25EA0">
        <w:rPr>
          <w:iCs/>
          <w:sz w:val="22"/>
          <w:szCs w:val="22"/>
        </w:rPr>
        <w:t>ntidades Federativas no s</w:t>
      </w:r>
      <w:r>
        <w:rPr>
          <w:iCs/>
          <w:sz w:val="22"/>
          <w:szCs w:val="22"/>
        </w:rPr>
        <w:t>on ajenas a</w:t>
      </w:r>
      <w:r w:rsidRPr="00E25EA0">
        <w:rPr>
          <w:iCs/>
          <w:sz w:val="22"/>
          <w:szCs w:val="22"/>
        </w:rPr>
        <w:t>l</w:t>
      </w:r>
      <w:r>
        <w:rPr>
          <w:sz w:val="22"/>
          <w:szCs w:val="22"/>
        </w:rPr>
        <w:t xml:space="preserve"> proceso donde</w:t>
      </w:r>
      <w:r w:rsidRPr="00E25EA0">
        <w:rPr>
          <w:sz w:val="22"/>
          <w:szCs w:val="22"/>
        </w:rPr>
        <w:t xml:space="preserve"> las economías y mercados, unidas a partir del desarrollo de las tecnologías de la comunicación, adquieren una dimensión mundial, de modo que dependen cada vez más de los mercados externos y menos de la acción reguladora de los gobiernos, en este contexto, es importante precisar que las condiciones económicas y financieras imperantes en el entorno nacional e internacional son factores que influyen en el </w:t>
      </w:r>
      <w:r w:rsidRPr="00E25EA0">
        <w:rPr>
          <w:sz w:val="22"/>
          <w:szCs w:val="22"/>
        </w:rPr>
        <w:lastRenderedPageBreak/>
        <w:t xml:space="preserve">desempeño del grueso de la actividad económica </w:t>
      </w:r>
      <w:r>
        <w:rPr>
          <w:sz w:val="22"/>
          <w:szCs w:val="22"/>
        </w:rPr>
        <w:t>local e impacta en</w:t>
      </w:r>
      <w:r w:rsidRPr="00E25EA0">
        <w:rPr>
          <w:sz w:val="22"/>
          <w:szCs w:val="22"/>
        </w:rPr>
        <w:t xml:space="preserve"> los ingresos que puede captar el Estado para hacer frente a las necesidades de la ciudadanía.</w:t>
      </w:r>
    </w:p>
    <w:p w14:paraId="7D17E603" w14:textId="77777777" w:rsidR="00BF40A5" w:rsidRPr="00E25EA0" w:rsidRDefault="00BF40A5" w:rsidP="00BF40A5">
      <w:pPr>
        <w:pStyle w:val="Prrafodelista"/>
        <w:rPr>
          <w:rFonts w:cs="Arial"/>
          <w:sz w:val="22"/>
        </w:rPr>
      </w:pPr>
    </w:p>
    <w:p w14:paraId="18DFFFDF" w14:textId="77777777" w:rsidR="00BF40A5" w:rsidRDefault="00BF40A5" w:rsidP="00BF40A5">
      <w:pPr>
        <w:pStyle w:val="Default"/>
        <w:jc w:val="both"/>
        <w:rPr>
          <w:sz w:val="22"/>
          <w:szCs w:val="22"/>
        </w:rPr>
      </w:pPr>
      <w:r w:rsidRPr="00E25EA0">
        <w:rPr>
          <w:sz w:val="22"/>
          <w:szCs w:val="22"/>
        </w:rPr>
        <w:t>Por lo anterior</w:t>
      </w:r>
      <w:r>
        <w:rPr>
          <w:sz w:val="22"/>
          <w:szCs w:val="22"/>
        </w:rPr>
        <w:t>,</w:t>
      </w:r>
      <w:r w:rsidRPr="00E25EA0">
        <w:rPr>
          <w:sz w:val="22"/>
          <w:szCs w:val="22"/>
        </w:rPr>
        <w:t xml:space="preserve"> </w:t>
      </w:r>
      <w:r>
        <w:rPr>
          <w:sz w:val="22"/>
          <w:szCs w:val="22"/>
        </w:rPr>
        <w:t xml:space="preserve">en </w:t>
      </w:r>
      <w:r w:rsidRPr="00E25EA0">
        <w:rPr>
          <w:sz w:val="22"/>
          <w:szCs w:val="22"/>
        </w:rPr>
        <w:t xml:space="preserve">la presente exposición de motivos </w:t>
      </w:r>
      <w:r>
        <w:rPr>
          <w:sz w:val="22"/>
          <w:szCs w:val="22"/>
        </w:rPr>
        <w:t>se consideran</w:t>
      </w:r>
      <w:r w:rsidRPr="00E25EA0">
        <w:rPr>
          <w:sz w:val="22"/>
          <w:szCs w:val="22"/>
        </w:rPr>
        <w:t xml:space="preserve"> los Criterios Generales de Política Económica presentados por la Secretaría de Hacienda y Crédito Público</w:t>
      </w:r>
      <w:r>
        <w:rPr>
          <w:sz w:val="22"/>
          <w:szCs w:val="22"/>
        </w:rPr>
        <w:t xml:space="preserve"> del Gobierno Federal</w:t>
      </w:r>
      <w:r w:rsidRPr="00E25EA0">
        <w:rPr>
          <w:sz w:val="22"/>
          <w:szCs w:val="22"/>
        </w:rPr>
        <w:t xml:space="preserve"> al H. Congreso de la Unión, </w:t>
      </w:r>
      <w:r>
        <w:rPr>
          <w:sz w:val="22"/>
          <w:szCs w:val="22"/>
        </w:rPr>
        <w:t xml:space="preserve">en los que </w:t>
      </w:r>
      <w:r w:rsidRPr="00E25EA0">
        <w:rPr>
          <w:sz w:val="22"/>
          <w:szCs w:val="22"/>
        </w:rPr>
        <w:t>se puntualizó que el Paquete Económic</w:t>
      </w:r>
      <w:r>
        <w:rPr>
          <w:sz w:val="22"/>
          <w:szCs w:val="22"/>
        </w:rPr>
        <w:t>o para el ejercicio fiscal 2021</w:t>
      </w:r>
      <w:r w:rsidRPr="00E25EA0">
        <w:rPr>
          <w:sz w:val="22"/>
          <w:szCs w:val="22"/>
        </w:rPr>
        <w:t xml:space="preserve"> se elaboró </w:t>
      </w:r>
      <w:r>
        <w:rPr>
          <w:sz w:val="22"/>
          <w:szCs w:val="22"/>
        </w:rPr>
        <w:t xml:space="preserve">en un marco </w:t>
      </w:r>
      <w:r w:rsidRPr="00BE624F">
        <w:rPr>
          <w:sz w:val="22"/>
          <w:szCs w:val="22"/>
        </w:rPr>
        <w:t>de honestidad, austeridad y eficiencia en el ejercicio de los recursos públicos que ha caracterizado al Gobierno de México</w:t>
      </w:r>
      <w:r>
        <w:rPr>
          <w:sz w:val="22"/>
          <w:szCs w:val="22"/>
        </w:rPr>
        <w:t>, haciendo énfasis en que dichos c</w:t>
      </w:r>
      <w:r w:rsidRPr="00BE624F">
        <w:rPr>
          <w:sz w:val="22"/>
          <w:szCs w:val="22"/>
        </w:rPr>
        <w:t>riterios son muy diferentes a los de años anteriores y se distinguen por una reflexión más profunda sobre los aspectos económicos y sociales, así como en materia de salud, economía y finanzas públicas del país</w:t>
      </w:r>
      <w:r>
        <w:rPr>
          <w:sz w:val="22"/>
          <w:szCs w:val="22"/>
        </w:rPr>
        <w:t>.</w:t>
      </w:r>
    </w:p>
    <w:p w14:paraId="6467CE60" w14:textId="77777777" w:rsidR="00BF40A5" w:rsidRDefault="00BF40A5" w:rsidP="00BF40A5">
      <w:pPr>
        <w:pStyle w:val="Default"/>
        <w:jc w:val="both"/>
        <w:rPr>
          <w:sz w:val="22"/>
          <w:szCs w:val="22"/>
        </w:rPr>
      </w:pPr>
    </w:p>
    <w:p w14:paraId="7D6513D6" w14:textId="77777777" w:rsidR="00BF40A5" w:rsidRDefault="00BF40A5" w:rsidP="00BF40A5">
      <w:pPr>
        <w:pStyle w:val="Default"/>
        <w:jc w:val="both"/>
        <w:rPr>
          <w:sz w:val="22"/>
          <w:szCs w:val="22"/>
        </w:rPr>
      </w:pPr>
      <w:r>
        <w:rPr>
          <w:sz w:val="22"/>
          <w:szCs w:val="22"/>
        </w:rPr>
        <w:t>Lo anterior, a raíz de</w:t>
      </w:r>
      <w:r w:rsidRPr="00BE624F">
        <w:rPr>
          <w:sz w:val="22"/>
          <w:szCs w:val="22"/>
        </w:rPr>
        <w:t>l brote</w:t>
      </w:r>
      <w:r>
        <w:rPr>
          <w:sz w:val="22"/>
          <w:szCs w:val="22"/>
        </w:rPr>
        <w:t xml:space="preserve"> del </w:t>
      </w:r>
      <w:r w:rsidRPr="00BE624F">
        <w:rPr>
          <w:sz w:val="22"/>
          <w:szCs w:val="22"/>
        </w:rPr>
        <w:t xml:space="preserve">virus SARS-CoV-2, causante de la enfermedad COVID-19 y </w:t>
      </w:r>
      <w:r>
        <w:rPr>
          <w:sz w:val="22"/>
          <w:szCs w:val="22"/>
        </w:rPr>
        <w:t xml:space="preserve">su </w:t>
      </w:r>
      <w:r w:rsidRPr="00BE624F">
        <w:rPr>
          <w:sz w:val="22"/>
          <w:szCs w:val="22"/>
        </w:rPr>
        <w:t>posterior evolución como pandemia</w:t>
      </w:r>
      <w:r>
        <w:rPr>
          <w:sz w:val="22"/>
          <w:szCs w:val="22"/>
        </w:rPr>
        <w:t xml:space="preserve"> que</w:t>
      </w:r>
      <w:r w:rsidRPr="00BE624F">
        <w:rPr>
          <w:sz w:val="22"/>
          <w:szCs w:val="22"/>
        </w:rPr>
        <w:t xml:space="preserve"> ocurrió en un entorno externo de por sí complejo, con una marcada desaceleración sincronizada de las principales economías del mundo en marcha desde 2019</w:t>
      </w:r>
      <w:r>
        <w:rPr>
          <w:sz w:val="22"/>
          <w:szCs w:val="22"/>
        </w:rPr>
        <w:t>, misma que</w:t>
      </w:r>
      <w:r w:rsidRPr="00BE624F">
        <w:rPr>
          <w:sz w:val="22"/>
          <w:szCs w:val="22"/>
        </w:rPr>
        <w:t xml:space="preserve"> estaba asociada al fin de un largo ciclo económico y también a la incertidumbre generada por las tensiones comerciales entre </w:t>
      </w:r>
      <w:r>
        <w:rPr>
          <w:sz w:val="22"/>
          <w:szCs w:val="22"/>
        </w:rPr>
        <w:t xml:space="preserve">los </w:t>
      </w:r>
      <w:r w:rsidRPr="00BE624F">
        <w:rPr>
          <w:sz w:val="22"/>
          <w:szCs w:val="22"/>
        </w:rPr>
        <w:t>Estados Unidos</w:t>
      </w:r>
      <w:r>
        <w:rPr>
          <w:sz w:val="22"/>
          <w:szCs w:val="22"/>
        </w:rPr>
        <w:t xml:space="preserve"> de América</w:t>
      </w:r>
      <w:r w:rsidRPr="00BE624F">
        <w:rPr>
          <w:sz w:val="22"/>
          <w:szCs w:val="22"/>
        </w:rPr>
        <w:t xml:space="preserve"> y China, así como por tensiones geopolíticas relacionadas con la negociación del Brexit y diversos eventos en Medio Oriente</w:t>
      </w:r>
      <w:r>
        <w:rPr>
          <w:sz w:val="22"/>
          <w:szCs w:val="22"/>
        </w:rPr>
        <w:t>.</w:t>
      </w:r>
    </w:p>
    <w:p w14:paraId="29B6E637" w14:textId="77777777" w:rsidR="00BF40A5" w:rsidRDefault="00BF40A5" w:rsidP="00BF40A5">
      <w:pPr>
        <w:pStyle w:val="Default"/>
        <w:jc w:val="both"/>
        <w:rPr>
          <w:sz w:val="22"/>
          <w:szCs w:val="22"/>
        </w:rPr>
      </w:pPr>
    </w:p>
    <w:p w14:paraId="68AA8DFD" w14:textId="77777777" w:rsidR="00BF40A5" w:rsidRDefault="00BF40A5" w:rsidP="00BF40A5">
      <w:pPr>
        <w:pStyle w:val="Default"/>
        <w:jc w:val="both"/>
        <w:rPr>
          <w:sz w:val="22"/>
          <w:szCs w:val="22"/>
        </w:rPr>
      </w:pPr>
      <w:r>
        <w:rPr>
          <w:sz w:val="22"/>
          <w:szCs w:val="22"/>
        </w:rPr>
        <w:t>Al respecto, la aparición del COVID-19 que provocó</w:t>
      </w:r>
      <w:r w:rsidRPr="00BE624F">
        <w:rPr>
          <w:sz w:val="22"/>
          <w:szCs w:val="22"/>
        </w:rPr>
        <w:t xml:space="preserve"> las restricciones a la movilidad y </w:t>
      </w:r>
      <w:r>
        <w:rPr>
          <w:sz w:val="22"/>
          <w:szCs w:val="22"/>
        </w:rPr>
        <w:t>promovió</w:t>
      </w:r>
      <w:r w:rsidRPr="00BE624F">
        <w:rPr>
          <w:sz w:val="22"/>
          <w:szCs w:val="22"/>
        </w:rPr>
        <w:t xml:space="preserve"> la realización de actividades que se pusieron en </w:t>
      </w:r>
      <w:r>
        <w:rPr>
          <w:sz w:val="22"/>
          <w:szCs w:val="22"/>
        </w:rPr>
        <w:t>operación</w:t>
      </w:r>
      <w:r w:rsidRPr="00BE624F">
        <w:rPr>
          <w:sz w:val="22"/>
          <w:szCs w:val="22"/>
        </w:rPr>
        <w:t xml:space="preserve"> para proteger a la población, conocidas ahora como el Gran Confinamiento, generaron la primera contracción económica global por diseño de la historia. Los esfuerzos por preservar vidas y asegurar la atención médica de los enfermos, en un entorno de poca información respecto al nuevo coronavirus y a sus efectos sobre la salud de la población y la economía, elevaron velozmente la incertidumbre en los primeros meses del año</w:t>
      </w:r>
      <w:r>
        <w:rPr>
          <w:sz w:val="22"/>
          <w:szCs w:val="22"/>
        </w:rPr>
        <w:t xml:space="preserve"> 2020</w:t>
      </w:r>
      <w:r w:rsidRPr="00BE624F">
        <w:rPr>
          <w:sz w:val="22"/>
          <w:szCs w:val="22"/>
        </w:rPr>
        <w:t xml:space="preserve"> y tuvieron impactos profundos sobre la economía, los mercados financieros y los de materias primas globales casi de inmediato</w:t>
      </w:r>
      <w:r>
        <w:rPr>
          <w:sz w:val="22"/>
          <w:szCs w:val="22"/>
        </w:rPr>
        <w:t>.</w:t>
      </w:r>
    </w:p>
    <w:p w14:paraId="72162415" w14:textId="77777777" w:rsidR="00BF40A5" w:rsidRDefault="00BF40A5" w:rsidP="00BF40A5">
      <w:pPr>
        <w:pStyle w:val="Default"/>
        <w:jc w:val="both"/>
        <w:rPr>
          <w:sz w:val="22"/>
          <w:szCs w:val="22"/>
        </w:rPr>
      </w:pPr>
    </w:p>
    <w:p w14:paraId="56733F86" w14:textId="77777777" w:rsidR="00BF40A5" w:rsidRDefault="00BF40A5" w:rsidP="00BF40A5">
      <w:pPr>
        <w:pStyle w:val="Default"/>
        <w:jc w:val="both"/>
        <w:rPr>
          <w:sz w:val="22"/>
          <w:szCs w:val="22"/>
        </w:rPr>
      </w:pPr>
      <w:r w:rsidRPr="00BE624F">
        <w:rPr>
          <w:sz w:val="22"/>
          <w:szCs w:val="22"/>
        </w:rPr>
        <w:t>Al tiempo que los sistemas de salud de los países hacían frente a un virus y una enfermedad nuevos, sin vacuna ni cura y con mecanismos de transmisión, tasas de contagio y de mortalidad desconocidos, el cierre de fronteras y de los sectores industriales de las principales economías –las primeras afectadas por el COVID-19– impactaba inmediata y particularmente a los sectores de transporte y de turismo de todos los países, así como a la producción de aquellos altamente integrados a las cadenas globales de suministro, como el nuestro, incluso antes de que ejecutaran sus propias medidas de confinamiento</w:t>
      </w:r>
      <w:r>
        <w:rPr>
          <w:sz w:val="22"/>
          <w:szCs w:val="22"/>
        </w:rPr>
        <w:t>.</w:t>
      </w:r>
    </w:p>
    <w:p w14:paraId="1E58E84D" w14:textId="77777777" w:rsidR="00BF40A5" w:rsidRDefault="00BF40A5" w:rsidP="00BF40A5">
      <w:pPr>
        <w:pStyle w:val="Default"/>
        <w:jc w:val="both"/>
        <w:rPr>
          <w:sz w:val="22"/>
          <w:szCs w:val="22"/>
        </w:rPr>
      </w:pPr>
    </w:p>
    <w:p w14:paraId="53D485AC" w14:textId="77777777" w:rsidR="00BF40A5" w:rsidRDefault="00BF40A5" w:rsidP="00BF40A5">
      <w:pPr>
        <w:pStyle w:val="Default"/>
        <w:jc w:val="both"/>
        <w:rPr>
          <w:sz w:val="22"/>
          <w:szCs w:val="22"/>
        </w:rPr>
      </w:pPr>
      <w:r>
        <w:rPr>
          <w:sz w:val="22"/>
          <w:szCs w:val="22"/>
        </w:rPr>
        <w:t>Ante ello, se subraya que l</w:t>
      </w:r>
      <w:r w:rsidRPr="00FC16A6">
        <w:rPr>
          <w:sz w:val="22"/>
          <w:szCs w:val="22"/>
        </w:rPr>
        <w:t>as políticas públicas han priorizado en todo momento la salud y el bienestar de la población, particularmente de los grupos más vulnerables y con menos alternativas y protección formal en situaciones d</w:t>
      </w:r>
      <w:r>
        <w:rPr>
          <w:sz w:val="22"/>
          <w:szCs w:val="22"/>
        </w:rPr>
        <w:t>e estrés financiero y económico, por lo que e</w:t>
      </w:r>
      <w:r w:rsidRPr="00FC16A6">
        <w:rPr>
          <w:sz w:val="22"/>
          <w:szCs w:val="22"/>
        </w:rPr>
        <w:t xml:space="preserve">l Gobierno de México ha implementado una serie de acciones </w:t>
      </w:r>
      <w:r w:rsidRPr="00FC16A6">
        <w:rPr>
          <w:sz w:val="22"/>
          <w:szCs w:val="22"/>
        </w:rPr>
        <w:lastRenderedPageBreak/>
        <w:t xml:space="preserve">que han evolucionado con </w:t>
      </w:r>
      <w:r>
        <w:rPr>
          <w:sz w:val="22"/>
          <w:szCs w:val="22"/>
        </w:rPr>
        <w:t>la trayectoria de la enfermedad que</w:t>
      </w:r>
      <w:r w:rsidRPr="00FC16A6">
        <w:rPr>
          <w:sz w:val="22"/>
          <w:szCs w:val="22"/>
        </w:rPr>
        <w:t xml:space="preserve"> están permitiendo enfrentar la contingencia sanitar</w:t>
      </w:r>
      <w:r>
        <w:rPr>
          <w:sz w:val="22"/>
          <w:szCs w:val="22"/>
        </w:rPr>
        <w:t>ia y económica, equilibrando</w:t>
      </w:r>
      <w:r w:rsidRPr="00FC16A6">
        <w:rPr>
          <w:sz w:val="22"/>
          <w:szCs w:val="22"/>
        </w:rPr>
        <w:t xml:space="preserve"> lo anterior con objetivos de mediano y largo plazo</w:t>
      </w:r>
      <w:r>
        <w:rPr>
          <w:sz w:val="22"/>
          <w:szCs w:val="22"/>
        </w:rPr>
        <w:t xml:space="preserve">, </w:t>
      </w:r>
      <w:r w:rsidRPr="00FC16A6">
        <w:rPr>
          <w:sz w:val="22"/>
          <w:szCs w:val="22"/>
        </w:rPr>
        <w:t>manteni</w:t>
      </w:r>
      <w:r>
        <w:rPr>
          <w:sz w:val="22"/>
          <w:szCs w:val="22"/>
        </w:rPr>
        <w:t>en</w:t>
      </w:r>
      <w:r w:rsidRPr="00FC16A6">
        <w:rPr>
          <w:sz w:val="22"/>
          <w:szCs w:val="22"/>
        </w:rPr>
        <w:t>do finanzas públicas sanas y estabilidad macroeconómica durante la mayor contracción económica global en nueve décadas</w:t>
      </w:r>
      <w:r>
        <w:rPr>
          <w:sz w:val="22"/>
          <w:szCs w:val="22"/>
        </w:rPr>
        <w:t>.</w:t>
      </w:r>
    </w:p>
    <w:p w14:paraId="1B18FE10" w14:textId="77777777" w:rsidR="00BF40A5" w:rsidRDefault="00BF40A5" w:rsidP="00BF40A5">
      <w:pPr>
        <w:pStyle w:val="Default"/>
        <w:jc w:val="both"/>
        <w:rPr>
          <w:sz w:val="22"/>
          <w:szCs w:val="22"/>
        </w:rPr>
      </w:pPr>
    </w:p>
    <w:p w14:paraId="28D778D7" w14:textId="77777777" w:rsidR="00BF40A5" w:rsidRDefault="00BF40A5" w:rsidP="00BF40A5">
      <w:pPr>
        <w:pStyle w:val="Default"/>
        <w:jc w:val="both"/>
        <w:rPr>
          <w:sz w:val="22"/>
          <w:szCs w:val="22"/>
        </w:rPr>
      </w:pPr>
      <w:r>
        <w:rPr>
          <w:sz w:val="22"/>
          <w:szCs w:val="22"/>
        </w:rPr>
        <w:t xml:space="preserve">En este sentido, la Secretaría de Hacienda y Crédito Público afirma que </w:t>
      </w:r>
      <w:r w:rsidRPr="00FC16A6">
        <w:rPr>
          <w:sz w:val="22"/>
          <w:szCs w:val="22"/>
        </w:rPr>
        <w:t>el Paquete Económico 2021 renueva el compromiso con los cuatro pilares de la política hacendaria del Gobierno de México:</w:t>
      </w:r>
    </w:p>
    <w:p w14:paraId="6D439F74" w14:textId="77777777" w:rsidR="00BF40A5" w:rsidRDefault="00BF40A5" w:rsidP="00BF40A5">
      <w:pPr>
        <w:pStyle w:val="Default"/>
        <w:jc w:val="both"/>
        <w:rPr>
          <w:sz w:val="22"/>
          <w:szCs w:val="22"/>
        </w:rPr>
      </w:pPr>
    </w:p>
    <w:p w14:paraId="56490CB1" w14:textId="77777777" w:rsidR="00BF40A5" w:rsidRDefault="00BF40A5" w:rsidP="00BF40A5">
      <w:pPr>
        <w:pStyle w:val="Default"/>
        <w:numPr>
          <w:ilvl w:val="0"/>
          <w:numId w:val="40"/>
        </w:numPr>
        <w:ind w:left="284" w:hanging="284"/>
        <w:jc w:val="both"/>
        <w:rPr>
          <w:sz w:val="22"/>
          <w:szCs w:val="22"/>
        </w:rPr>
      </w:pPr>
      <w:r w:rsidRPr="00FC16A6">
        <w:rPr>
          <w:sz w:val="22"/>
          <w:szCs w:val="22"/>
        </w:rPr>
        <w:t>La conducción responsable de las finanzas públicas y el uso mesurado del endeudamiento, como medios para preservar la estabilidad macroeconómica y asegurar el cumplimiento en el largo plazo de las metas y obligaciones del Estado;</w:t>
      </w:r>
    </w:p>
    <w:p w14:paraId="4B78BD57" w14:textId="77777777" w:rsidR="00BF40A5" w:rsidRDefault="00BF40A5" w:rsidP="00BF40A5">
      <w:pPr>
        <w:pStyle w:val="Default"/>
        <w:numPr>
          <w:ilvl w:val="0"/>
          <w:numId w:val="40"/>
        </w:numPr>
        <w:ind w:left="284" w:hanging="284"/>
        <w:jc w:val="both"/>
        <w:rPr>
          <w:sz w:val="22"/>
          <w:szCs w:val="22"/>
        </w:rPr>
      </w:pPr>
      <w:r w:rsidRPr="00FC16A6">
        <w:rPr>
          <w:sz w:val="22"/>
          <w:szCs w:val="22"/>
        </w:rPr>
        <w:t>El fortalecimiento permanente de las fuentes de ingresos del sector público, alcanzando primero todo el potencial del marco fiscal vigente;</w:t>
      </w:r>
    </w:p>
    <w:p w14:paraId="720480AE" w14:textId="77777777" w:rsidR="00BF40A5" w:rsidRDefault="00BF40A5" w:rsidP="00BF40A5">
      <w:pPr>
        <w:pStyle w:val="Default"/>
        <w:numPr>
          <w:ilvl w:val="0"/>
          <w:numId w:val="40"/>
        </w:numPr>
        <w:ind w:left="284" w:hanging="284"/>
        <w:jc w:val="both"/>
        <w:rPr>
          <w:sz w:val="22"/>
          <w:szCs w:val="22"/>
        </w:rPr>
      </w:pPr>
      <w:r w:rsidRPr="00CB1243">
        <w:rPr>
          <w:sz w:val="22"/>
          <w:szCs w:val="22"/>
        </w:rPr>
        <w:t>La honestidad y la eficiencia en el ejercicio del gasto público, así como su focalización en la inversión social y en infraestructura en las personas y regiones en desventaja, con el fin de maximizar el rendimiento social de las erogaciones públicas; y</w:t>
      </w:r>
    </w:p>
    <w:p w14:paraId="31C97764" w14:textId="77777777" w:rsidR="00BF40A5" w:rsidRPr="00CB1243" w:rsidRDefault="00BF40A5" w:rsidP="00BF40A5">
      <w:pPr>
        <w:pStyle w:val="Default"/>
        <w:numPr>
          <w:ilvl w:val="0"/>
          <w:numId w:val="40"/>
        </w:numPr>
        <w:ind w:left="284" w:hanging="284"/>
        <w:jc w:val="both"/>
        <w:rPr>
          <w:sz w:val="22"/>
          <w:szCs w:val="22"/>
        </w:rPr>
      </w:pPr>
      <w:r w:rsidRPr="00CB1243">
        <w:rPr>
          <w:sz w:val="22"/>
          <w:szCs w:val="22"/>
        </w:rPr>
        <w:t>La profundización del sistema financiero, para que más recursos lleguen a más hogares y empresas, en especial a los que actualmente no tienen acceso a financiamiento.</w:t>
      </w:r>
    </w:p>
    <w:p w14:paraId="18F60BA0" w14:textId="77777777" w:rsidR="00BF40A5" w:rsidRDefault="00BF40A5" w:rsidP="00BF40A5">
      <w:pPr>
        <w:pStyle w:val="Default"/>
        <w:jc w:val="both"/>
        <w:rPr>
          <w:sz w:val="22"/>
          <w:szCs w:val="22"/>
        </w:rPr>
      </w:pPr>
    </w:p>
    <w:p w14:paraId="3228B9DD" w14:textId="77777777" w:rsidR="00BF40A5" w:rsidRDefault="00BF40A5" w:rsidP="00BF40A5">
      <w:pPr>
        <w:pStyle w:val="Default"/>
        <w:jc w:val="both"/>
        <w:rPr>
          <w:sz w:val="22"/>
          <w:szCs w:val="22"/>
        </w:rPr>
      </w:pPr>
      <w:r>
        <w:rPr>
          <w:sz w:val="22"/>
          <w:szCs w:val="22"/>
        </w:rPr>
        <w:t xml:space="preserve">En cuanto a la Política de Ingresos, </w:t>
      </w:r>
      <w:r w:rsidRPr="00CB1243">
        <w:rPr>
          <w:sz w:val="22"/>
          <w:szCs w:val="22"/>
        </w:rPr>
        <w:t>la Iniciativa de Ley de Ingresos</w:t>
      </w:r>
      <w:r>
        <w:rPr>
          <w:sz w:val="22"/>
          <w:szCs w:val="22"/>
        </w:rPr>
        <w:t xml:space="preserve"> de la Federación</w:t>
      </w:r>
      <w:r w:rsidRPr="00CB1243">
        <w:rPr>
          <w:sz w:val="22"/>
          <w:szCs w:val="22"/>
        </w:rPr>
        <w:t xml:space="preserve"> (ILIF) para el ejercicio fiscal 2021 mantiene el compromiso del Gobierno de México de fortalecer los ingresos del sector público, optimizando el monitoreo y supervisión de los canales de captación de recursos y robusteciendo el marco normativo vigente, al tiempo que no se incrementan los impuestos o tasas vigentes.</w:t>
      </w:r>
    </w:p>
    <w:p w14:paraId="5F6F2ABA" w14:textId="77777777" w:rsidR="00BF40A5" w:rsidRDefault="00BF40A5" w:rsidP="00BF40A5">
      <w:pPr>
        <w:pStyle w:val="Default"/>
        <w:jc w:val="both"/>
        <w:rPr>
          <w:sz w:val="22"/>
          <w:szCs w:val="22"/>
        </w:rPr>
      </w:pPr>
    </w:p>
    <w:p w14:paraId="46C6FA6F" w14:textId="77777777" w:rsidR="00BF40A5" w:rsidRDefault="00BF40A5" w:rsidP="00BF40A5">
      <w:pPr>
        <w:pStyle w:val="Default"/>
        <w:jc w:val="both"/>
        <w:rPr>
          <w:sz w:val="22"/>
          <w:szCs w:val="22"/>
        </w:rPr>
      </w:pPr>
      <w:r>
        <w:rPr>
          <w:sz w:val="22"/>
          <w:szCs w:val="22"/>
        </w:rPr>
        <w:t>En materia de Política de Gasto se planteó</w:t>
      </w:r>
      <w:r w:rsidRPr="00CB1243">
        <w:rPr>
          <w:sz w:val="22"/>
          <w:szCs w:val="22"/>
        </w:rPr>
        <w:t xml:space="preserve"> un </w:t>
      </w:r>
      <w:r>
        <w:rPr>
          <w:sz w:val="22"/>
          <w:szCs w:val="22"/>
        </w:rPr>
        <w:t>Proyecto de Presupuesto de Egresos de la Federación (PPEF)</w:t>
      </w:r>
      <w:r w:rsidRPr="00CB1243">
        <w:rPr>
          <w:sz w:val="22"/>
          <w:szCs w:val="22"/>
        </w:rPr>
        <w:t xml:space="preserve"> balanceado y sensible, que atiende la emergencia sanitaria, soporta e impulsa la recuperación económica, refuerza la red de protección social de los grupos más desfavorecidos del país, invierte en el desarrollo de la niñez y la juventud mexicanas y sienta las bases y la infraestructura para un desarrollo más equitativo y duradero</w:t>
      </w:r>
      <w:r>
        <w:rPr>
          <w:sz w:val="22"/>
          <w:szCs w:val="22"/>
        </w:rPr>
        <w:t>.</w:t>
      </w:r>
    </w:p>
    <w:p w14:paraId="5A825E7F" w14:textId="77777777" w:rsidR="00BF40A5" w:rsidRDefault="00BF40A5" w:rsidP="00BF40A5">
      <w:pPr>
        <w:pStyle w:val="Default"/>
        <w:jc w:val="both"/>
        <w:rPr>
          <w:sz w:val="22"/>
          <w:szCs w:val="22"/>
        </w:rPr>
      </w:pPr>
    </w:p>
    <w:p w14:paraId="567016BC" w14:textId="77777777" w:rsidR="00BF40A5" w:rsidRDefault="00BF40A5" w:rsidP="00BF40A5">
      <w:pPr>
        <w:pStyle w:val="Default"/>
        <w:jc w:val="both"/>
        <w:rPr>
          <w:sz w:val="22"/>
          <w:szCs w:val="22"/>
        </w:rPr>
      </w:pPr>
      <w:r>
        <w:rPr>
          <w:sz w:val="22"/>
          <w:szCs w:val="22"/>
        </w:rPr>
        <w:t xml:space="preserve">Con respecto a Política de Deuda se </w:t>
      </w:r>
      <w:r w:rsidRPr="00CB1243">
        <w:rPr>
          <w:sz w:val="22"/>
          <w:szCs w:val="22"/>
        </w:rPr>
        <w:t xml:space="preserve">refrenda la prudencia que ha caracterizado a la administración </w:t>
      </w:r>
      <w:r>
        <w:rPr>
          <w:sz w:val="22"/>
          <w:szCs w:val="22"/>
        </w:rPr>
        <w:t xml:space="preserve">federal </w:t>
      </w:r>
      <w:r w:rsidRPr="00CB1243">
        <w:rPr>
          <w:sz w:val="22"/>
          <w:szCs w:val="22"/>
        </w:rPr>
        <w:t xml:space="preserve">actual de continuar controlando y estabilizando la trayectoria </w:t>
      </w:r>
      <w:r>
        <w:rPr>
          <w:sz w:val="22"/>
          <w:szCs w:val="22"/>
        </w:rPr>
        <w:t>del endeudamiento</w:t>
      </w:r>
      <w:r w:rsidRPr="00CB1243">
        <w:rPr>
          <w:sz w:val="22"/>
          <w:szCs w:val="22"/>
        </w:rPr>
        <w:t xml:space="preserve"> con respecto al</w:t>
      </w:r>
      <w:r>
        <w:rPr>
          <w:sz w:val="22"/>
          <w:szCs w:val="22"/>
        </w:rPr>
        <w:t xml:space="preserve"> Producto Interno Bruto</w:t>
      </w:r>
      <w:r w:rsidRPr="00CB1243">
        <w:rPr>
          <w:sz w:val="22"/>
          <w:szCs w:val="22"/>
        </w:rPr>
        <w:t xml:space="preserve"> </w:t>
      </w:r>
      <w:r>
        <w:rPr>
          <w:sz w:val="22"/>
          <w:szCs w:val="22"/>
        </w:rPr>
        <w:t>(</w:t>
      </w:r>
      <w:r w:rsidRPr="00CB1243">
        <w:rPr>
          <w:sz w:val="22"/>
          <w:szCs w:val="22"/>
        </w:rPr>
        <w:t>PIB</w:t>
      </w:r>
      <w:r>
        <w:rPr>
          <w:sz w:val="22"/>
          <w:szCs w:val="22"/>
        </w:rPr>
        <w:t>)</w:t>
      </w:r>
      <w:r w:rsidRPr="00CB1243">
        <w:rPr>
          <w:sz w:val="22"/>
          <w:szCs w:val="22"/>
        </w:rPr>
        <w:t>. Adicionalmente, toma en cuenta que si bien en general existe mayor optimismo en los mercados financieros nacionales e internacionales, no está descartada la ocurrencia de nuevos episodios de volatilidad</w:t>
      </w:r>
      <w:r>
        <w:rPr>
          <w:sz w:val="22"/>
          <w:szCs w:val="22"/>
        </w:rPr>
        <w:t>.</w:t>
      </w:r>
    </w:p>
    <w:p w14:paraId="25251A04" w14:textId="77777777" w:rsidR="00BF40A5" w:rsidRDefault="00BF40A5" w:rsidP="00BF40A5">
      <w:pPr>
        <w:pStyle w:val="Default"/>
        <w:jc w:val="both"/>
        <w:rPr>
          <w:sz w:val="22"/>
          <w:szCs w:val="22"/>
        </w:rPr>
      </w:pPr>
    </w:p>
    <w:p w14:paraId="1B63DEA0" w14:textId="77777777" w:rsidR="00BF40A5" w:rsidRPr="00923D4E" w:rsidRDefault="00BF40A5" w:rsidP="00BF40A5">
      <w:pPr>
        <w:pStyle w:val="Default"/>
        <w:jc w:val="both"/>
        <w:rPr>
          <w:sz w:val="22"/>
          <w:szCs w:val="22"/>
        </w:rPr>
      </w:pPr>
      <w:r>
        <w:rPr>
          <w:sz w:val="22"/>
          <w:szCs w:val="22"/>
        </w:rPr>
        <w:t>En este orden de ideas, p</w:t>
      </w:r>
      <w:r w:rsidRPr="00923D4E">
        <w:rPr>
          <w:sz w:val="22"/>
          <w:szCs w:val="22"/>
        </w:rPr>
        <w:t xml:space="preserve">ara 2021, se parte de un Marco Macroeconómico prudente, considerando la evolución de las variables económicas y la incertidumbre que prevalece tras el impacto de la pandemia del COVID-19. De esa forma, se estima que </w:t>
      </w:r>
      <w:r w:rsidRPr="00923D4E">
        <w:rPr>
          <w:sz w:val="22"/>
          <w:szCs w:val="22"/>
        </w:rPr>
        <w:lastRenderedPageBreak/>
        <w:t>continuará la reactivación económica iniciada en la segunda parte de 2020; se prevé que la</w:t>
      </w:r>
      <w:r>
        <w:rPr>
          <w:sz w:val="22"/>
          <w:szCs w:val="22"/>
        </w:rPr>
        <w:t xml:space="preserve"> </w:t>
      </w:r>
      <w:r w:rsidRPr="00923D4E">
        <w:rPr>
          <w:sz w:val="22"/>
          <w:szCs w:val="22"/>
        </w:rPr>
        <w:t>contención de la pandemia en México y en el exterior permita la remoción paulatina de las medidas de confinamiento, una mayor utilización de la capacidad productiva instalada, que el T-MEC potencie a los sectores integrados a la economía global y la invers</w:t>
      </w:r>
      <w:r>
        <w:rPr>
          <w:sz w:val="22"/>
          <w:szCs w:val="22"/>
        </w:rPr>
        <w:t>i</w:t>
      </w:r>
      <w:r w:rsidRPr="00923D4E">
        <w:rPr>
          <w:sz w:val="22"/>
          <w:szCs w:val="22"/>
        </w:rPr>
        <w:t>ón estratégica; que la inversión pública y privada en infraestructura impulsen la generación de empleo y el derrame económico sobre otros sectores; en tanto que el sector financiero apoye el flujo de recursos hacia hogares, empresas y proyectos productivos, apoyados por la política monetaria acom</w:t>
      </w:r>
      <w:r>
        <w:rPr>
          <w:sz w:val="22"/>
          <w:szCs w:val="22"/>
        </w:rPr>
        <w:t>o</w:t>
      </w:r>
      <w:r w:rsidRPr="00923D4E">
        <w:rPr>
          <w:sz w:val="22"/>
          <w:szCs w:val="22"/>
        </w:rPr>
        <w:t>daticia que se lleva a cabo tanto en México como en el exterior</w:t>
      </w:r>
      <w:r>
        <w:rPr>
          <w:sz w:val="22"/>
          <w:szCs w:val="22"/>
        </w:rPr>
        <w:t>, detallándose los siguientes elementos:</w:t>
      </w:r>
    </w:p>
    <w:p w14:paraId="61606B6D" w14:textId="77777777" w:rsidR="00BF40A5" w:rsidRPr="00E25EA0" w:rsidRDefault="00BF40A5" w:rsidP="00BF40A5">
      <w:pPr>
        <w:pStyle w:val="Default"/>
        <w:ind w:left="720"/>
        <w:jc w:val="both"/>
        <w:rPr>
          <w:sz w:val="22"/>
          <w:szCs w:val="22"/>
        </w:rPr>
      </w:pPr>
    </w:p>
    <w:p w14:paraId="4B06237E" w14:textId="77777777" w:rsidR="00BF40A5" w:rsidRPr="002E280D" w:rsidRDefault="00BF40A5" w:rsidP="00BF40A5">
      <w:pPr>
        <w:pStyle w:val="Default"/>
        <w:numPr>
          <w:ilvl w:val="0"/>
          <w:numId w:val="32"/>
        </w:numPr>
        <w:ind w:left="284" w:hanging="284"/>
        <w:jc w:val="both"/>
        <w:rPr>
          <w:sz w:val="22"/>
          <w:szCs w:val="22"/>
        </w:rPr>
      </w:pPr>
      <w:r>
        <w:rPr>
          <w:sz w:val="22"/>
          <w:szCs w:val="22"/>
        </w:rPr>
        <w:t>El Paquete Económico fue presentado por el Gobierno Federal al H. Congreso de la Unión el día 08 de Septiembre de 2020, mismo que contiene los Criterios Generales de Política Económica (CGPE) para la I</w:t>
      </w:r>
      <w:r w:rsidRPr="00E25EA0">
        <w:rPr>
          <w:sz w:val="22"/>
          <w:szCs w:val="22"/>
        </w:rPr>
        <w:t>niciativa de Ley de Ingresos</w:t>
      </w:r>
      <w:r>
        <w:rPr>
          <w:sz w:val="22"/>
          <w:szCs w:val="22"/>
        </w:rPr>
        <w:t xml:space="preserve"> de la Federación y el P</w:t>
      </w:r>
      <w:r w:rsidRPr="00E25EA0">
        <w:rPr>
          <w:sz w:val="22"/>
          <w:szCs w:val="22"/>
        </w:rPr>
        <w:t xml:space="preserve">royecto de Presupuesto de Egresos de la </w:t>
      </w:r>
      <w:r>
        <w:rPr>
          <w:sz w:val="22"/>
          <w:szCs w:val="22"/>
        </w:rPr>
        <w:t>Federación correspondientes al Ejercicio Fiscal 2021</w:t>
      </w:r>
      <w:r w:rsidRPr="00E25EA0">
        <w:rPr>
          <w:sz w:val="22"/>
          <w:szCs w:val="22"/>
        </w:rPr>
        <w:t xml:space="preserve"> </w:t>
      </w:r>
      <w:r>
        <w:rPr>
          <w:sz w:val="22"/>
          <w:szCs w:val="22"/>
        </w:rPr>
        <w:t>que se difunden en la siguiente liga oficial de internet de la Secretaría de Hacienda y Crédito Público:</w:t>
      </w:r>
      <w:hyperlink r:id="rId7" w:history="1">
        <w:r w:rsidRPr="008E4D7A">
          <w:rPr>
            <w:rStyle w:val="Hipervnculo"/>
            <w:sz w:val="22"/>
            <w:szCs w:val="22"/>
          </w:rPr>
          <w:t>https://www.finanzaspublicas.hacienda.gob.mx/work/models/Finanzas_Publicas/docs/paquete_economico/cgpe/cgpe_2021.pdf</w:t>
        </w:r>
      </w:hyperlink>
      <w:r>
        <w:rPr>
          <w:sz w:val="22"/>
          <w:szCs w:val="22"/>
        </w:rPr>
        <w:t>, los cuales</w:t>
      </w:r>
      <w:r w:rsidRPr="00AD67CC">
        <w:rPr>
          <w:sz w:val="22"/>
          <w:szCs w:val="22"/>
        </w:rPr>
        <w:t xml:space="preserve"> fueron replicados en la gaceta parlamentaria de la Cámara de Diputados del Poder Legislativo federal, según publicación contenida en el sitio:</w:t>
      </w:r>
      <w:r w:rsidRPr="002E280D">
        <w:t xml:space="preserve"> </w:t>
      </w:r>
      <w:hyperlink r:id="rId8" w:history="1">
        <w:r w:rsidRPr="00C619A7">
          <w:rPr>
            <w:rStyle w:val="Hipervnculo"/>
            <w:sz w:val="22"/>
            <w:szCs w:val="22"/>
          </w:rPr>
          <w:t>http://gaceta.diputados.gob.mx/PDF/64/2020/sep/20200908-C.pdf</w:t>
        </w:r>
      </w:hyperlink>
      <w:r w:rsidRPr="002E280D">
        <w:rPr>
          <w:sz w:val="22"/>
          <w:szCs w:val="22"/>
        </w:rPr>
        <w:t xml:space="preserve">, </w:t>
      </w:r>
      <w:r>
        <w:rPr>
          <w:sz w:val="22"/>
          <w:szCs w:val="22"/>
        </w:rPr>
        <w:t xml:space="preserve">en el que se hace particular énfasis que </w:t>
      </w:r>
      <w:r w:rsidRPr="00CB1243">
        <w:rPr>
          <w:sz w:val="22"/>
          <w:szCs w:val="22"/>
        </w:rPr>
        <w:t>prioriza los siguientes objetivos: (1) preservar la salud, las vidas y el bienestar de la población, particularmente de los grupos más vulnerables, durante el mayor reto sanitario y económico global en cien años; (2) promover una reactivación rápida y sostenida del empleo y de la economía; y (3) continuar reduciendo la desigualdad y sentando las bases para un desarrollo más equilibrado y sostenido en el largo plazo.</w:t>
      </w:r>
    </w:p>
    <w:p w14:paraId="458C6C05" w14:textId="77777777" w:rsidR="00BF40A5" w:rsidRDefault="00BF40A5" w:rsidP="00BF40A5">
      <w:pPr>
        <w:pStyle w:val="Default"/>
        <w:numPr>
          <w:ilvl w:val="0"/>
          <w:numId w:val="32"/>
        </w:numPr>
        <w:ind w:left="284" w:hanging="284"/>
        <w:jc w:val="both"/>
        <w:rPr>
          <w:sz w:val="22"/>
          <w:szCs w:val="22"/>
        </w:rPr>
      </w:pPr>
      <w:r>
        <w:rPr>
          <w:sz w:val="22"/>
          <w:szCs w:val="22"/>
        </w:rPr>
        <w:t>Se estima</w:t>
      </w:r>
      <w:r w:rsidRPr="00923D4E">
        <w:rPr>
          <w:sz w:val="22"/>
          <w:szCs w:val="22"/>
        </w:rPr>
        <w:t xml:space="preserve"> que la actividad productiva repunte para 2021, proyectando un rango de crecimiento de 3.6 y 5.6% (4.6% para estimaciones de finanzas públicas) conforme los sectores productivos se adaptan al nuevo entorno y acorde al levantamiento del confinamiento en la medida que se vaya conteniendo la pandemia.</w:t>
      </w:r>
    </w:p>
    <w:p w14:paraId="3718CE17" w14:textId="77777777" w:rsidR="00BF40A5" w:rsidRDefault="00BF40A5" w:rsidP="00BF40A5">
      <w:pPr>
        <w:pStyle w:val="Default"/>
        <w:numPr>
          <w:ilvl w:val="0"/>
          <w:numId w:val="32"/>
        </w:numPr>
        <w:ind w:left="284" w:hanging="284"/>
        <w:jc w:val="both"/>
        <w:rPr>
          <w:sz w:val="22"/>
          <w:szCs w:val="22"/>
        </w:rPr>
      </w:pPr>
      <w:r w:rsidRPr="00994E19">
        <w:rPr>
          <w:sz w:val="22"/>
          <w:szCs w:val="22"/>
        </w:rPr>
        <w:t>Se plantea que el nivel de la inflación guarde una tendencia descendente y sea de 3.0%, consistente con el objetivo inflacionario establecido por el Banco Central y dentro del intervalo de variabilidad (2.0 – 4.0%).</w:t>
      </w:r>
    </w:p>
    <w:p w14:paraId="4DA70CC4" w14:textId="77777777" w:rsidR="00BF40A5" w:rsidRDefault="00BF40A5" w:rsidP="00BF40A5">
      <w:pPr>
        <w:pStyle w:val="Default"/>
        <w:numPr>
          <w:ilvl w:val="0"/>
          <w:numId w:val="32"/>
        </w:numPr>
        <w:ind w:left="284" w:hanging="284"/>
        <w:jc w:val="both"/>
        <w:rPr>
          <w:sz w:val="22"/>
          <w:szCs w:val="22"/>
        </w:rPr>
      </w:pPr>
      <w:r w:rsidRPr="00994E19">
        <w:rPr>
          <w:sz w:val="22"/>
          <w:szCs w:val="22"/>
        </w:rPr>
        <w:t>En cuanto al Tipo de Cambio se estima que, para el cierre del siguiente año, el peso tendrá una ligera depreciación para coti</w:t>
      </w:r>
      <w:r>
        <w:rPr>
          <w:sz w:val="22"/>
          <w:szCs w:val="22"/>
        </w:rPr>
        <w:t>zar en 21.90 pesos por dólar (pp</w:t>
      </w:r>
      <w:r w:rsidRPr="00994E19">
        <w:rPr>
          <w:sz w:val="22"/>
          <w:szCs w:val="22"/>
        </w:rPr>
        <w:t>d) y alcanzar un promedio de 22.10 ppd. La proyección para el siguiente año podría verse afectada por una mayor volatilidad en los mercados financieros globales; así como, por la materialización de diversos riesgos a la baja, tales como la continuación de las disrupciones en las cadenas globales de producción, causadas por la pandemia del COVID-19; la interrupción de los flujos de capital y una mayor desaceleración de la actividad económica mundial</w:t>
      </w:r>
      <w:r>
        <w:rPr>
          <w:sz w:val="22"/>
          <w:szCs w:val="22"/>
        </w:rPr>
        <w:t>.</w:t>
      </w:r>
    </w:p>
    <w:p w14:paraId="1CA18ED3" w14:textId="77777777" w:rsidR="00BF40A5" w:rsidRDefault="00BF40A5" w:rsidP="00BF40A5">
      <w:pPr>
        <w:pStyle w:val="Default"/>
        <w:numPr>
          <w:ilvl w:val="0"/>
          <w:numId w:val="32"/>
        </w:numPr>
        <w:ind w:left="284" w:hanging="284"/>
        <w:jc w:val="both"/>
        <w:rPr>
          <w:sz w:val="22"/>
          <w:szCs w:val="22"/>
        </w:rPr>
      </w:pPr>
      <w:r>
        <w:rPr>
          <w:sz w:val="22"/>
          <w:szCs w:val="22"/>
        </w:rPr>
        <w:t>S</w:t>
      </w:r>
      <w:r w:rsidRPr="00994E19">
        <w:rPr>
          <w:sz w:val="22"/>
          <w:szCs w:val="22"/>
        </w:rPr>
        <w:t xml:space="preserve">e prevé una tasa de interés nominal, tanto para el cierre como promedio para 2021, de 4.0%. Cabe señalar que, la revisión a la baja en la tasa de interés se da dentro del contexto de disminución en la tasa de interés objetivo, al pasar de 7.25 </w:t>
      </w:r>
      <w:r w:rsidRPr="00994E19">
        <w:rPr>
          <w:sz w:val="22"/>
          <w:szCs w:val="22"/>
        </w:rPr>
        <w:lastRenderedPageBreak/>
        <w:t>a 4.50% del cierre de 2019 a final de agosto de 2020, en lí</w:t>
      </w:r>
      <w:r>
        <w:rPr>
          <w:sz w:val="22"/>
          <w:szCs w:val="22"/>
        </w:rPr>
        <w:t xml:space="preserve">nea con la postura acomodaticia </w:t>
      </w:r>
      <w:r w:rsidRPr="00994E19">
        <w:rPr>
          <w:sz w:val="22"/>
          <w:szCs w:val="22"/>
        </w:rPr>
        <w:t>de diversos bancos centrales.</w:t>
      </w:r>
    </w:p>
    <w:p w14:paraId="7CF10366" w14:textId="77777777" w:rsidR="00BF40A5" w:rsidRDefault="00BF40A5" w:rsidP="00BF40A5">
      <w:pPr>
        <w:pStyle w:val="Default"/>
        <w:numPr>
          <w:ilvl w:val="0"/>
          <w:numId w:val="32"/>
        </w:numPr>
        <w:ind w:left="284" w:hanging="284"/>
        <w:jc w:val="both"/>
        <w:rPr>
          <w:sz w:val="22"/>
          <w:szCs w:val="22"/>
        </w:rPr>
      </w:pPr>
      <w:r w:rsidRPr="00994E19">
        <w:rPr>
          <w:sz w:val="22"/>
          <w:szCs w:val="22"/>
        </w:rPr>
        <w:t>En referencia al Petróleo se estima un precio promedio de la mezcla mexicana de exportación de 42.1 dólares por barril (dpb) para 2021, lo anterior, como resultado de la caída en la demanda mundial por la pandemia de COVID-19 y por la expectativa de una lenta recuperación a ni</w:t>
      </w:r>
      <w:r>
        <w:rPr>
          <w:sz w:val="22"/>
          <w:szCs w:val="22"/>
        </w:rPr>
        <w:t>vel global para el próximo año.</w:t>
      </w:r>
    </w:p>
    <w:p w14:paraId="451C5C96" w14:textId="77777777" w:rsidR="00BF40A5" w:rsidRDefault="00BF40A5" w:rsidP="00BF40A5">
      <w:pPr>
        <w:pStyle w:val="Default"/>
        <w:numPr>
          <w:ilvl w:val="0"/>
          <w:numId w:val="32"/>
        </w:numPr>
        <w:ind w:left="284" w:hanging="284"/>
        <w:jc w:val="both"/>
        <w:rPr>
          <w:sz w:val="22"/>
          <w:szCs w:val="22"/>
        </w:rPr>
      </w:pPr>
      <w:r>
        <w:rPr>
          <w:sz w:val="22"/>
          <w:szCs w:val="22"/>
        </w:rPr>
        <w:t>Se pronostica</w:t>
      </w:r>
      <w:r w:rsidRPr="00994E19">
        <w:rPr>
          <w:sz w:val="22"/>
          <w:szCs w:val="22"/>
        </w:rPr>
        <w:t xml:space="preserve"> una extracción</w:t>
      </w:r>
      <w:r>
        <w:rPr>
          <w:sz w:val="22"/>
          <w:szCs w:val="22"/>
        </w:rPr>
        <w:t xml:space="preserve"> petrolera</w:t>
      </w:r>
      <w:r w:rsidRPr="00994E19">
        <w:rPr>
          <w:sz w:val="22"/>
          <w:szCs w:val="22"/>
        </w:rPr>
        <w:t xml:space="preserve"> de 1 millón 857 mil barriles diarios para 2021. Este nivel de producción toma en consideración la evolución esperada de los precios y la dinámica observada en la producción por parte de empresas privadas y de Pemex.</w:t>
      </w:r>
    </w:p>
    <w:p w14:paraId="6C18BC22" w14:textId="77777777" w:rsidR="00BF40A5" w:rsidRDefault="00BF40A5" w:rsidP="00BF40A5">
      <w:pPr>
        <w:pStyle w:val="Default"/>
        <w:numPr>
          <w:ilvl w:val="0"/>
          <w:numId w:val="32"/>
        </w:numPr>
        <w:ind w:left="284" w:hanging="284"/>
        <w:jc w:val="both"/>
        <w:rPr>
          <w:sz w:val="22"/>
          <w:szCs w:val="22"/>
        </w:rPr>
      </w:pPr>
      <w:r w:rsidRPr="00994E19">
        <w:rPr>
          <w:sz w:val="22"/>
          <w:szCs w:val="22"/>
        </w:rPr>
        <w:t>Se estima</w:t>
      </w:r>
      <w:r>
        <w:rPr>
          <w:sz w:val="22"/>
          <w:szCs w:val="22"/>
        </w:rPr>
        <w:t xml:space="preserve"> que los Estados Unidos de América tendrán</w:t>
      </w:r>
      <w:r w:rsidRPr="00994E19">
        <w:rPr>
          <w:sz w:val="22"/>
          <w:szCs w:val="22"/>
        </w:rPr>
        <w:t xml:space="preserve"> un crecimiento de 3.8% del PIB para 2021, principalmente, por la recuperación de su mercado interno; no obstante, anclada a un comercio global menos dinámico ocasionado por el COVID-19.</w:t>
      </w:r>
    </w:p>
    <w:p w14:paraId="0BF655CC" w14:textId="77777777" w:rsidR="00BF40A5" w:rsidRPr="00994E19" w:rsidRDefault="00BF40A5" w:rsidP="00BF40A5">
      <w:pPr>
        <w:pStyle w:val="Default"/>
        <w:numPr>
          <w:ilvl w:val="0"/>
          <w:numId w:val="32"/>
        </w:numPr>
        <w:ind w:left="284" w:hanging="284"/>
        <w:jc w:val="both"/>
        <w:rPr>
          <w:sz w:val="22"/>
          <w:szCs w:val="22"/>
        </w:rPr>
      </w:pPr>
      <w:r>
        <w:rPr>
          <w:sz w:val="22"/>
          <w:szCs w:val="22"/>
        </w:rPr>
        <w:t>P</w:t>
      </w:r>
      <w:r w:rsidRPr="00994E19">
        <w:rPr>
          <w:sz w:val="22"/>
          <w:szCs w:val="22"/>
        </w:rPr>
        <w:t xml:space="preserve">ara la producción </w:t>
      </w:r>
      <w:r>
        <w:rPr>
          <w:sz w:val="22"/>
          <w:szCs w:val="22"/>
        </w:rPr>
        <w:t>industrial en los Estados Unidos de América</w:t>
      </w:r>
      <w:r w:rsidRPr="00994E19">
        <w:rPr>
          <w:sz w:val="22"/>
          <w:szCs w:val="22"/>
        </w:rPr>
        <w:t>, se espera un repunte de 3.4% para 2021, lo anterior, por la ratificación del T-MEC que generará mayor certidumbre para las inversiones y el comercio, principalmente, para el sector manufacturero.</w:t>
      </w:r>
    </w:p>
    <w:p w14:paraId="044626E4" w14:textId="77777777" w:rsidR="00BF40A5" w:rsidRDefault="00BF40A5" w:rsidP="00BF40A5">
      <w:pPr>
        <w:pStyle w:val="Default"/>
        <w:numPr>
          <w:ilvl w:val="0"/>
          <w:numId w:val="32"/>
        </w:numPr>
        <w:ind w:left="284" w:hanging="426"/>
        <w:jc w:val="both"/>
        <w:rPr>
          <w:sz w:val="22"/>
          <w:szCs w:val="22"/>
        </w:rPr>
      </w:pPr>
      <w:r w:rsidRPr="00DB5813">
        <w:rPr>
          <w:sz w:val="22"/>
          <w:szCs w:val="22"/>
        </w:rPr>
        <w:t>En referencia a las Finanzas Públicas a nivel nacional</w:t>
      </w:r>
      <w:r w:rsidRPr="00E25EA0">
        <w:rPr>
          <w:sz w:val="22"/>
          <w:szCs w:val="22"/>
        </w:rPr>
        <w:t xml:space="preserve"> para el cierre de 20</w:t>
      </w:r>
      <w:r>
        <w:rPr>
          <w:sz w:val="22"/>
          <w:szCs w:val="22"/>
        </w:rPr>
        <w:t>20 se</w:t>
      </w:r>
      <w:r w:rsidRPr="00E25EA0">
        <w:rPr>
          <w:sz w:val="22"/>
          <w:szCs w:val="22"/>
        </w:rPr>
        <w:t xml:space="preserve"> incorpora</w:t>
      </w:r>
      <w:r>
        <w:rPr>
          <w:sz w:val="22"/>
          <w:szCs w:val="22"/>
        </w:rPr>
        <w:t>ron</w:t>
      </w:r>
      <w:r w:rsidRPr="00E25EA0">
        <w:rPr>
          <w:sz w:val="22"/>
          <w:szCs w:val="22"/>
        </w:rPr>
        <w:t xml:space="preserve"> los resultados siguientes: </w:t>
      </w:r>
    </w:p>
    <w:p w14:paraId="124E99A6" w14:textId="77777777" w:rsidR="00BF40A5" w:rsidRPr="00687E0D" w:rsidRDefault="00BF40A5" w:rsidP="00BF40A5">
      <w:pPr>
        <w:pStyle w:val="Default"/>
        <w:ind w:left="284"/>
        <w:jc w:val="both"/>
        <w:rPr>
          <w:sz w:val="8"/>
          <w:szCs w:val="22"/>
        </w:rPr>
      </w:pPr>
    </w:p>
    <w:p w14:paraId="6C693E35" w14:textId="77777777" w:rsidR="00BF40A5" w:rsidRDefault="00BF40A5" w:rsidP="00BF40A5">
      <w:pPr>
        <w:pStyle w:val="Default"/>
        <w:numPr>
          <w:ilvl w:val="0"/>
          <w:numId w:val="35"/>
        </w:numPr>
        <w:ind w:left="567" w:hanging="283"/>
        <w:jc w:val="both"/>
        <w:rPr>
          <w:sz w:val="22"/>
          <w:szCs w:val="22"/>
        </w:rPr>
      </w:pPr>
      <w:r>
        <w:rPr>
          <w:sz w:val="22"/>
          <w:szCs w:val="22"/>
        </w:rPr>
        <w:t xml:space="preserve">Se </w:t>
      </w:r>
      <w:r w:rsidRPr="00425E23">
        <w:rPr>
          <w:sz w:val="22"/>
          <w:szCs w:val="22"/>
        </w:rPr>
        <w:t>utiliza una tasa de crecimiento anual de la economía de -8.0%, que respecto a la estimación presentada en los Informes sobre la Situación Económica, las Finanzas Públicas y la Deuda Pública correspondientes al segundo trimestre incorpora tanto la cifra de crecimiento del PIB para el segundo trimestre, como la evolución más reciente de las principales variables macroeconómicas y financieras de México y del exterior</w:t>
      </w:r>
      <w:r>
        <w:rPr>
          <w:sz w:val="22"/>
          <w:szCs w:val="22"/>
        </w:rPr>
        <w:t>.</w:t>
      </w:r>
    </w:p>
    <w:p w14:paraId="1C846D58" w14:textId="77777777" w:rsidR="00BF40A5" w:rsidRDefault="00BF40A5" w:rsidP="00BF40A5">
      <w:pPr>
        <w:pStyle w:val="Default"/>
        <w:numPr>
          <w:ilvl w:val="0"/>
          <w:numId w:val="35"/>
        </w:numPr>
        <w:ind w:left="567" w:hanging="283"/>
        <w:jc w:val="both"/>
        <w:rPr>
          <w:sz w:val="22"/>
          <w:szCs w:val="22"/>
        </w:rPr>
      </w:pPr>
      <w:r>
        <w:rPr>
          <w:sz w:val="22"/>
          <w:szCs w:val="22"/>
        </w:rPr>
        <w:t>S</w:t>
      </w:r>
      <w:r w:rsidRPr="00425E23">
        <w:rPr>
          <w:sz w:val="22"/>
          <w:szCs w:val="22"/>
        </w:rPr>
        <w:t>e emplea un precio promedio de la mezcla mexicana de petróleo en 2020 de 34.6 dpb, ligeramente superior que el usado en las proyecciones de cierre presentadas en los Informes del segundo trimestre (34.4 dpb) y mayor que el utilizado en los Pre-CGPE 2021 de 24.0 dpb, que refleja la recuperación global que ha experimentado el sector con la reanudación de actividades en las principales economías del mundo. Entre el 3 de julio y el 4 de septiembre el precio de la mezcla ha fluctuado entre 37.4 y 41.1 dpb, con un promedio de 39.0 dpb. En lo que se refiere a la producción de petróleo, se continúan utilizando los 1,744 mbd usados en los Informes del segundo trimestre, dada la poca variación en el precio.</w:t>
      </w:r>
    </w:p>
    <w:p w14:paraId="1F6386A3" w14:textId="77777777" w:rsidR="00BF40A5" w:rsidRDefault="00BF40A5" w:rsidP="00BF40A5">
      <w:pPr>
        <w:pStyle w:val="Default"/>
        <w:numPr>
          <w:ilvl w:val="0"/>
          <w:numId w:val="35"/>
        </w:numPr>
        <w:ind w:left="567" w:hanging="283"/>
        <w:jc w:val="both"/>
        <w:rPr>
          <w:sz w:val="22"/>
          <w:szCs w:val="22"/>
        </w:rPr>
      </w:pPr>
      <w:r>
        <w:rPr>
          <w:sz w:val="22"/>
          <w:szCs w:val="22"/>
        </w:rPr>
        <w:t>S</w:t>
      </w:r>
      <w:r w:rsidRPr="00425E23">
        <w:rPr>
          <w:sz w:val="22"/>
          <w:szCs w:val="22"/>
        </w:rPr>
        <w:t>e prevé una inflación anual de 3.5%, que se ubica dentro del rango de variabilidad del Banco de México y ligeramente por debajo de su pronóstico de inflación para el cuarto trimestre</w:t>
      </w:r>
      <w:r>
        <w:rPr>
          <w:sz w:val="22"/>
          <w:szCs w:val="22"/>
        </w:rPr>
        <w:t>.</w:t>
      </w:r>
    </w:p>
    <w:p w14:paraId="4830E17F" w14:textId="77777777" w:rsidR="00BF40A5" w:rsidRDefault="00BF40A5" w:rsidP="00BF40A5">
      <w:pPr>
        <w:pStyle w:val="Default"/>
        <w:numPr>
          <w:ilvl w:val="0"/>
          <w:numId w:val="35"/>
        </w:numPr>
        <w:ind w:left="567" w:hanging="283"/>
        <w:jc w:val="both"/>
        <w:rPr>
          <w:sz w:val="22"/>
          <w:szCs w:val="22"/>
        </w:rPr>
      </w:pPr>
      <w:r w:rsidRPr="00425E23">
        <w:rPr>
          <w:sz w:val="22"/>
          <w:szCs w:val="22"/>
        </w:rPr>
        <w:t>Se utiliza un tipo de cambio promedio para 2020 de 22.0 pesos por dólar, igual al considerado en los Pre-CGPE 2021 y que toma en cuenta la recuperación observada a partir del segundo trimestre.</w:t>
      </w:r>
    </w:p>
    <w:p w14:paraId="1647AD84" w14:textId="77777777" w:rsidR="00BF40A5" w:rsidRPr="00D27446" w:rsidRDefault="00BF40A5" w:rsidP="00BF40A5">
      <w:pPr>
        <w:pStyle w:val="Default"/>
        <w:numPr>
          <w:ilvl w:val="0"/>
          <w:numId w:val="35"/>
        </w:numPr>
        <w:ind w:left="567" w:hanging="283"/>
        <w:jc w:val="both"/>
        <w:rPr>
          <w:sz w:val="22"/>
          <w:szCs w:val="22"/>
        </w:rPr>
      </w:pPr>
      <w:r w:rsidRPr="00D27446">
        <w:rPr>
          <w:sz w:val="22"/>
          <w:szCs w:val="22"/>
        </w:rPr>
        <w:t xml:space="preserve">Respecto a la tasa de Cetes a 28 días al cierre del año, se usa un nivel de 4.0% basado en el hecho de que las expectativas de la inflación están bien ancladas, existen condiciones de holgura en la economía y se espera que continúe la </w:t>
      </w:r>
      <w:r w:rsidRPr="00D27446">
        <w:rPr>
          <w:sz w:val="22"/>
          <w:szCs w:val="22"/>
        </w:rPr>
        <w:lastRenderedPageBreak/>
        <w:t>postura acomodaticia de la</w:t>
      </w:r>
      <w:r>
        <w:rPr>
          <w:sz w:val="22"/>
          <w:szCs w:val="22"/>
        </w:rPr>
        <w:t xml:space="preserve"> política monetaria de los Estados Unidos de América.</w:t>
      </w:r>
    </w:p>
    <w:p w14:paraId="56D85567" w14:textId="77777777" w:rsidR="00BF40A5" w:rsidRPr="00F97E7C" w:rsidRDefault="00BF40A5" w:rsidP="00BF40A5">
      <w:pPr>
        <w:pStyle w:val="Default"/>
        <w:ind w:left="567"/>
        <w:jc w:val="both"/>
        <w:rPr>
          <w:sz w:val="18"/>
          <w:szCs w:val="22"/>
        </w:rPr>
      </w:pPr>
    </w:p>
    <w:p w14:paraId="44512FF4" w14:textId="77777777" w:rsidR="00BF40A5" w:rsidRDefault="00BF40A5" w:rsidP="00BF40A5">
      <w:pPr>
        <w:pStyle w:val="Default"/>
        <w:jc w:val="both"/>
        <w:rPr>
          <w:sz w:val="22"/>
          <w:szCs w:val="22"/>
        </w:rPr>
      </w:pPr>
      <w:r w:rsidRPr="00E25EA0">
        <w:rPr>
          <w:sz w:val="22"/>
          <w:szCs w:val="22"/>
        </w:rPr>
        <w:t xml:space="preserve">Derivado de lo expuesto, a continuación se </w:t>
      </w:r>
      <w:r>
        <w:rPr>
          <w:sz w:val="22"/>
          <w:szCs w:val="22"/>
        </w:rPr>
        <w:t>resumen</w:t>
      </w:r>
      <w:r w:rsidRPr="00E25EA0">
        <w:rPr>
          <w:sz w:val="22"/>
          <w:szCs w:val="22"/>
        </w:rPr>
        <w:t xml:space="preserve"> las principales variables económicas utilizadas en la elaboración de la Iniciativa de Ley de Ingresos y el Proyecto de Presupues</w:t>
      </w:r>
      <w:r>
        <w:rPr>
          <w:sz w:val="22"/>
          <w:szCs w:val="22"/>
        </w:rPr>
        <w:t>to de Egresos de la Federación c</w:t>
      </w:r>
      <w:r w:rsidRPr="00E25EA0">
        <w:rPr>
          <w:sz w:val="22"/>
          <w:szCs w:val="22"/>
        </w:rPr>
        <w:t>orrespon</w:t>
      </w:r>
      <w:r>
        <w:rPr>
          <w:sz w:val="22"/>
          <w:szCs w:val="22"/>
        </w:rPr>
        <w:t>dientes al Ejercicio Fiscal 2021:</w:t>
      </w:r>
    </w:p>
    <w:p w14:paraId="79A96DD1" w14:textId="77777777" w:rsidR="00BF40A5" w:rsidRDefault="00BF40A5" w:rsidP="00BF40A5">
      <w:pPr>
        <w:pStyle w:val="Default"/>
        <w:jc w:val="both"/>
        <w:rPr>
          <w:sz w:val="22"/>
          <w:szCs w:val="22"/>
        </w:rPr>
      </w:pPr>
    </w:p>
    <w:p w14:paraId="73E6E462" w14:textId="77777777" w:rsidR="00BF40A5" w:rsidRPr="00CF6577" w:rsidRDefault="00BF40A5" w:rsidP="00BF40A5">
      <w:pPr>
        <w:autoSpaceDE w:val="0"/>
        <w:autoSpaceDN w:val="0"/>
        <w:adjustRightInd w:val="0"/>
        <w:rPr>
          <w:rFonts w:eastAsia="Times New Roman" w:cs="Arial"/>
          <w:b/>
          <w:color w:val="000000"/>
          <w:lang w:eastAsia="es-MX"/>
        </w:rPr>
      </w:pPr>
      <w:r w:rsidRPr="00CF6577">
        <w:rPr>
          <w:rFonts w:eastAsia="Times New Roman" w:cs="Arial"/>
          <w:b/>
          <w:color w:val="000000"/>
          <w:lang w:eastAsia="es-MX"/>
        </w:rPr>
        <w:t>Principales indicador</w:t>
      </w:r>
      <w:r>
        <w:rPr>
          <w:rFonts w:eastAsia="Times New Roman" w:cs="Arial"/>
          <w:b/>
          <w:color w:val="000000"/>
          <w:lang w:eastAsia="es-MX"/>
        </w:rPr>
        <w:t>es económicos y financieros 2020</w:t>
      </w:r>
      <w:r w:rsidRPr="00CF6577">
        <w:rPr>
          <w:rFonts w:eastAsia="Times New Roman" w:cs="Arial"/>
          <w:b/>
          <w:color w:val="000000"/>
          <w:lang w:eastAsia="es-MX"/>
        </w:rPr>
        <w:t xml:space="preserve"> -</w:t>
      </w:r>
      <w:r>
        <w:rPr>
          <w:rFonts w:eastAsia="Times New Roman" w:cs="Arial"/>
          <w:b/>
          <w:color w:val="000000"/>
          <w:lang w:eastAsia="es-MX"/>
        </w:rPr>
        <w:t xml:space="preserve"> 2021</w:t>
      </w:r>
    </w:p>
    <w:p w14:paraId="7BD46E5F" w14:textId="77777777" w:rsidR="00BF40A5" w:rsidRPr="00F97E7C" w:rsidRDefault="00BF40A5" w:rsidP="00BF40A5">
      <w:pPr>
        <w:widowControl w:val="0"/>
        <w:autoSpaceDE w:val="0"/>
        <w:autoSpaceDN w:val="0"/>
        <w:spacing w:before="1" w:after="7" w:line="364" w:lineRule="auto"/>
        <w:ind w:left="4343" w:right="2844" w:hanging="1901"/>
        <w:rPr>
          <w:rFonts w:eastAsia="Arial" w:cs="Arial"/>
          <w:b/>
          <w:sz w:val="6"/>
          <w:lang w:val="es-ES" w:eastAsia="es-ES" w:bidi="es-ES"/>
        </w:rPr>
      </w:pPr>
    </w:p>
    <w:tbl>
      <w:tblPr>
        <w:tblStyle w:val="TableNormal4"/>
        <w:tblW w:w="0" w:type="auto"/>
        <w:tblInd w:w="1129" w:type="dxa"/>
        <w:tblLayout w:type="fixed"/>
        <w:tblLook w:val="01E0" w:firstRow="1" w:lastRow="1" w:firstColumn="1" w:lastColumn="1" w:noHBand="0" w:noVBand="0"/>
      </w:tblPr>
      <w:tblGrid>
        <w:gridCol w:w="4686"/>
        <w:gridCol w:w="1487"/>
        <w:gridCol w:w="1220"/>
      </w:tblGrid>
      <w:tr w:rsidR="00BF40A5" w:rsidRPr="00CF6577" w14:paraId="747DEA6F" w14:textId="77777777" w:rsidTr="001C11FC">
        <w:trPr>
          <w:trHeight w:val="508"/>
        </w:trPr>
        <w:tc>
          <w:tcPr>
            <w:tcW w:w="4686" w:type="dxa"/>
            <w:tcBorders>
              <w:right w:val="single" w:sz="4" w:space="0" w:color="FFFFFF"/>
            </w:tcBorders>
            <w:shd w:val="clear" w:color="auto" w:fill="808080" w:themeFill="background1" w:themeFillShade="80"/>
          </w:tcPr>
          <w:p w14:paraId="1F9B2C92" w14:textId="77777777" w:rsidR="00BF40A5" w:rsidRPr="00CF6577" w:rsidRDefault="00BF40A5" w:rsidP="001C11FC">
            <w:pPr>
              <w:spacing w:before="134"/>
              <w:ind w:left="1862" w:right="1855"/>
              <w:rPr>
                <w:rFonts w:eastAsia="Arial" w:cs="Arial"/>
                <w:b/>
                <w:sz w:val="20"/>
                <w:lang w:val="es-ES" w:bidi="es-ES"/>
              </w:rPr>
            </w:pPr>
            <w:r w:rsidRPr="00CF6577">
              <w:rPr>
                <w:rFonts w:eastAsia="Arial" w:cs="Arial"/>
                <w:b/>
                <w:color w:val="FFFFFF"/>
                <w:sz w:val="20"/>
                <w:lang w:val="es-ES" w:bidi="es-ES"/>
              </w:rPr>
              <w:t>Concepto</w:t>
            </w:r>
          </w:p>
        </w:tc>
        <w:tc>
          <w:tcPr>
            <w:tcW w:w="1487" w:type="dxa"/>
            <w:tcBorders>
              <w:left w:val="single" w:sz="4" w:space="0" w:color="FFFFFF"/>
            </w:tcBorders>
            <w:shd w:val="clear" w:color="auto" w:fill="808080" w:themeFill="background1" w:themeFillShade="80"/>
          </w:tcPr>
          <w:p w14:paraId="1F09B2D6" w14:textId="77777777" w:rsidR="00BF40A5" w:rsidRPr="00CF6577" w:rsidRDefault="00BF40A5" w:rsidP="001C11FC">
            <w:pPr>
              <w:spacing w:before="134"/>
              <w:ind w:left="410"/>
              <w:rPr>
                <w:rFonts w:eastAsia="Arial" w:cs="Arial"/>
                <w:b/>
                <w:sz w:val="20"/>
                <w:lang w:val="es-ES" w:bidi="es-ES"/>
              </w:rPr>
            </w:pPr>
            <w:r>
              <w:rPr>
                <w:rFonts w:eastAsia="Arial" w:cs="Arial"/>
                <w:b/>
                <w:color w:val="FFFFFF"/>
                <w:sz w:val="20"/>
                <w:lang w:val="es-ES" w:bidi="es-ES"/>
              </w:rPr>
              <w:t>2020</w:t>
            </w:r>
          </w:p>
        </w:tc>
        <w:tc>
          <w:tcPr>
            <w:tcW w:w="1220" w:type="dxa"/>
            <w:shd w:val="clear" w:color="auto" w:fill="808080" w:themeFill="background1" w:themeFillShade="80"/>
          </w:tcPr>
          <w:p w14:paraId="521E6E65" w14:textId="77777777" w:rsidR="00BF40A5" w:rsidRPr="00CF6577" w:rsidRDefault="00BF40A5" w:rsidP="001C11FC">
            <w:pPr>
              <w:spacing w:before="134"/>
              <w:ind w:left="282"/>
              <w:rPr>
                <w:rFonts w:eastAsia="Arial" w:cs="Arial"/>
                <w:b/>
                <w:sz w:val="20"/>
                <w:lang w:val="es-ES" w:bidi="es-ES"/>
              </w:rPr>
            </w:pPr>
            <w:r>
              <w:rPr>
                <w:rFonts w:eastAsia="Arial" w:cs="Arial"/>
                <w:b/>
                <w:color w:val="FFFFFF"/>
                <w:sz w:val="20"/>
                <w:lang w:val="es-ES" w:bidi="es-ES"/>
              </w:rPr>
              <w:t>2021</w:t>
            </w:r>
          </w:p>
        </w:tc>
      </w:tr>
      <w:tr w:rsidR="00BF40A5" w:rsidRPr="00CF6577" w14:paraId="4D6DFFA9" w14:textId="77777777" w:rsidTr="001C11FC">
        <w:trPr>
          <w:trHeight w:val="391"/>
        </w:trPr>
        <w:tc>
          <w:tcPr>
            <w:tcW w:w="4686" w:type="dxa"/>
          </w:tcPr>
          <w:p w14:paraId="1D97AB0C" w14:textId="77777777" w:rsidR="00BF40A5" w:rsidRPr="00CF6577" w:rsidRDefault="00BF40A5" w:rsidP="001C11FC">
            <w:pPr>
              <w:spacing w:before="134"/>
              <w:ind w:left="76"/>
              <w:rPr>
                <w:rFonts w:eastAsia="Arial" w:cs="Arial"/>
                <w:b/>
                <w:sz w:val="20"/>
                <w:lang w:val="es-ES" w:bidi="es-ES"/>
              </w:rPr>
            </w:pPr>
            <w:r w:rsidRPr="00CF6577">
              <w:rPr>
                <w:rFonts w:eastAsia="Arial" w:cs="Arial"/>
                <w:b/>
                <w:sz w:val="20"/>
                <w:lang w:val="es-ES" w:bidi="es-ES"/>
              </w:rPr>
              <w:t>Producto Interno Bruto</w:t>
            </w:r>
          </w:p>
        </w:tc>
        <w:tc>
          <w:tcPr>
            <w:tcW w:w="1487" w:type="dxa"/>
          </w:tcPr>
          <w:p w14:paraId="5E89B59D" w14:textId="77777777" w:rsidR="00BF40A5" w:rsidRPr="00CF6577" w:rsidRDefault="00BF40A5" w:rsidP="001C11FC">
            <w:pPr>
              <w:rPr>
                <w:rFonts w:ascii="Times New Roman" w:eastAsia="Arial" w:cs="Arial"/>
                <w:sz w:val="18"/>
                <w:lang w:val="es-ES" w:bidi="es-ES"/>
              </w:rPr>
            </w:pPr>
          </w:p>
        </w:tc>
        <w:tc>
          <w:tcPr>
            <w:tcW w:w="1220" w:type="dxa"/>
          </w:tcPr>
          <w:p w14:paraId="64092219" w14:textId="77777777" w:rsidR="00BF40A5" w:rsidRPr="00CF6577" w:rsidRDefault="00BF40A5" w:rsidP="001C11FC">
            <w:pPr>
              <w:rPr>
                <w:rFonts w:ascii="Times New Roman" w:eastAsia="Arial" w:cs="Arial"/>
                <w:sz w:val="18"/>
                <w:lang w:val="es-ES" w:bidi="es-ES"/>
              </w:rPr>
            </w:pPr>
          </w:p>
        </w:tc>
      </w:tr>
      <w:tr w:rsidR="00BF40A5" w:rsidRPr="00CF6577" w14:paraId="3C54C3B1" w14:textId="77777777" w:rsidTr="001C11FC">
        <w:trPr>
          <w:trHeight w:val="276"/>
        </w:trPr>
        <w:tc>
          <w:tcPr>
            <w:tcW w:w="4686" w:type="dxa"/>
          </w:tcPr>
          <w:p w14:paraId="0FF5C36D" w14:textId="77777777" w:rsidR="00BF40A5" w:rsidRDefault="00BF40A5" w:rsidP="001C11FC">
            <w:pPr>
              <w:spacing w:before="20"/>
              <w:ind w:left="477"/>
              <w:rPr>
                <w:rFonts w:eastAsia="Arial" w:cs="Arial"/>
                <w:sz w:val="20"/>
                <w:lang w:val="es-ES" w:bidi="es-ES"/>
              </w:rPr>
            </w:pPr>
            <w:r>
              <w:rPr>
                <w:rFonts w:eastAsia="Arial" w:cs="Arial"/>
                <w:sz w:val="20"/>
                <w:lang w:val="es-ES" w:bidi="es-ES"/>
              </w:rPr>
              <w:t>Crecimiento % real (Puntual)</w:t>
            </w:r>
          </w:p>
          <w:p w14:paraId="6256D595" w14:textId="77777777" w:rsidR="00BF40A5" w:rsidRPr="00CF6577" w:rsidRDefault="00BF40A5" w:rsidP="001C11FC">
            <w:pPr>
              <w:spacing w:before="20"/>
              <w:ind w:left="477"/>
              <w:rPr>
                <w:rFonts w:eastAsia="Arial" w:cs="Arial"/>
                <w:sz w:val="20"/>
                <w:lang w:val="es-ES" w:bidi="es-ES"/>
              </w:rPr>
            </w:pPr>
            <w:r w:rsidRPr="00CF6577">
              <w:rPr>
                <w:rFonts w:eastAsia="Arial" w:cs="Arial"/>
                <w:sz w:val="20"/>
                <w:lang w:val="es-ES" w:bidi="es-ES"/>
              </w:rPr>
              <w:t>Crecimiento % real</w:t>
            </w:r>
            <w:r>
              <w:rPr>
                <w:rFonts w:eastAsia="Arial" w:cs="Arial"/>
                <w:sz w:val="20"/>
                <w:lang w:val="es-ES" w:bidi="es-ES"/>
              </w:rPr>
              <w:t xml:space="preserve"> (Rango)</w:t>
            </w:r>
          </w:p>
        </w:tc>
        <w:tc>
          <w:tcPr>
            <w:tcW w:w="1487" w:type="dxa"/>
          </w:tcPr>
          <w:p w14:paraId="384C9CAE" w14:textId="77777777" w:rsidR="00BF40A5" w:rsidRDefault="00BF40A5" w:rsidP="001C11FC">
            <w:pPr>
              <w:spacing w:before="20"/>
              <w:ind w:right="282"/>
              <w:jc w:val="right"/>
              <w:rPr>
                <w:rFonts w:eastAsia="Arial" w:cs="Arial"/>
                <w:sz w:val="20"/>
                <w:lang w:val="es-ES" w:bidi="es-ES"/>
              </w:rPr>
            </w:pPr>
            <w:r>
              <w:rPr>
                <w:rFonts w:eastAsia="Arial" w:cs="Arial"/>
                <w:sz w:val="20"/>
                <w:lang w:val="es-ES" w:bidi="es-ES"/>
              </w:rPr>
              <w:t>-8.0</w:t>
            </w:r>
          </w:p>
          <w:p w14:paraId="6E239A19" w14:textId="77777777" w:rsidR="00BF40A5" w:rsidRPr="00CF6577" w:rsidRDefault="00BF40A5" w:rsidP="001C11FC">
            <w:pPr>
              <w:spacing w:before="20"/>
              <w:ind w:right="282"/>
              <w:jc w:val="right"/>
              <w:rPr>
                <w:rFonts w:eastAsia="Arial" w:cs="Arial"/>
                <w:sz w:val="20"/>
                <w:lang w:val="es-ES" w:bidi="es-ES"/>
              </w:rPr>
            </w:pPr>
            <w:r>
              <w:rPr>
                <w:rFonts w:eastAsia="Arial" w:cs="Arial"/>
                <w:sz w:val="20"/>
                <w:lang w:val="es-ES" w:bidi="es-ES"/>
              </w:rPr>
              <w:t>[-10.0 , -7.0]</w:t>
            </w:r>
          </w:p>
        </w:tc>
        <w:tc>
          <w:tcPr>
            <w:tcW w:w="1220" w:type="dxa"/>
          </w:tcPr>
          <w:p w14:paraId="66DB9795" w14:textId="77777777" w:rsidR="00BF40A5" w:rsidRDefault="00BF40A5" w:rsidP="001C11FC">
            <w:pPr>
              <w:spacing w:before="20"/>
              <w:ind w:right="69"/>
              <w:jc w:val="right"/>
              <w:rPr>
                <w:rFonts w:eastAsia="Arial" w:cs="Arial"/>
                <w:sz w:val="20"/>
                <w:lang w:val="es-ES" w:bidi="es-ES"/>
              </w:rPr>
            </w:pPr>
            <w:r>
              <w:rPr>
                <w:rFonts w:eastAsia="Arial" w:cs="Arial"/>
                <w:sz w:val="20"/>
                <w:lang w:val="es-ES" w:bidi="es-ES"/>
              </w:rPr>
              <w:t>4.6</w:t>
            </w:r>
          </w:p>
          <w:p w14:paraId="11531B8E" w14:textId="77777777" w:rsidR="00BF40A5" w:rsidRPr="00CF6577" w:rsidRDefault="00BF40A5" w:rsidP="001C11FC">
            <w:pPr>
              <w:spacing w:before="20"/>
              <w:ind w:right="69"/>
              <w:jc w:val="right"/>
              <w:rPr>
                <w:rFonts w:eastAsia="Arial" w:cs="Arial"/>
                <w:sz w:val="20"/>
                <w:lang w:val="es-ES" w:bidi="es-ES"/>
              </w:rPr>
            </w:pPr>
            <w:r>
              <w:rPr>
                <w:rFonts w:eastAsia="Arial" w:cs="Arial"/>
                <w:sz w:val="20"/>
                <w:lang w:val="es-ES" w:bidi="es-ES"/>
              </w:rPr>
              <w:t>[3.6 , 5.6]</w:t>
            </w:r>
          </w:p>
        </w:tc>
      </w:tr>
      <w:tr w:rsidR="00BF40A5" w:rsidRPr="00CF6577" w14:paraId="15723366" w14:textId="77777777" w:rsidTr="001C11FC">
        <w:trPr>
          <w:trHeight w:val="275"/>
        </w:trPr>
        <w:tc>
          <w:tcPr>
            <w:tcW w:w="4686" w:type="dxa"/>
          </w:tcPr>
          <w:p w14:paraId="1AE4447B" w14:textId="77777777" w:rsidR="00BF40A5" w:rsidRPr="00CF6577" w:rsidRDefault="00BF40A5" w:rsidP="001C11FC">
            <w:pPr>
              <w:spacing w:before="18"/>
              <w:ind w:left="76"/>
              <w:rPr>
                <w:rFonts w:eastAsia="Arial" w:cs="Arial"/>
                <w:b/>
                <w:sz w:val="20"/>
                <w:lang w:val="es-ES" w:bidi="es-ES"/>
              </w:rPr>
            </w:pPr>
            <w:r w:rsidRPr="00CF6577">
              <w:rPr>
                <w:rFonts w:eastAsia="Arial" w:cs="Arial"/>
                <w:b/>
                <w:sz w:val="20"/>
                <w:lang w:val="es-ES" w:bidi="es-ES"/>
              </w:rPr>
              <w:t>Inflación (%)</w:t>
            </w:r>
          </w:p>
        </w:tc>
        <w:tc>
          <w:tcPr>
            <w:tcW w:w="1487" w:type="dxa"/>
          </w:tcPr>
          <w:p w14:paraId="4223DABB" w14:textId="77777777" w:rsidR="00BF40A5" w:rsidRPr="00CF6577" w:rsidRDefault="00BF40A5" w:rsidP="001C11FC">
            <w:pPr>
              <w:rPr>
                <w:rFonts w:ascii="Times New Roman" w:eastAsia="Arial" w:cs="Arial"/>
                <w:sz w:val="18"/>
                <w:lang w:val="es-ES" w:bidi="es-ES"/>
              </w:rPr>
            </w:pPr>
          </w:p>
        </w:tc>
        <w:tc>
          <w:tcPr>
            <w:tcW w:w="1220" w:type="dxa"/>
          </w:tcPr>
          <w:p w14:paraId="748B0CAD" w14:textId="77777777" w:rsidR="00BF40A5" w:rsidRPr="00CF6577" w:rsidRDefault="00BF40A5" w:rsidP="001C11FC">
            <w:pPr>
              <w:rPr>
                <w:rFonts w:ascii="Times New Roman" w:eastAsia="Arial" w:cs="Arial"/>
                <w:sz w:val="18"/>
                <w:lang w:val="es-ES" w:bidi="es-ES"/>
              </w:rPr>
            </w:pPr>
          </w:p>
        </w:tc>
      </w:tr>
      <w:tr w:rsidR="00BF40A5" w:rsidRPr="00CF6577" w14:paraId="092BAC15" w14:textId="77777777" w:rsidTr="001C11FC">
        <w:trPr>
          <w:trHeight w:val="277"/>
        </w:trPr>
        <w:tc>
          <w:tcPr>
            <w:tcW w:w="4686" w:type="dxa"/>
          </w:tcPr>
          <w:p w14:paraId="592A8EEB" w14:textId="77777777" w:rsidR="00BF40A5" w:rsidRPr="00CF6577" w:rsidRDefault="00BF40A5" w:rsidP="001C11FC">
            <w:pPr>
              <w:spacing w:before="20"/>
              <w:ind w:left="477"/>
              <w:rPr>
                <w:rFonts w:eastAsia="Arial" w:cs="Arial"/>
                <w:sz w:val="20"/>
                <w:lang w:val="es-ES" w:bidi="es-ES"/>
              </w:rPr>
            </w:pPr>
            <w:r w:rsidRPr="00CF6577">
              <w:rPr>
                <w:rFonts w:eastAsia="Arial" w:cs="Arial"/>
                <w:sz w:val="20"/>
                <w:lang w:val="es-ES" w:bidi="es-ES"/>
              </w:rPr>
              <w:t>Dic. / dic.</w:t>
            </w:r>
          </w:p>
        </w:tc>
        <w:tc>
          <w:tcPr>
            <w:tcW w:w="1487" w:type="dxa"/>
          </w:tcPr>
          <w:p w14:paraId="50B9B66B" w14:textId="77777777" w:rsidR="00BF40A5" w:rsidRPr="00CF6577" w:rsidRDefault="00BF40A5" w:rsidP="001C11FC">
            <w:pPr>
              <w:spacing w:before="20"/>
              <w:ind w:right="282"/>
              <w:jc w:val="right"/>
              <w:rPr>
                <w:rFonts w:eastAsia="Arial" w:cs="Arial"/>
                <w:sz w:val="20"/>
                <w:lang w:val="es-ES" w:bidi="es-ES"/>
              </w:rPr>
            </w:pPr>
            <w:r>
              <w:rPr>
                <w:rFonts w:eastAsia="Arial" w:cs="Arial"/>
                <w:w w:val="95"/>
                <w:sz w:val="20"/>
                <w:lang w:val="es-ES" w:bidi="es-ES"/>
              </w:rPr>
              <w:t>3.5</w:t>
            </w:r>
          </w:p>
        </w:tc>
        <w:tc>
          <w:tcPr>
            <w:tcW w:w="1220" w:type="dxa"/>
          </w:tcPr>
          <w:p w14:paraId="7F981A08" w14:textId="77777777" w:rsidR="00BF40A5" w:rsidRPr="00CF6577" w:rsidRDefault="00BF40A5" w:rsidP="001C11FC">
            <w:pPr>
              <w:spacing w:before="20"/>
              <w:ind w:right="66"/>
              <w:jc w:val="right"/>
              <w:rPr>
                <w:rFonts w:eastAsia="Arial" w:cs="Arial"/>
                <w:sz w:val="20"/>
                <w:lang w:val="es-ES" w:bidi="es-ES"/>
              </w:rPr>
            </w:pPr>
            <w:r w:rsidRPr="00CF6577">
              <w:rPr>
                <w:rFonts w:eastAsia="Arial" w:cs="Arial"/>
                <w:w w:val="99"/>
                <w:sz w:val="20"/>
                <w:lang w:val="es-ES" w:bidi="es-ES"/>
              </w:rPr>
              <w:t>3</w:t>
            </w:r>
            <w:r>
              <w:rPr>
                <w:rFonts w:eastAsia="Arial" w:cs="Arial"/>
                <w:w w:val="99"/>
                <w:sz w:val="20"/>
                <w:lang w:val="es-ES" w:bidi="es-ES"/>
              </w:rPr>
              <w:t>.0</w:t>
            </w:r>
          </w:p>
        </w:tc>
      </w:tr>
      <w:tr w:rsidR="00BF40A5" w:rsidRPr="00CF6577" w14:paraId="66585B9D" w14:textId="77777777" w:rsidTr="001C11FC">
        <w:trPr>
          <w:trHeight w:val="275"/>
        </w:trPr>
        <w:tc>
          <w:tcPr>
            <w:tcW w:w="4686" w:type="dxa"/>
          </w:tcPr>
          <w:p w14:paraId="6B7548D0" w14:textId="77777777" w:rsidR="00BF40A5" w:rsidRPr="00CF6577" w:rsidRDefault="00BF40A5" w:rsidP="001C11FC">
            <w:pPr>
              <w:spacing w:before="19"/>
              <w:ind w:left="76"/>
              <w:rPr>
                <w:rFonts w:eastAsia="Arial" w:cs="Arial"/>
                <w:sz w:val="20"/>
                <w:lang w:val="es-ES" w:bidi="es-ES"/>
              </w:rPr>
            </w:pPr>
            <w:r w:rsidRPr="00CF6577">
              <w:rPr>
                <w:rFonts w:eastAsia="Arial" w:cs="Arial"/>
                <w:sz w:val="20"/>
                <w:lang w:val="es-ES" w:bidi="es-ES"/>
              </w:rPr>
              <w:t>Tipo de cambio nominal (pesos por dólar)</w:t>
            </w:r>
          </w:p>
        </w:tc>
        <w:tc>
          <w:tcPr>
            <w:tcW w:w="1487" w:type="dxa"/>
          </w:tcPr>
          <w:p w14:paraId="0D7753B1" w14:textId="77777777" w:rsidR="00BF40A5" w:rsidRPr="00CF6577" w:rsidRDefault="00BF40A5" w:rsidP="001C11FC">
            <w:pPr>
              <w:rPr>
                <w:rFonts w:ascii="Times New Roman" w:eastAsia="Arial" w:cs="Arial"/>
                <w:sz w:val="18"/>
                <w:lang w:val="es-ES" w:bidi="es-ES"/>
              </w:rPr>
            </w:pPr>
          </w:p>
        </w:tc>
        <w:tc>
          <w:tcPr>
            <w:tcW w:w="1220" w:type="dxa"/>
          </w:tcPr>
          <w:p w14:paraId="35D27828" w14:textId="77777777" w:rsidR="00BF40A5" w:rsidRPr="00CF6577" w:rsidRDefault="00BF40A5" w:rsidP="001C11FC">
            <w:pPr>
              <w:rPr>
                <w:rFonts w:ascii="Times New Roman" w:eastAsia="Arial" w:cs="Arial"/>
                <w:sz w:val="18"/>
                <w:lang w:val="es-ES" w:bidi="es-ES"/>
              </w:rPr>
            </w:pPr>
          </w:p>
        </w:tc>
      </w:tr>
      <w:tr w:rsidR="00BF40A5" w:rsidRPr="00CF6577" w14:paraId="3B153C0C" w14:textId="77777777" w:rsidTr="001C11FC">
        <w:trPr>
          <w:trHeight w:val="276"/>
        </w:trPr>
        <w:tc>
          <w:tcPr>
            <w:tcW w:w="4686" w:type="dxa"/>
          </w:tcPr>
          <w:p w14:paraId="66BF8201" w14:textId="77777777" w:rsidR="00BF40A5" w:rsidRPr="00CF6577" w:rsidRDefault="00BF40A5" w:rsidP="001C11FC">
            <w:pPr>
              <w:spacing w:before="19"/>
              <w:ind w:left="477"/>
              <w:rPr>
                <w:rFonts w:eastAsia="Arial" w:cs="Arial"/>
                <w:sz w:val="20"/>
                <w:lang w:val="es-ES" w:bidi="es-ES"/>
              </w:rPr>
            </w:pPr>
            <w:r w:rsidRPr="00CF6577">
              <w:rPr>
                <w:rFonts w:eastAsia="Arial" w:cs="Arial"/>
                <w:sz w:val="20"/>
                <w:lang w:val="es-ES" w:bidi="es-ES"/>
              </w:rPr>
              <w:t>Promedio</w:t>
            </w:r>
          </w:p>
        </w:tc>
        <w:tc>
          <w:tcPr>
            <w:tcW w:w="1487" w:type="dxa"/>
          </w:tcPr>
          <w:p w14:paraId="5BEB56C0" w14:textId="77777777" w:rsidR="00BF40A5" w:rsidRPr="00CF6577" w:rsidRDefault="00BF40A5" w:rsidP="001C11FC">
            <w:pPr>
              <w:spacing w:before="19"/>
              <w:ind w:right="282"/>
              <w:jc w:val="right"/>
              <w:rPr>
                <w:rFonts w:eastAsia="Arial" w:cs="Arial"/>
                <w:sz w:val="20"/>
                <w:lang w:val="es-ES" w:bidi="es-ES"/>
              </w:rPr>
            </w:pPr>
            <w:r>
              <w:rPr>
                <w:rFonts w:eastAsia="Arial" w:cs="Arial"/>
                <w:w w:val="95"/>
                <w:sz w:val="20"/>
                <w:lang w:val="es-ES" w:bidi="es-ES"/>
              </w:rPr>
              <w:t>22.0</w:t>
            </w:r>
          </w:p>
        </w:tc>
        <w:tc>
          <w:tcPr>
            <w:tcW w:w="1220" w:type="dxa"/>
          </w:tcPr>
          <w:p w14:paraId="6E6BDD49" w14:textId="77777777" w:rsidR="00BF40A5" w:rsidRPr="00CF6577" w:rsidRDefault="00BF40A5" w:rsidP="001C11FC">
            <w:pPr>
              <w:spacing w:before="19"/>
              <w:ind w:right="69"/>
              <w:jc w:val="right"/>
              <w:rPr>
                <w:rFonts w:eastAsia="Arial" w:cs="Arial"/>
                <w:sz w:val="20"/>
                <w:lang w:val="es-ES" w:bidi="es-ES"/>
              </w:rPr>
            </w:pPr>
            <w:r>
              <w:rPr>
                <w:rFonts w:eastAsia="Arial" w:cs="Arial"/>
                <w:w w:val="95"/>
                <w:sz w:val="20"/>
                <w:lang w:val="es-ES" w:bidi="es-ES"/>
              </w:rPr>
              <w:t>22.1</w:t>
            </w:r>
          </w:p>
        </w:tc>
      </w:tr>
      <w:tr w:rsidR="00BF40A5" w:rsidRPr="00CF6577" w14:paraId="269492A7" w14:textId="77777777" w:rsidTr="001C11FC">
        <w:trPr>
          <w:trHeight w:val="275"/>
        </w:trPr>
        <w:tc>
          <w:tcPr>
            <w:tcW w:w="4686" w:type="dxa"/>
          </w:tcPr>
          <w:p w14:paraId="38AD5C05" w14:textId="77777777" w:rsidR="00BF40A5" w:rsidRPr="00CF6577" w:rsidRDefault="00BF40A5" w:rsidP="001C11FC">
            <w:pPr>
              <w:spacing w:before="19"/>
              <w:ind w:left="76"/>
              <w:rPr>
                <w:rFonts w:eastAsia="Arial" w:cs="Arial"/>
                <w:sz w:val="20"/>
                <w:lang w:val="es-ES" w:bidi="es-ES"/>
              </w:rPr>
            </w:pPr>
            <w:r w:rsidRPr="00CF6577">
              <w:rPr>
                <w:rFonts w:eastAsia="Arial" w:cs="Arial"/>
                <w:sz w:val="20"/>
                <w:lang w:val="es-ES" w:bidi="es-ES"/>
              </w:rPr>
              <w:t>Tasa de interés (Cetes 28 días, %)</w:t>
            </w:r>
          </w:p>
        </w:tc>
        <w:tc>
          <w:tcPr>
            <w:tcW w:w="1487" w:type="dxa"/>
          </w:tcPr>
          <w:p w14:paraId="6DB0067A" w14:textId="77777777" w:rsidR="00BF40A5" w:rsidRPr="00CF6577" w:rsidRDefault="00BF40A5" w:rsidP="001C11FC">
            <w:pPr>
              <w:rPr>
                <w:rFonts w:ascii="Times New Roman" w:eastAsia="Arial" w:cs="Arial"/>
                <w:sz w:val="18"/>
                <w:lang w:val="es-ES" w:bidi="es-ES"/>
              </w:rPr>
            </w:pPr>
          </w:p>
        </w:tc>
        <w:tc>
          <w:tcPr>
            <w:tcW w:w="1220" w:type="dxa"/>
          </w:tcPr>
          <w:p w14:paraId="14F56E49" w14:textId="77777777" w:rsidR="00BF40A5" w:rsidRPr="00CF6577" w:rsidRDefault="00BF40A5" w:rsidP="001C11FC">
            <w:pPr>
              <w:rPr>
                <w:rFonts w:ascii="Times New Roman" w:eastAsia="Arial" w:cs="Arial"/>
                <w:sz w:val="18"/>
                <w:lang w:val="es-ES" w:bidi="es-ES"/>
              </w:rPr>
            </w:pPr>
          </w:p>
        </w:tc>
      </w:tr>
      <w:tr w:rsidR="00BF40A5" w:rsidRPr="00CF6577" w14:paraId="07692EE0" w14:textId="77777777" w:rsidTr="001C11FC">
        <w:trPr>
          <w:trHeight w:val="276"/>
        </w:trPr>
        <w:tc>
          <w:tcPr>
            <w:tcW w:w="4686" w:type="dxa"/>
          </w:tcPr>
          <w:p w14:paraId="2CCAE9FC" w14:textId="77777777" w:rsidR="00BF40A5" w:rsidRPr="00CF6577" w:rsidRDefault="00BF40A5" w:rsidP="001C11FC">
            <w:pPr>
              <w:spacing w:before="19"/>
              <w:ind w:left="477"/>
              <w:rPr>
                <w:rFonts w:eastAsia="Arial" w:cs="Arial"/>
                <w:sz w:val="20"/>
                <w:lang w:val="es-ES" w:bidi="es-ES"/>
              </w:rPr>
            </w:pPr>
            <w:r w:rsidRPr="00CF6577">
              <w:rPr>
                <w:rFonts w:eastAsia="Arial" w:cs="Arial"/>
                <w:sz w:val="20"/>
                <w:lang w:val="es-ES" w:bidi="es-ES"/>
              </w:rPr>
              <w:t>Nominal fin de periodo</w:t>
            </w:r>
          </w:p>
        </w:tc>
        <w:tc>
          <w:tcPr>
            <w:tcW w:w="1487" w:type="dxa"/>
          </w:tcPr>
          <w:p w14:paraId="7F7F2FCD" w14:textId="77777777" w:rsidR="00BF40A5" w:rsidRPr="00CF6577" w:rsidRDefault="00BF40A5" w:rsidP="001C11FC">
            <w:pPr>
              <w:spacing w:before="19"/>
              <w:ind w:right="280"/>
              <w:jc w:val="right"/>
              <w:rPr>
                <w:rFonts w:eastAsia="Arial" w:cs="Arial"/>
                <w:sz w:val="20"/>
                <w:lang w:val="es-ES" w:bidi="es-ES"/>
              </w:rPr>
            </w:pPr>
            <w:r>
              <w:rPr>
                <w:rFonts w:eastAsia="Arial" w:cs="Arial"/>
                <w:w w:val="99"/>
                <w:sz w:val="20"/>
                <w:lang w:val="es-ES" w:bidi="es-ES"/>
              </w:rPr>
              <w:t>4.0</w:t>
            </w:r>
          </w:p>
        </w:tc>
        <w:tc>
          <w:tcPr>
            <w:tcW w:w="1220" w:type="dxa"/>
          </w:tcPr>
          <w:p w14:paraId="4D59C1B6" w14:textId="77777777" w:rsidR="00BF40A5" w:rsidRPr="00CF6577" w:rsidRDefault="00BF40A5" w:rsidP="001C11FC">
            <w:pPr>
              <w:spacing w:before="19"/>
              <w:ind w:right="66"/>
              <w:jc w:val="right"/>
              <w:rPr>
                <w:rFonts w:eastAsia="Arial" w:cs="Arial"/>
                <w:sz w:val="20"/>
                <w:lang w:val="es-ES" w:bidi="es-ES"/>
              </w:rPr>
            </w:pPr>
            <w:r>
              <w:rPr>
                <w:rFonts w:eastAsia="Arial" w:cs="Arial"/>
                <w:w w:val="99"/>
                <w:sz w:val="20"/>
                <w:lang w:val="es-ES" w:bidi="es-ES"/>
              </w:rPr>
              <w:t>4.0</w:t>
            </w:r>
          </w:p>
        </w:tc>
      </w:tr>
      <w:tr w:rsidR="00BF40A5" w:rsidRPr="00CF6577" w14:paraId="37C77C59" w14:textId="77777777" w:rsidTr="001C11FC">
        <w:trPr>
          <w:trHeight w:val="276"/>
        </w:trPr>
        <w:tc>
          <w:tcPr>
            <w:tcW w:w="4686" w:type="dxa"/>
          </w:tcPr>
          <w:p w14:paraId="6937ECFD" w14:textId="77777777" w:rsidR="00BF40A5" w:rsidRPr="00CF6577" w:rsidRDefault="00BF40A5" w:rsidP="001C11FC">
            <w:pPr>
              <w:spacing w:before="19"/>
              <w:ind w:left="477"/>
              <w:rPr>
                <w:rFonts w:eastAsia="Arial" w:cs="Arial"/>
                <w:sz w:val="20"/>
                <w:lang w:val="es-ES" w:bidi="es-ES"/>
              </w:rPr>
            </w:pPr>
            <w:r w:rsidRPr="00CF6577">
              <w:rPr>
                <w:rFonts w:eastAsia="Arial" w:cs="Arial"/>
                <w:sz w:val="20"/>
                <w:lang w:val="es-ES" w:bidi="es-ES"/>
              </w:rPr>
              <w:t>Nominal promedio</w:t>
            </w:r>
          </w:p>
        </w:tc>
        <w:tc>
          <w:tcPr>
            <w:tcW w:w="1487" w:type="dxa"/>
          </w:tcPr>
          <w:p w14:paraId="218B86CB" w14:textId="77777777" w:rsidR="00BF40A5" w:rsidRPr="00CF6577" w:rsidRDefault="00BF40A5" w:rsidP="001C11FC">
            <w:pPr>
              <w:spacing w:before="19"/>
              <w:ind w:right="282"/>
              <w:jc w:val="right"/>
              <w:rPr>
                <w:rFonts w:eastAsia="Arial" w:cs="Arial"/>
                <w:sz w:val="20"/>
                <w:lang w:val="es-ES" w:bidi="es-ES"/>
              </w:rPr>
            </w:pPr>
            <w:r>
              <w:rPr>
                <w:rFonts w:eastAsia="Arial" w:cs="Arial"/>
                <w:w w:val="95"/>
                <w:sz w:val="20"/>
                <w:lang w:val="es-ES" w:bidi="es-ES"/>
              </w:rPr>
              <w:t>5.3</w:t>
            </w:r>
          </w:p>
        </w:tc>
        <w:tc>
          <w:tcPr>
            <w:tcW w:w="1220" w:type="dxa"/>
          </w:tcPr>
          <w:p w14:paraId="00BEEE45" w14:textId="77777777" w:rsidR="00BF40A5" w:rsidRPr="00CF6577" w:rsidRDefault="00BF40A5" w:rsidP="001C11FC">
            <w:pPr>
              <w:spacing w:before="19"/>
              <w:ind w:right="66"/>
              <w:jc w:val="right"/>
              <w:rPr>
                <w:rFonts w:eastAsia="Arial" w:cs="Arial"/>
                <w:sz w:val="20"/>
                <w:lang w:val="es-ES" w:bidi="es-ES"/>
              </w:rPr>
            </w:pPr>
            <w:r>
              <w:rPr>
                <w:rFonts w:eastAsia="Arial" w:cs="Arial"/>
                <w:w w:val="99"/>
                <w:sz w:val="20"/>
                <w:lang w:val="es-ES" w:bidi="es-ES"/>
              </w:rPr>
              <w:t>4.0</w:t>
            </w:r>
          </w:p>
        </w:tc>
      </w:tr>
      <w:tr w:rsidR="00BF40A5" w:rsidRPr="00CF6577" w14:paraId="42B81987" w14:textId="77777777" w:rsidTr="001C11FC">
        <w:trPr>
          <w:trHeight w:val="391"/>
        </w:trPr>
        <w:tc>
          <w:tcPr>
            <w:tcW w:w="4686" w:type="dxa"/>
          </w:tcPr>
          <w:p w14:paraId="7AFA2D68" w14:textId="77777777" w:rsidR="00BF40A5" w:rsidRPr="00CF6577" w:rsidRDefault="00BF40A5" w:rsidP="001C11FC">
            <w:pPr>
              <w:spacing w:before="19"/>
              <w:ind w:left="477"/>
              <w:rPr>
                <w:rFonts w:eastAsia="Arial" w:cs="Arial"/>
                <w:sz w:val="20"/>
                <w:lang w:val="es-ES" w:bidi="es-ES"/>
              </w:rPr>
            </w:pPr>
            <w:r w:rsidRPr="00CF6577">
              <w:rPr>
                <w:rFonts w:eastAsia="Arial" w:cs="Arial"/>
                <w:sz w:val="20"/>
                <w:lang w:val="es-ES" w:bidi="es-ES"/>
              </w:rPr>
              <w:t>Real acumulada</w:t>
            </w:r>
          </w:p>
        </w:tc>
        <w:tc>
          <w:tcPr>
            <w:tcW w:w="1487" w:type="dxa"/>
          </w:tcPr>
          <w:p w14:paraId="6AACFA98" w14:textId="77777777" w:rsidR="00BF40A5" w:rsidRPr="00CF6577" w:rsidRDefault="00BF40A5" w:rsidP="001C11FC">
            <w:pPr>
              <w:spacing w:before="19"/>
              <w:ind w:right="280"/>
              <w:jc w:val="right"/>
              <w:rPr>
                <w:rFonts w:eastAsia="Arial" w:cs="Arial"/>
                <w:sz w:val="20"/>
                <w:lang w:val="es-ES" w:bidi="es-ES"/>
              </w:rPr>
            </w:pPr>
            <w:r>
              <w:rPr>
                <w:rFonts w:eastAsia="Arial" w:cs="Arial"/>
                <w:w w:val="99"/>
                <w:sz w:val="20"/>
                <w:lang w:val="es-ES" w:bidi="es-ES"/>
              </w:rPr>
              <w:t>1.9</w:t>
            </w:r>
          </w:p>
        </w:tc>
        <w:tc>
          <w:tcPr>
            <w:tcW w:w="1220" w:type="dxa"/>
          </w:tcPr>
          <w:p w14:paraId="09169754" w14:textId="77777777" w:rsidR="00BF40A5" w:rsidRPr="00CF6577" w:rsidRDefault="00BF40A5" w:rsidP="001C11FC">
            <w:pPr>
              <w:spacing w:before="19"/>
              <w:ind w:right="69"/>
              <w:jc w:val="right"/>
              <w:rPr>
                <w:rFonts w:eastAsia="Arial" w:cs="Arial"/>
                <w:sz w:val="20"/>
                <w:lang w:val="es-ES" w:bidi="es-ES"/>
              </w:rPr>
            </w:pPr>
            <w:r>
              <w:rPr>
                <w:rFonts w:eastAsia="Arial" w:cs="Arial"/>
                <w:w w:val="95"/>
                <w:sz w:val="20"/>
                <w:lang w:val="es-ES" w:bidi="es-ES"/>
              </w:rPr>
              <w:t>1.0</w:t>
            </w:r>
          </w:p>
        </w:tc>
      </w:tr>
      <w:tr w:rsidR="00BF40A5" w:rsidRPr="00CF6577" w14:paraId="282BFC9C" w14:textId="77777777" w:rsidTr="001C11FC">
        <w:trPr>
          <w:trHeight w:val="391"/>
        </w:trPr>
        <w:tc>
          <w:tcPr>
            <w:tcW w:w="4686" w:type="dxa"/>
          </w:tcPr>
          <w:p w14:paraId="2BB829BC" w14:textId="77777777" w:rsidR="00BF40A5" w:rsidRPr="00CF6577" w:rsidRDefault="00BF40A5" w:rsidP="001C11FC">
            <w:pPr>
              <w:spacing w:before="134"/>
              <w:ind w:left="76"/>
              <w:rPr>
                <w:rFonts w:eastAsia="Arial" w:cs="Arial"/>
                <w:b/>
                <w:i/>
                <w:sz w:val="20"/>
                <w:lang w:val="es-ES" w:bidi="es-ES"/>
              </w:rPr>
            </w:pPr>
            <w:r w:rsidRPr="00CF6577">
              <w:rPr>
                <w:rFonts w:eastAsia="Arial" w:cs="Arial"/>
                <w:b/>
                <w:i/>
                <w:sz w:val="20"/>
                <w:lang w:val="es-ES" w:bidi="es-ES"/>
              </w:rPr>
              <w:t>Variables de apoyo:</w:t>
            </w:r>
          </w:p>
        </w:tc>
        <w:tc>
          <w:tcPr>
            <w:tcW w:w="1487" w:type="dxa"/>
          </w:tcPr>
          <w:p w14:paraId="5325D508" w14:textId="77777777" w:rsidR="00BF40A5" w:rsidRPr="00CF6577" w:rsidRDefault="00BF40A5" w:rsidP="001C11FC">
            <w:pPr>
              <w:rPr>
                <w:rFonts w:ascii="Times New Roman" w:eastAsia="Arial" w:cs="Arial"/>
                <w:sz w:val="18"/>
                <w:lang w:val="es-ES" w:bidi="es-ES"/>
              </w:rPr>
            </w:pPr>
          </w:p>
        </w:tc>
        <w:tc>
          <w:tcPr>
            <w:tcW w:w="1220" w:type="dxa"/>
          </w:tcPr>
          <w:p w14:paraId="6D6A7589" w14:textId="77777777" w:rsidR="00BF40A5" w:rsidRPr="00CF6577" w:rsidRDefault="00BF40A5" w:rsidP="001C11FC">
            <w:pPr>
              <w:rPr>
                <w:rFonts w:ascii="Times New Roman" w:eastAsia="Arial" w:cs="Arial"/>
                <w:sz w:val="18"/>
                <w:lang w:val="es-ES" w:bidi="es-ES"/>
              </w:rPr>
            </w:pPr>
          </w:p>
        </w:tc>
      </w:tr>
      <w:tr w:rsidR="00BF40A5" w:rsidRPr="00CF6577" w14:paraId="5871A181" w14:textId="77777777" w:rsidTr="001C11FC">
        <w:trPr>
          <w:trHeight w:val="275"/>
        </w:trPr>
        <w:tc>
          <w:tcPr>
            <w:tcW w:w="4686" w:type="dxa"/>
          </w:tcPr>
          <w:p w14:paraId="3A86BF9E" w14:textId="77777777" w:rsidR="00BF40A5" w:rsidRPr="00CF6577" w:rsidRDefault="00BF40A5" w:rsidP="001C11FC">
            <w:pPr>
              <w:spacing w:before="19"/>
              <w:ind w:left="276"/>
              <w:rPr>
                <w:rFonts w:eastAsia="Arial" w:cs="Arial"/>
                <w:sz w:val="20"/>
                <w:lang w:val="es-ES" w:bidi="es-ES"/>
              </w:rPr>
            </w:pPr>
            <w:r w:rsidRPr="00CF6577">
              <w:rPr>
                <w:rFonts w:eastAsia="Arial" w:cs="Arial"/>
                <w:sz w:val="20"/>
                <w:lang w:val="es-ES" w:bidi="es-ES"/>
              </w:rPr>
              <w:t>Tasa de interés internacional</w:t>
            </w:r>
          </w:p>
        </w:tc>
        <w:tc>
          <w:tcPr>
            <w:tcW w:w="1487" w:type="dxa"/>
          </w:tcPr>
          <w:p w14:paraId="5E71ED28" w14:textId="77777777" w:rsidR="00BF40A5" w:rsidRPr="00CF6577" w:rsidRDefault="00BF40A5" w:rsidP="001C11FC">
            <w:pPr>
              <w:rPr>
                <w:rFonts w:ascii="Times New Roman" w:eastAsia="Arial" w:cs="Arial"/>
                <w:sz w:val="18"/>
                <w:lang w:val="es-ES" w:bidi="es-ES"/>
              </w:rPr>
            </w:pPr>
          </w:p>
        </w:tc>
        <w:tc>
          <w:tcPr>
            <w:tcW w:w="1220" w:type="dxa"/>
          </w:tcPr>
          <w:p w14:paraId="53A412CA" w14:textId="77777777" w:rsidR="00BF40A5" w:rsidRPr="00CF6577" w:rsidRDefault="00BF40A5" w:rsidP="001C11FC">
            <w:pPr>
              <w:rPr>
                <w:rFonts w:ascii="Times New Roman" w:eastAsia="Arial" w:cs="Arial"/>
                <w:sz w:val="18"/>
                <w:lang w:val="es-ES" w:bidi="es-ES"/>
              </w:rPr>
            </w:pPr>
          </w:p>
        </w:tc>
      </w:tr>
      <w:tr w:rsidR="00BF40A5" w:rsidRPr="00CF6577" w14:paraId="011EBE3B" w14:textId="77777777" w:rsidTr="001C11FC">
        <w:trPr>
          <w:trHeight w:val="276"/>
        </w:trPr>
        <w:tc>
          <w:tcPr>
            <w:tcW w:w="4686" w:type="dxa"/>
          </w:tcPr>
          <w:p w14:paraId="1A4DAEB4" w14:textId="77777777" w:rsidR="00BF40A5" w:rsidRPr="00CF6577" w:rsidRDefault="00BF40A5" w:rsidP="001C11FC">
            <w:pPr>
              <w:spacing w:before="19"/>
              <w:ind w:left="676"/>
              <w:rPr>
                <w:rFonts w:eastAsia="Arial" w:cs="Arial"/>
                <w:sz w:val="20"/>
                <w:lang w:val="es-ES" w:bidi="es-ES"/>
              </w:rPr>
            </w:pPr>
            <w:r w:rsidRPr="00CF6577">
              <w:rPr>
                <w:rFonts w:eastAsia="Arial" w:cs="Arial"/>
                <w:sz w:val="20"/>
                <w:lang w:val="es-ES" w:bidi="es-ES"/>
              </w:rPr>
              <w:t>Libor 3 meses (promedio)</w:t>
            </w:r>
          </w:p>
        </w:tc>
        <w:tc>
          <w:tcPr>
            <w:tcW w:w="1487" w:type="dxa"/>
          </w:tcPr>
          <w:p w14:paraId="3133E4E4" w14:textId="77777777" w:rsidR="00BF40A5" w:rsidRPr="00CF6577" w:rsidRDefault="00BF40A5" w:rsidP="001C11FC">
            <w:pPr>
              <w:spacing w:before="19"/>
              <w:ind w:right="282"/>
              <w:jc w:val="right"/>
              <w:rPr>
                <w:rFonts w:eastAsia="Arial" w:cs="Arial"/>
                <w:sz w:val="20"/>
                <w:lang w:val="es-ES" w:bidi="es-ES"/>
              </w:rPr>
            </w:pPr>
            <w:r>
              <w:rPr>
                <w:rFonts w:eastAsia="Arial" w:cs="Arial"/>
                <w:w w:val="95"/>
                <w:sz w:val="20"/>
                <w:lang w:val="es-ES" w:bidi="es-ES"/>
              </w:rPr>
              <w:t>0.7</w:t>
            </w:r>
          </w:p>
        </w:tc>
        <w:tc>
          <w:tcPr>
            <w:tcW w:w="1220" w:type="dxa"/>
          </w:tcPr>
          <w:p w14:paraId="2EE0CCD4" w14:textId="77777777" w:rsidR="00BF40A5" w:rsidRPr="00CF6577" w:rsidRDefault="00BF40A5" w:rsidP="001C11FC">
            <w:pPr>
              <w:spacing w:before="19"/>
              <w:ind w:right="69"/>
              <w:jc w:val="right"/>
              <w:rPr>
                <w:rFonts w:eastAsia="Arial" w:cs="Arial"/>
                <w:sz w:val="20"/>
                <w:lang w:val="es-ES" w:bidi="es-ES"/>
              </w:rPr>
            </w:pPr>
            <w:r>
              <w:rPr>
                <w:rFonts w:eastAsia="Arial" w:cs="Arial"/>
                <w:w w:val="95"/>
                <w:sz w:val="20"/>
                <w:lang w:val="es-ES" w:bidi="es-ES"/>
              </w:rPr>
              <w:t>0.3</w:t>
            </w:r>
          </w:p>
        </w:tc>
      </w:tr>
      <w:tr w:rsidR="00BF40A5" w:rsidRPr="00CF6577" w14:paraId="6478105B" w14:textId="77777777" w:rsidTr="001C11FC">
        <w:trPr>
          <w:trHeight w:val="275"/>
        </w:trPr>
        <w:tc>
          <w:tcPr>
            <w:tcW w:w="4686" w:type="dxa"/>
          </w:tcPr>
          <w:p w14:paraId="13748F6A" w14:textId="77777777" w:rsidR="00BF40A5" w:rsidRPr="00CF6577" w:rsidRDefault="00BF40A5" w:rsidP="001C11FC">
            <w:pPr>
              <w:spacing w:before="19"/>
              <w:ind w:left="276"/>
              <w:rPr>
                <w:rFonts w:eastAsia="Arial" w:cs="Arial"/>
                <w:sz w:val="20"/>
                <w:lang w:val="es-ES" w:bidi="es-ES"/>
              </w:rPr>
            </w:pPr>
            <w:r w:rsidRPr="00CF6577">
              <w:rPr>
                <w:rFonts w:eastAsia="Arial" w:cs="Arial"/>
                <w:sz w:val="20"/>
                <w:lang w:val="es-ES" w:bidi="es-ES"/>
              </w:rPr>
              <w:t>Petróleo (canasta mexicana)</w:t>
            </w:r>
          </w:p>
        </w:tc>
        <w:tc>
          <w:tcPr>
            <w:tcW w:w="1487" w:type="dxa"/>
          </w:tcPr>
          <w:p w14:paraId="79AE8EE7" w14:textId="77777777" w:rsidR="00BF40A5" w:rsidRPr="00CF6577" w:rsidRDefault="00BF40A5" w:rsidP="001C11FC">
            <w:pPr>
              <w:rPr>
                <w:rFonts w:ascii="Times New Roman" w:eastAsia="Arial" w:cs="Arial"/>
                <w:sz w:val="18"/>
                <w:lang w:val="es-ES" w:bidi="es-ES"/>
              </w:rPr>
            </w:pPr>
          </w:p>
        </w:tc>
        <w:tc>
          <w:tcPr>
            <w:tcW w:w="1220" w:type="dxa"/>
          </w:tcPr>
          <w:p w14:paraId="38AD1E81" w14:textId="77777777" w:rsidR="00BF40A5" w:rsidRPr="00CF6577" w:rsidRDefault="00BF40A5" w:rsidP="001C11FC">
            <w:pPr>
              <w:rPr>
                <w:rFonts w:ascii="Times New Roman" w:eastAsia="Arial" w:cs="Arial"/>
                <w:sz w:val="18"/>
                <w:lang w:val="es-ES" w:bidi="es-ES"/>
              </w:rPr>
            </w:pPr>
          </w:p>
        </w:tc>
      </w:tr>
      <w:tr w:rsidR="00BF40A5" w:rsidRPr="00CF6577" w14:paraId="46C3B61F" w14:textId="77777777" w:rsidTr="001C11FC">
        <w:trPr>
          <w:trHeight w:val="276"/>
        </w:trPr>
        <w:tc>
          <w:tcPr>
            <w:tcW w:w="4686" w:type="dxa"/>
          </w:tcPr>
          <w:p w14:paraId="6D185690" w14:textId="77777777" w:rsidR="00BF40A5" w:rsidRPr="00CF6577" w:rsidRDefault="00BF40A5" w:rsidP="001C11FC">
            <w:pPr>
              <w:spacing w:before="19"/>
              <w:ind w:left="676"/>
              <w:rPr>
                <w:rFonts w:eastAsia="Arial" w:cs="Arial"/>
                <w:sz w:val="20"/>
                <w:lang w:val="es-ES" w:bidi="es-ES"/>
              </w:rPr>
            </w:pPr>
            <w:r w:rsidRPr="00CF6577">
              <w:rPr>
                <w:rFonts w:eastAsia="Arial" w:cs="Arial"/>
                <w:sz w:val="20"/>
                <w:lang w:val="es-ES" w:bidi="es-ES"/>
              </w:rPr>
              <w:t>Precio promedio (dólares / barril)</w:t>
            </w:r>
          </w:p>
        </w:tc>
        <w:tc>
          <w:tcPr>
            <w:tcW w:w="1487" w:type="dxa"/>
          </w:tcPr>
          <w:p w14:paraId="59BDB48B" w14:textId="77777777" w:rsidR="00BF40A5" w:rsidRPr="00CF6577" w:rsidRDefault="00BF40A5" w:rsidP="001C11FC">
            <w:pPr>
              <w:spacing w:before="19"/>
              <w:ind w:right="282"/>
              <w:jc w:val="right"/>
              <w:rPr>
                <w:rFonts w:eastAsia="Arial" w:cs="Arial"/>
                <w:sz w:val="20"/>
                <w:lang w:val="es-ES" w:bidi="es-ES"/>
              </w:rPr>
            </w:pPr>
            <w:r>
              <w:rPr>
                <w:rFonts w:eastAsia="Arial" w:cs="Arial"/>
                <w:w w:val="95"/>
                <w:sz w:val="20"/>
                <w:lang w:val="es-ES" w:bidi="es-ES"/>
              </w:rPr>
              <w:t>34.6</w:t>
            </w:r>
          </w:p>
        </w:tc>
        <w:tc>
          <w:tcPr>
            <w:tcW w:w="1220" w:type="dxa"/>
          </w:tcPr>
          <w:p w14:paraId="5DC4176E" w14:textId="77777777" w:rsidR="00BF40A5" w:rsidRPr="00CF6577" w:rsidRDefault="00BF40A5" w:rsidP="001C11FC">
            <w:pPr>
              <w:spacing w:before="19"/>
              <w:ind w:right="69"/>
              <w:jc w:val="right"/>
              <w:rPr>
                <w:rFonts w:eastAsia="Arial" w:cs="Arial"/>
                <w:sz w:val="20"/>
                <w:lang w:val="es-ES" w:bidi="es-ES"/>
              </w:rPr>
            </w:pPr>
            <w:r>
              <w:rPr>
                <w:rFonts w:eastAsia="Arial" w:cs="Arial"/>
                <w:w w:val="95"/>
                <w:sz w:val="20"/>
                <w:lang w:val="es-ES" w:bidi="es-ES"/>
              </w:rPr>
              <w:t>42.1</w:t>
            </w:r>
          </w:p>
        </w:tc>
      </w:tr>
      <w:tr w:rsidR="00BF40A5" w:rsidRPr="00CF6577" w14:paraId="30F5DC43" w14:textId="77777777" w:rsidTr="001C11FC">
        <w:trPr>
          <w:trHeight w:val="275"/>
        </w:trPr>
        <w:tc>
          <w:tcPr>
            <w:tcW w:w="4686" w:type="dxa"/>
          </w:tcPr>
          <w:p w14:paraId="5D2E90F6" w14:textId="77777777" w:rsidR="00BF40A5" w:rsidRPr="00CF6577" w:rsidRDefault="00BF40A5" w:rsidP="001C11FC">
            <w:pPr>
              <w:spacing w:before="19"/>
              <w:ind w:left="676"/>
              <w:rPr>
                <w:rFonts w:eastAsia="Arial" w:cs="Arial"/>
                <w:sz w:val="20"/>
                <w:lang w:val="es-ES" w:bidi="es-ES"/>
              </w:rPr>
            </w:pPr>
            <w:r>
              <w:rPr>
                <w:rFonts w:eastAsia="Arial" w:cs="Arial"/>
                <w:sz w:val="20"/>
                <w:lang w:val="es-ES" w:bidi="es-ES"/>
              </w:rPr>
              <w:t>Plataforma de producción crudo total</w:t>
            </w:r>
            <w:r w:rsidRPr="00CF6577">
              <w:rPr>
                <w:rFonts w:eastAsia="Arial" w:cs="Arial"/>
                <w:sz w:val="20"/>
                <w:lang w:val="es-ES" w:bidi="es-ES"/>
              </w:rPr>
              <w:t xml:space="preserve"> (mbd)</w:t>
            </w:r>
          </w:p>
        </w:tc>
        <w:tc>
          <w:tcPr>
            <w:tcW w:w="1487" w:type="dxa"/>
          </w:tcPr>
          <w:p w14:paraId="5E7C1511" w14:textId="77777777" w:rsidR="00BF40A5" w:rsidRPr="00CF6577" w:rsidRDefault="00BF40A5" w:rsidP="001C11FC">
            <w:pPr>
              <w:spacing w:before="19"/>
              <w:ind w:right="282"/>
              <w:jc w:val="right"/>
              <w:rPr>
                <w:rFonts w:eastAsia="Arial" w:cs="Arial"/>
                <w:sz w:val="20"/>
                <w:lang w:val="es-ES" w:bidi="es-ES"/>
              </w:rPr>
            </w:pPr>
            <w:r>
              <w:rPr>
                <w:rFonts w:eastAsia="Arial" w:cs="Arial"/>
                <w:sz w:val="20"/>
                <w:lang w:val="es-ES" w:bidi="es-ES"/>
              </w:rPr>
              <w:t>1,744</w:t>
            </w:r>
          </w:p>
        </w:tc>
        <w:tc>
          <w:tcPr>
            <w:tcW w:w="1220" w:type="dxa"/>
          </w:tcPr>
          <w:p w14:paraId="59411600" w14:textId="77777777" w:rsidR="00BF40A5" w:rsidRPr="00CF6577" w:rsidRDefault="00BF40A5" w:rsidP="001C11FC">
            <w:pPr>
              <w:spacing w:before="19"/>
              <w:ind w:right="69"/>
              <w:jc w:val="right"/>
              <w:rPr>
                <w:rFonts w:eastAsia="Arial" w:cs="Arial"/>
                <w:sz w:val="20"/>
                <w:lang w:val="es-ES" w:bidi="es-ES"/>
              </w:rPr>
            </w:pPr>
            <w:r>
              <w:rPr>
                <w:rFonts w:eastAsia="Arial" w:cs="Arial"/>
                <w:sz w:val="20"/>
                <w:lang w:val="es-ES" w:bidi="es-ES"/>
              </w:rPr>
              <w:t>1,857</w:t>
            </w:r>
          </w:p>
        </w:tc>
      </w:tr>
      <w:tr w:rsidR="00BF40A5" w:rsidRPr="00CF6577" w14:paraId="1852A913" w14:textId="77777777" w:rsidTr="001C11FC">
        <w:trPr>
          <w:trHeight w:val="389"/>
        </w:trPr>
        <w:tc>
          <w:tcPr>
            <w:tcW w:w="4686" w:type="dxa"/>
            <w:tcBorders>
              <w:bottom w:val="single" w:sz="4" w:space="0" w:color="000000"/>
            </w:tcBorders>
          </w:tcPr>
          <w:p w14:paraId="630FBD25" w14:textId="77777777" w:rsidR="00BF40A5" w:rsidRPr="00CF6577" w:rsidRDefault="00BF40A5" w:rsidP="001C11FC">
            <w:pPr>
              <w:spacing w:before="19"/>
              <w:ind w:left="676"/>
              <w:rPr>
                <w:rFonts w:eastAsia="Arial" w:cs="Arial"/>
                <w:sz w:val="20"/>
                <w:lang w:val="es-ES" w:bidi="es-ES"/>
              </w:rPr>
            </w:pPr>
            <w:r w:rsidRPr="00CF6577">
              <w:rPr>
                <w:rFonts w:eastAsia="Arial" w:cs="Arial"/>
                <w:sz w:val="20"/>
                <w:lang w:val="es-ES" w:bidi="es-ES"/>
              </w:rPr>
              <w:t xml:space="preserve">Plataforma de exportación </w:t>
            </w:r>
            <w:r>
              <w:rPr>
                <w:rFonts w:eastAsia="Arial" w:cs="Arial"/>
                <w:sz w:val="20"/>
                <w:lang w:val="es-ES" w:bidi="es-ES"/>
              </w:rPr>
              <w:t>de crudo</w:t>
            </w:r>
            <w:r w:rsidRPr="00CF6577">
              <w:rPr>
                <w:rFonts w:eastAsia="Arial" w:cs="Arial"/>
                <w:sz w:val="20"/>
                <w:lang w:val="es-ES" w:bidi="es-ES"/>
              </w:rPr>
              <w:t xml:space="preserve"> (mbd)</w:t>
            </w:r>
          </w:p>
        </w:tc>
        <w:tc>
          <w:tcPr>
            <w:tcW w:w="1487" w:type="dxa"/>
            <w:tcBorders>
              <w:bottom w:val="single" w:sz="4" w:space="0" w:color="000000"/>
            </w:tcBorders>
          </w:tcPr>
          <w:p w14:paraId="6DD8273B" w14:textId="77777777" w:rsidR="00BF40A5" w:rsidRPr="00CF6577" w:rsidRDefault="00BF40A5" w:rsidP="001C11FC">
            <w:pPr>
              <w:spacing w:before="19"/>
              <w:ind w:right="282"/>
              <w:jc w:val="right"/>
              <w:rPr>
                <w:rFonts w:eastAsia="Arial" w:cs="Arial"/>
                <w:sz w:val="20"/>
                <w:lang w:val="es-ES" w:bidi="es-ES"/>
              </w:rPr>
            </w:pPr>
            <w:r>
              <w:rPr>
                <w:rFonts w:eastAsia="Arial" w:cs="Arial"/>
                <w:w w:val="95"/>
                <w:sz w:val="20"/>
                <w:lang w:val="es-ES" w:bidi="es-ES"/>
              </w:rPr>
              <w:t>973</w:t>
            </w:r>
          </w:p>
        </w:tc>
        <w:tc>
          <w:tcPr>
            <w:tcW w:w="1220" w:type="dxa"/>
            <w:tcBorders>
              <w:bottom w:val="single" w:sz="4" w:space="0" w:color="000000"/>
            </w:tcBorders>
          </w:tcPr>
          <w:p w14:paraId="1865E6C4" w14:textId="77777777" w:rsidR="00BF40A5" w:rsidRPr="00CF6577" w:rsidRDefault="00BF40A5" w:rsidP="001C11FC">
            <w:pPr>
              <w:spacing w:before="19"/>
              <w:ind w:right="69"/>
              <w:jc w:val="right"/>
              <w:rPr>
                <w:rFonts w:eastAsia="Arial" w:cs="Arial"/>
                <w:sz w:val="20"/>
                <w:lang w:val="es-ES" w:bidi="es-ES"/>
              </w:rPr>
            </w:pPr>
            <w:r>
              <w:rPr>
                <w:rFonts w:eastAsia="Arial" w:cs="Arial"/>
                <w:sz w:val="20"/>
                <w:lang w:val="es-ES" w:bidi="es-ES"/>
              </w:rPr>
              <w:t>870</w:t>
            </w:r>
          </w:p>
        </w:tc>
      </w:tr>
    </w:tbl>
    <w:p w14:paraId="362CF666" w14:textId="77777777" w:rsidR="00BF40A5" w:rsidRPr="00F97E7C" w:rsidRDefault="00BF40A5" w:rsidP="00BF40A5">
      <w:pPr>
        <w:widowControl w:val="0"/>
        <w:autoSpaceDE w:val="0"/>
        <w:autoSpaceDN w:val="0"/>
        <w:ind w:left="118" w:right="513"/>
        <w:jc w:val="both"/>
        <w:rPr>
          <w:rFonts w:eastAsia="Arial" w:cs="Arial"/>
          <w:sz w:val="8"/>
          <w:lang w:val="es-ES" w:eastAsia="es-ES" w:bidi="es-ES"/>
        </w:rPr>
      </w:pPr>
    </w:p>
    <w:p w14:paraId="75F57F3E" w14:textId="77777777" w:rsidR="00BF40A5" w:rsidRPr="00CF6577" w:rsidRDefault="00BF40A5" w:rsidP="00BF40A5">
      <w:pPr>
        <w:widowControl w:val="0"/>
        <w:autoSpaceDE w:val="0"/>
        <w:autoSpaceDN w:val="0"/>
        <w:ind w:left="118" w:right="513"/>
        <w:jc w:val="both"/>
        <w:rPr>
          <w:rFonts w:eastAsia="Arial" w:cs="Arial"/>
          <w:sz w:val="16"/>
          <w:lang w:val="es-ES" w:eastAsia="es-ES" w:bidi="es-ES"/>
        </w:rPr>
      </w:pPr>
      <w:r w:rsidRPr="00CF6577">
        <w:rPr>
          <w:rFonts w:eastAsia="Arial" w:cs="Arial"/>
          <w:sz w:val="16"/>
          <w:lang w:val="es-ES" w:eastAsia="es-ES" w:bidi="es-ES"/>
        </w:rPr>
        <w:t>Fuente: Criterios Generales de Política Económica para la Iniciativa de Ley de Ingresos y el Proyecto de Presupues</w:t>
      </w:r>
      <w:r>
        <w:rPr>
          <w:rFonts w:eastAsia="Arial" w:cs="Arial"/>
          <w:sz w:val="16"/>
          <w:lang w:val="es-ES" w:eastAsia="es-ES" w:bidi="es-ES"/>
        </w:rPr>
        <w:t>to de Egresos de la Federación c</w:t>
      </w:r>
      <w:r w:rsidRPr="00CF6577">
        <w:rPr>
          <w:rFonts w:eastAsia="Arial" w:cs="Arial"/>
          <w:sz w:val="16"/>
          <w:lang w:val="es-ES" w:eastAsia="es-ES" w:bidi="es-ES"/>
        </w:rPr>
        <w:t>orrespondientes al Ejercicio Fisc</w:t>
      </w:r>
      <w:r>
        <w:rPr>
          <w:rFonts w:eastAsia="Arial" w:cs="Arial"/>
          <w:sz w:val="16"/>
          <w:lang w:val="es-ES" w:eastAsia="es-ES" w:bidi="es-ES"/>
        </w:rPr>
        <w:t>al 2021</w:t>
      </w:r>
      <w:r w:rsidRPr="00CF6577">
        <w:rPr>
          <w:rFonts w:eastAsia="Arial" w:cs="Arial"/>
          <w:sz w:val="16"/>
          <w:lang w:val="es-ES" w:eastAsia="es-ES" w:bidi="es-ES"/>
        </w:rPr>
        <w:t>. SHCP.</w:t>
      </w:r>
    </w:p>
    <w:p w14:paraId="661F65B5" w14:textId="77777777" w:rsidR="00BF40A5" w:rsidRDefault="00BF40A5" w:rsidP="00BF40A5">
      <w:pPr>
        <w:widowControl w:val="0"/>
        <w:autoSpaceDE w:val="0"/>
        <w:autoSpaceDN w:val="0"/>
        <w:spacing w:line="183" w:lineRule="exact"/>
        <w:ind w:left="118"/>
        <w:rPr>
          <w:rFonts w:eastAsia="Arial" w:cs="Arial"/>
          <w:sz w:val="16"/>
          <w:lang w:val="es-ES" w:eastAsia="es-ES" w:bidi="es-ES"/>
        </w:rPr>
      </w:pPr>
      <w:r>
        <w:rPr>
          <w:rFonts w:eastAsia="Arial" w:cs="Arial"/>
          <w:sz w:val="16"/>
          <w:lang w:val="es-ES" w:eastAsia="es-ES" w:bidi="es-ES"/>
        </w:rPr>
        <w:t>mbd = miles</w:t>
      </w:r>
      <w:r w:rsidRPr="00CF6577">
        <w:rPr>
          <w:rFonts w:eastAsia="Arial" w:cs="Arial"/>
          <w:sz w:val="16"/>
          <w:lang w:val="es-ES" w:eastAsia="es-ES" w:bidi="es-ES"/>
        </w:rPr>
        <w:t xml:space="preserve"> de barriles</w:t>
      </w:r>
      <w:r>
        <w:rPr>
          <w:rFonts w:eastAsia="Arial" w:cs="Arial"/>
          <w:sz w:val="16"/>
          <w:lang w:val="es-ES" w:eastAsia="es-ES" w:bidi="es-ES"/>
        </w:rPr>
        <w:t xml:space="preserve"> diarios.</w:t>
      </w:r>
    </w:p>
    <w:p w14:paraId="5D8DB814" w14:textId="77777777" w:rsidR="00BF40A5" w:rsidRDefault="00BF40A5" w:rsidP="00BF40A5">
      <w:pPr>
        <w:pStyle w:val="Default"/>
        <w:jc w:val="both"/>
        <w:rPr>
          <w:sz w:val="22"/>
          <w:szCs w:val="22"/>
        </w:rPr>
      </w:pPr>
    </w:p>
    <w:p w14:paraId="20DBC39D" w14:textId="77777777" w:rsidR="00BF40A5" w:rsidRDefault="00BF40A5" w:rsidP="00BF40A5">
      <w:pPr>
        <w:pStyle w:val="Default"/>
        <w:jc w:val="both"/>
        <w:rPr>
          <w:sz w:val="22"/>
          <w:szCs w:val="22"/>
        </w:rPr>
      </w:pPr>
      <w:r w:rsidRPr="00194B35">
        <w:rPr>
          <w:sz w:val="22"/>
          <w:szCs w:val="22"/>
        </w:rPr>
        <w:t xml:space="preserve">Por otra parte, en el Informe Trimestral del Banco de México correspondiente al periodo de Abril a Junio de 2020, con información disponible al 26 de agosto de 2020, </w:t>
      </w:r>
      <w:r w:rsidRPr="00194B35">
        <w:rPr>
          <w:sz w:val="22"/>
          <w:szCs w:val="22"/>
        </w:rPr>
        <w:lastRenderedPageBreak/>
        <w:t xml:space="preserve">que es el de más reciente publicación, </w:t>
      </w:r>
      <w:r>
        <w:rPr>
          <w:sz w:val="22"/>
          <w:szCs w:val="22"/>
        </w:rPr>
        <w:t>se destaca que l</w:t>
      </w:r>
      <w:r w:rsidRPr="00194B35">
        <w:rPr>
          <w:sz w:val="22"/>
          <w:szCs w:val="22"/>
        </w:rPr>
        <w:t xml:space="preserve">a evolución de la pandemia de COVID-19 aún está en proceso, tanto a nivel global como nacional, por lo que persiste un alto grado de incertidumbre para cualquier proyección de la actividad económica de México. En particular, </w:t>
      </w:r>
      <w:r>
        <w:rPr>
          <w:sz w:val="22"/>
          <w:szCs w:val="22"/>
        </w:rPr>
        <w:t xml:space="preserve">abunda que </w:t>
      </w:r>
      <w:r w:rsidRPr="00194B35">
        <w:rPr>
          <w:sz w:val="22"/>
          <w:szCs w:val="22"/>
        </w:rPr>
        <w:t>aún es incierta la duración de la pandemia, lo que, a su vez, implica incertidumbre sobre la duración y profundidad de las medidas de contención y de distanciamiento social que será necesario mantener o de sus repercusiones de mediano y largo plazo sobre la economía</w:t>
      </w:r>
      <w:r>
        <w:rPr>
          <w:sz w:val="22"/>
          <w:szCs w:val="22"/>
        </w:rPr>
        <w:t>.</w:t>
      </w:r>
    </w:p>
    <w:p w14:paraId="29EC2A8A" w14:textId="77777777" w:rsidR="00BF40A5" w:rsidRDefault="00BF40A5" w:rsidP="00BF40A5">
      <w:pPr>
        <w:pStyle w:val="Default"/>
        <w:jc w:val="both"/>
        <w:rPr>
          <w:sz w:val="22"/>
          <w:szCs w:val="22"/>
        </w:rPr>
      </w:pPr>
    </w:p>
    <w:p w14:paraId="6428B511" w14:textId="77777777" w:rsidR="00BF40A5" w:rsidRDefault="00BF40A5" w:rsidP="00BF40A5">
      <w:pPr>
        <w:pStyle w:val="Default"/>
        <w:jc w:val="both"/>
        <w:rPr>
          <w:sz w:val="22"/>
          <w:szCs w:val="22"/>
        </w:rPr>
      </w:pPr>
      <w:r>
        <w:rPr>
          <w:sz w:val="22"/>
          <w:szCs w:val="22"/>
        </w:rPr>
        <w:t xml:space="preserve">Al efecto, se precisa que </w:t>
      </w:r>
      <w:r w:rsidRPr="00194B35">
        <w:rPr>
          <w:sz w:val="22"/>
          <w:szCs w:val="22"/>
        </w:rPr>
        <w:t>existen riesgos de brotes adicionales y se desconoce cuándo podría haber un tratamiento efectivo o vacuna disponible. Todo lo anterior incide en los tiempos y el ritmo en los que podría esperarse una recuperación y normalización de la actividad económica nacional</w:t>
      </w:r>
      <w:r>
        <w:rPr>
          <w:sz w:val="22"/>
          <w:szCs w:val="22"/>
        </w:rPr>
        <w:t>, a</w:t>
      </w:r>
      <w:r w:rsidRPr="00194B35">
        <w:rPr>
          <w:sz w:val="22"/>
          <w:szCs w:val="22"/>
        </w:rPr>
        <w:t>demás, es posible que la reactivación presente altibajos e intermitencias, particularmente desde una visión de más alta frecuencia, y que, como resultado de diferencias en los retos que se enfrentan para una recuperación plena, la dinámica entre sectores y regiones no sea uniforme</w:t>
      </w:r>
      <w:r>
        <w:rPr>
          <w:sz w:val="22"/>
          <w:szCs w:val="22"/>
        </w:rPr>
        <w:t>.</w:t>
      </w:r>
    </w:p>
    <w:p w14:paraId="08B72B37" w14:textId="77777777" w:rsidR="00BF40A5" w:rsidRDefault="00BF40A5" w:rsidP="00BF40A5">
      <w:pPr>
        <w:pStyle w:val="Default"/>
        <w:jc w:val="both"/>
        <w:rPr>
          <w:sz w:val="22"/>
          <w:szCs w:val="22"/>
        </w:rPr>
      </w:pPr>
    </w:p>
    <w:p w14:paraId="76018EE1" w14:textId="77777777" w:rsidR="00BF40A5" w:rsidRDefault="00BF40A5" w:rsidP="00BF40A5">
      <w:pPr>
        <w:pStyle w:val="Default"/>
        <w:jc w:val="both"/>
        <w:rPr>
          <w:sz w:val="22"/>
          <w:szCs w:val="22"/>
        </w:rPr>
      </w:pPr>
      <w:r w:rsidRPr="00194B35">
        <w:rPr>
          <w:sz w:val="22"/>
          <w:szCs w:val="22"/>
        </w:rPr>
        <w:t xml:space="preserve">Ante esta incertidumbre, </w:t>
      </w:r>
      <w:r>
        <w:rPr>
          <w:sz w:val="22"/>
          <w:szCs w:val="22"/>
        </w:rPr>
        <w:t>el Banco de México consideró</w:t>
      </w:r>
      <w:r w:rsidRPr="00194B35">
        <w:rPr>
          <w:sz w:val="22"/>
          <w:szCs w:val="22"/>
        </w:rPr>
        <w:t xml:space="preserve"> que en la coyuntura actual no es posible presentar un escenario central de pronósticos de actividad económica de México como el que usualmente da a conocer en sus Informes Trimestrales, toda vez que un escenario así podría sugerir un nivel de precisión mayor al que el entorno actual o la información disponible permite alcanzar</w:t>
      </w:r>
      <w:r>
        <w:rPr>
          <w:sz w:val="22"/>
          <w:szCs w:val="22"/>
        </w:rPr>
        <w:t xml:space="preserve">. </w:t>
      </w:r>
      <w:r w:rsidRPr="001A527D">
        <w:rPr>
          <w:sz w:val="22"/>
          <w:szCs w:val="22"/>
        </w:rPr>
        <w:t xml:space="preserve">En este sentido, </w:t>
      </w:r>
      <w:r>
        <w:rPr>
          <w:sz w:val="22"/>
          <w:szCs w:val="22"/>
        </w:rPr>
        <w:t xml:space="preserve">nuestro Banco Central </w:t>
      </w:r>
      <w:r w:rsidRPr="001A527D">
        <w:rPr>
          <w:sz w:val="22"/>
          <w:szCs w:val="22"/>
        </w:rPr>
        <w:t>considera que contemplar distintos escenarios sobre posibles trayectorias para la actividad económica en el país continúa siendo pertinente para contar con una perspectiva amplia del posible comportamien</w:t>
      </w:r>
      <w:r>
        <w:rPr>
          <w:sz w:val="22"/>
          <w:szCs w:val="22"/>
        </w:rPr>
        <w:t>to del PIB en 2020 y 2021. De esta manera,</w:t>
      </w:r>
      <w:r w:rsidRPr="001A527D">
        <w:rPr>
          <w:sz w:val="22"/>
          <w:szCs w:val="22"/>
        </w:rPr>
        <w:t xml:space="preserve"> se presentan escenarios de “afectaciones tipo V, V profunda y U profunda”, que difieren respecto al ritmo de la recuper</w:t>
      </w:r>
      <w:r>
        <w:rPr>
          <w:sz w:val="22"/>
          <w:szCs w:val="22"/>
        </w:rPr>
        <w:t>ación de la actividad económica, mismos que se presentan en la tabla y gráfico siguientes:</w:t>
      </w:r>
    </w:p>
    <w:p w14:paraId="34D34CE5" w14:textId="77777777" w:rsidR="00BF40A5" w:rsidRDefault="00BF40A5" w:rsidP="00BF40A5">
      <w:pPr>
        <w:pStyle w:val="Default"/>
        <w:jc w:val="both"/>
        <w:rPr>
          <w:sz w:val="22"/>
          <w:szCs w:val="22"/>
        </w:rPr>
      </w:pPr>
    </w:p>
    <w:p w14:paraId="2939AA1C" w14:textId="77777777" w:rsidR="00BF40A5" w:rsidRDefault="00BF40A5" w:rsidP="00BF40A5">
      <w:pPr>
        <w:pStyle w:val="Default"/>
        <w:jc w:val="both"/>
        <w:rPr>
          <w:sz w:val="22"/>
          <w:szCs w:val="22"/>
        </w:rPr>
      </w:pPr>
      <w:r w:rsidRPr="00DA3693">
        <w:rPr>
          <w:noProof/>
          <w:lang w:eastAsia="es-MX"/>
        </w:rPr>
        <w:drawing>
          <wp:anchor distT="0" distB="0" distL="114300" distR="114300" simplePos="0" relativeHeight="251665408" behindDoc="0" locked="0" layoutInCell="1" allowOverlap="1" wp14:anchorId="01B0F20C" wp14:editId="7C425D65">
            <wp:simplePos x="0" y="0"/>
            <wp:positionH relativeFrom="column">
              <wp:posOffset>3152775</wp:posOffset>
            </wp:positionH>
            <wp:positionV relativeFrom="paragraph">
              <wp:posOffset>0</wp:posOffset>
            </wp:positionV>
            <wp:extent cx="2402205" cy="202946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02205" cy="2029460"/>
                    </a:xfrm>
                    <a:prstGeom prst="rect">
                      <a:avLst/>
                    </a:prstGeom>
                  </pic:spPr>
                </pic:pic>
              </a:graphicData>
            </a:graphic>
            <wp14:sizeRelH relativeFrom="page">
              <wp14:pctWidth>0</wp14:pctWidth>
            </wp14:sizeRelH>
            <wp14:sizeRelV relativeFrom="page">
              <wp14:pctHeight>0</wp14:pctHeight>
            </wp14:sizeRelV>
          </wp:anchor>
        </w:drawing>
      </w:r>
      <w:r w:rsidRPr="00DA3693">
        <w:rPr>
          <w:noProof/>
          <w:lang w:eastAsia="es-MX"/>
        </w:rPr>
        <w:drawing>
          <wp:anchor distT="0" distB="0" distL="114300" distR="114300" simplePos="0" relativeHeight="251664384" behindDoc="0" locked="0" layoutInCell="1" allowOverlap="1" wp14:anchorId="1905DDE3" wp14:editId="111E1121">
            <wp:simplePos x="0" y="0"/>
            <wp:positionH relativeFrom="column">
              <wp:posOffset>462915</wp:posOffset>
            </wp:positionH>
            <wp:positionV relativeFrom="paragraph">
              <wp:posOffset>17577</wp:posOffset>
            </wp:positionV>
            <wp:extent cx="2387600" cy="201358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87600" cy="2013585"/>
                    </a:xfrm>
                    <a:prstGeom prst="rect">
                      <a:avLst/>
                    </a:prstGeom>
                  </pic:spPr>
                </pic:pic>
              </a:graphicData>
            </a:graphic>
            <wp14:sizeRelH relativeFrom="page">
              <wp14:pctWidth>0</wp14:pctWidth>
            </wp14:sizeRelH>
            <wp14:sizeRelV relativeFrom="page">
              <wp14:pctHeight>0</wp14:pctHeight>
            </wp14:sizeRelV>
          </wp:anchor>
        </w:drawing>
      </w:r>
    </w:p>
    <w:p w14:paraId="243FC180" w14:textId="77777777" w:rsidR="00BF40A5" w:rsidRPr="00194B35" w:rsidRDefault="00BF40A5" w:rsidP="00BF40A5">
      <w:pPr>
        <w:pStyle w:val="Default"/>
        <w:jc w:val="both"/>
        <w:rPr>
          <w:sz w:val="22"/>
          <w:szCs w:val="22"/>
        </w:rPr>
      </w:pPr>
    </w:p>
    <w:p w14:paraId="3CEF105C" w14:textId="77777777" w:rsidR="00BF40A5" w:rsidRDefault="00BF40A5" w:rsidP="00BF40A5">
      <w:pPr>
        <w:pStyle w:val="Default"/>
        <w:jc w:val="both"/>
        <w:rPr>
          <w:sz w:val="22"/>
          <w:szCs w:val="22"/>
          <w:highlight w:val="yellow"/>
        </w:rPr>
      </w:pPr>
    </w:p>
    <w:p w14:paraId="3A53707D" w14:textId="77777777" w:rsidR="00BF40A5" w:rsidRDefault="00BF40A5" w:rsidP="00BF40A5">
      <w:pPr>
        <w:pStyle w:val="Default"/>
        <w:jc w:val="both"/>
        <w:rPr>
          <w:sz w:val="22"/>
          <w:szCs w:val="22"/>
          <w:highlight w:val="yellow"/>
        </w:rPr>
      </w:pPr>
    </w:p>
    <w:p w14:paraId="2E0F47CC" w14:textId="77777777" w:rsidR="00BF40A5" w:rsidRDefault="00BF40A5" w:rsidP="00BF40A5">
      <w:pPr>
        <w:pStyle w:val="Default"/>
        <w:jc w:val="both"/>
        <w:rPr>
          <w:sz w:val="22"/>
          <w:szCs w:val="22"/>
          <w:highlight w:val="yellow"/>
        </w:rPr>
      </w:pPr>
    </w:p>
    <w:p w14:paraId="1B423587" w14:textId="77777777" w:rsidR="00BF40A5" w:rsidRDefault="00BF40A5" w:rsidP="00BF40A5">
      <w:pPr>
        <w:pStyle w:val="Default"/>
        <w:jc w:val="both"/>
        <w:rPr>
          <w:sz w:val="22"/>
          <w:szCs w:val="22"/>
          <w:highlight w:val="yellow"/>
        </w:rPr>
      </w:pPr>
    </w:p>
    <w:p w14:paraId="560C3C68" w14:textId="77777777" w:rsidR="00BF40A5" w:rsidRDefault="00BF40A5" w:rsidP="00BF40A5">
      <w:pPr>
        <w:pStyle w:val="Default"/>
        <w:jc w:val="both"/>
        <w:rPr>
          <w:sz w:val="22"/>
          <w:szCs w:val="22"/>
          <w:highlight w:val="yellow"/>
        </w:rPr>
      </w:pPr>
    </w:p>
    <w:p w14:paraId="2E763CBF" w14:textId="77777777" w:rsidR="00BF40A5" w:rsidRDefault="00BF40A5" w:rsidP="00BF40A5">
      <w:pPr>
        <w:pStyle w:val="Default"/>
        <w:jc w:val="both"/>
        <w:rPr>
          <w:sz w:val="22"/>
          <w:szCs w:val="22"/>
          <w:highlight w:val="yellow"/>
        </w:rPr>
      </w:pPr>
    </w:p>
    <w:p w14:paraId="0905327F" w14:textId="77777777" w:rsidR="00BF40A5" w:rsidRDefault="00BF40A5" w:rsidP="00BF40A5">
      <w:pPr>
        <w:pStyle w:val="Default"/>
        <w:jc w:val="both"/>
        <w:rPr>
          <w:sz w:val="22"/>
          <w:szCs w:val="22"/>
          <w:highlight w:val="yellow"/>
        </w:rPr>
      </w:pPr>
    </w:p>
    <w:p w14:paraId="276EF413" w14:textId="77777777" w:rsidR="00BF40A5" w:rsidRDefault="00BF40A5" w:rsidP="00BF40A5">
      <w:pPr>
        <w:pStyle w:val="Default"/>
        <w:jc w:val="both"/>
        <w:rPr>
          <w:sz w:val="22"/>
          <w:szCs w:val="22"/>
          <w:highlight w:val="yellow"/>
        </w:rPr>
      </w:pPr>
    </w:p>
    <w:p w14:paraId="669650BF" w14:textId="77777777" w:rsidR="00BF40A5" w:rsidRDefault="00BF40A5" w:rsidP="00BF40A5">
      <w:pPr>
        <w:pStyle w:val="Default"/>
        <w:jc w:val="both"/>
        <w:rPr>
          <w:sz w:val="22"/>
          <w:szCs w:val="22"/>
          <w:highlight w:val="yellow"/>
        </w:rPr>
      </w:pPr>
    </w:p>
    <w:p w14:paraId="2FA4930B" w14:textId="77777777" w:rsidR="00BF40A5" w:rsidRDefault="00BF40A5" w:rsidP="00BF40A5">
      <w:pPr>
        <w:pStyle w:val="Default"/>
        <w:jc w:val="both"/>
        <w:rPr>
          <w:sz w:val="22"/>
          <w:szCs w:val="22"/>
          <w:highlight w:val="yellow"/>
        </w:rPr>
      </w:pPr>
    </w:p>
    <w:p w14:paraId="57A9D6CD" w14:textId="77777777" w:rsidR="00BF40A5" w:rsidRPr="00331164" w:rsidRDefault="00BF40A5" w:rsidP="00BF40A5">
      <w:pPr>
        <w:pStyle w:val="Default"/>
        <w:jc w:val="both"/>
        <w:rPr>
          <w:sz w:val="22"/>
          <w:szCs w:val="22"/>
          <w:highlight w:val="yellow"/>
        </w:rPr>
      </w:pPr>
    </w:p>
    <w:p w14:paraId="29A24D17" w14:textId="77777777" w:rsidR="00BF40A5" w:rsidRDefault="00BF40A5" w:rsidP="00BF40A5">
      <w:pPr>
        <w:pStyle w:val="Default"/>
        <w:jc w:val="both"/>
        <w:rPr>
          <w:sz w:val="22"/>
          <w:szCs w:val="22"/>
        </w:rPr>
      </w:pPr>
    </w:p>
    <w:p w14:paraId="5274444B" w14:textId="77777777" w:rsidR="00BF40A5" w:rsidRDefault="00BF40A5" w:rsidP="00BF40A5">
      <w:pPr>
        <w:pStyle w:val="Default"/>
        <w:jc w:val="both"/>
        <w:rPr>
          <w:sz w:val="22"/>
          <w:szCs w:val="22"/>
        </w:rPr>
      </w:pPr>
      <w:r>
        <w:rPr>
          <w:sz w:val="22"/>
          <w:szCs w:val="22"/>
        </w:rPr>
        <w:t xml:space="preserve">Ahora bien, el Instituto Nacional de Estadística y Geografía (INEGI) en la  publicación de </w:t>
      </w:r>
      <w:r w:rsidRPr="00E753CF">
        <w:rPr>
          <w:sz w:val="22"/>
          <w:szCs w:val="22"/>
        </w:rPr>
        <w:t>los resultados de la Estimación Oportuna del Producto In</w:t>
      </w:r>
      <w:r>
        <w:rPr>
          <w:sz w:val="22"/>
          <w:szCs w:val="22"/>
        </w:rPr>
        <w:t>terno Bruto (PIB) correspondiente al tercer trimestre de 2020, señala</w:t>
      </w:r>
      <w:r w:rsidRPr="00E753CF">
        <w:rPr>
          <w:sz w:val="22"/>
          <w:szCs w:val="22"/>
        </w:rPr>
        <w:t xml:space="preserve"> que éste </w:t>
      </w:r>
      <w:r w:rsidRPr="00123E53">
        <w:rPr>
          <w:sz w:val="22"/>
          <w:szCs w:val="22"/>
        </w:rPr>
        <w:t xml:space="preserve">aumentó 12% en </w:t>
      </w:r>
      <w:r w:rsidRPr="00123E53">
        <w:rPr>
          <w:sz w:val="22"/>
          <w:szCs w:val="22"/>
        </w:rPr>
        <w:lastRenderedPageBreak/>
        <w:t>términos reales en el trimestre julio-septiembre de 2020 frente al trimestre previo, con cifras ajustadas por estacionalidad</w:t>
      </w:r>
      <w:r>
        <w:rPr>
          <w:sz w:val="22"/>
          <w:szCs w:val="22"/>
        </w:rPr>
        <w:t>.</w:t>
      </w:r>
    </w:p>
    <w:p w14:paraId="516CE263" w14:textId="77777777" w:rsidR="00BF40A5" w:rsidRDefault="00BF40A5" w:rsidP="00BF40A5">
      <w:pPr>
        <w:pStyle w:val="Default"/>
        <w:jc w:val="both"/>
        <w:rPr>
          <w:sz w:val="22"/>
          <w:szCs w:val="22"/>
        </w:rPr>
      </w:pPr>
    </w:p>
    <w:p w14:paraId="5935D471" w14:textId="77777777" w:rsidR="00BF40A5" w:rsidRDefault="00BF40A5" w:rsidP="00BF40A5">
      <w:pPr>
        <w:pStyle w:val="Default"/>
        <w:jc w:val="both"/>
        <w:rPr>
          <w:sz w:val="22"/>
          <w:szCs w:val="22"/>
        </w:rPr>
      </w:pPr>
      <w:r>
        <w:rPr>
          <w:sz w:val="22"/>
          <w:szCs w:val="22"/>
        </w:rPr>
        <w:t>Agrega dicho Instituto que p</w:t>
      </w:r>
      <w:r w:rsidRPr="00E753CF">
        <w:rPr>
          <w:sz w:val="22"/>
          <w:szCs w:val="22"/>
        </w:rPr>
        <w:t xml:space="preserve">or componentes, </w:t>
      </w:r>
      <w:r w:rsidRPr="00331164">
        <w:rPr>
          <w:sz w:val="22"/>
          <w:szCs w:val="22"/>
        </w:rPr>
        <w:t>el PIB de las Actividades Secundarias creció 22%, el de las Terciarias 8.6% y el de las Actividades Primarias 7.4% en el tercer trimestre de este año con relación al trimestre que le precede</w:t>
      </w:r>
      <w:r>
        <w:rPr>
          <w:sz w:val="22"/>
          <w:szCs w:val="22"/>
        </w:rPr>
        <w:t>.</w:t>
      </w:r>
    </w:p>
    <w:p w14:paraId="0123E326" w14:textId="77777777" w:rsidR="00BF40A5" w:rsidRDefault="00BF40A5" w:rsidP="00BF40A5">
      <w:pPr>
        <w:pStyle w:val="Default"/>
        <w:jc w:val="both"/>
        <w:rPr>
          <w:sz w:val="22"/>
          <w:szCs w:val="22"/>
        </w:rPr>
      </w:pPr>
    </w:p>
    <w:p w14:paraId="58CDD217" w14:textId="77777777" w:rsidR="00BF40A5" w:rsidRDefault="00BF40A5" w:rsidP="00BF40A5">
      <w:pPr>
        <w:pStyle w:val="Default"/>
        <w:jc w:val="both"/>
        <w:rPr>
          <w:sz w:val="22"/>
          <w:szCs w:val="22"/>
        </w:rPr>
      </w:pPr>
      <w:r>
        <w:rPr>
          <w:sz w:val="22"/>
          <w:szCs w:val="22"/>
        </w:rPr>
        <w:t>Asimismo, subraya que e</w:t>
      </w:r>
      <w:r w:rsidRPr="00E753CF">
        <w:rPr>
          <w:sz w:val="22"/>
          <w:szCs w:val="22"/>
        </w:rPr>
        <w:t xml:space="preserve">n su comparación anual, </w:t>
      </w:r>
      <w:r w:rsidRPr="00331164">
        <w:rPr>
          <w:sz w:val="22"/>
          <w:szCs w:val="22"/>
        </w:rPr>
        <w:t>la Estimación Oportuna del Producto Interno Bruto con series desestacionalizadas mostró un retroceso real de (-)8.6% en el trimestre en cuestión. Por actividades económicas, el PIB de las Actividades Secundarias cayó (-)8.9% y el de las Terciarias (-)8.8%; en cambio, el de las Actividades Primarias avanzó 7.4 por ciento</w:t>
      </w:r>
      <w:r>
        <w:rPr>
          <w:sz w:val="22"/>
          <w:szCs w:val="22"/>
        </w:rPr>
        <w:t>, como se refleja en el siguiente cuadro:</w:t>
      </w:r>
    </w:p>
    <w:p w14:paraId="6B01996A" w14:textId="77777777" w:rsidR="00BF40A5" w:rsidRDefault="00BF40A5" w:rsidP="00BF40A5">
      <w:pPr>
        <w:pStyle w:val="Default"/>
        <w:jc w:val="both"/>
        <w:rPr>
          <w:sz w:val="22"/>
          <w:szCs w:val="22"/>
        </w:rPr>
      </w:pPr>
      <w:r w:rsidRPr="00331164">
        <w:rPr>
          <w:noProof/>
          <w:lang w:eastAsia="es-MX"/>
        </w:rPr>
        <w:drawing>
          <wp:anchor distT="0" distB="0" distL="114300" distR="114300" simplePos="0" relativeHeight="251663360" behindDoc="0" locked="0" layoutInCell="1" allowOverlap="1" wp14:anchorId="4983D34A" wp14:editId="614D8F7A">
            <wp:simplePos x="0" y="0"/>
            <wp:positionH relativeFrom="column">
              <wp:posOffset>1078433</wp:posOffset>
            </wp:positionH>
            <wp:positionV relativeFrom="paragraph">
              <wp:posOffset>120015</wp:posOffset>
            </wp:positionV>
            <wp:extent cx="3589020" cy="120396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589020" cy="1203960"/>
                    </a:xfrm>
                    <a:prstGeom prst="rect">
                      <a:avLst/>
                    </a:prstGeom>
                  </pic:spPr>
                </pic:pic>
              </a:graphicData>
            </a:graphic>
            <wp14:sizeRelH relativeFrom="page">
              <wp14:pctWidth>0</wp14:pctWidth>
            </wp14:sizeRelH>
            <wp14:sizeRelV relativeFrom="page">
              <wp14:pctHeight>0</wp14:pctHeight>
            </wp14:sizeRelV>
          </wp:anchor>
        </w:drawing>
      </w:r>
    </w:p>
    <w:p w14:paraId="376773BD" w14:textId="77777777" w:rsidR="00BF40A5" w:rsidRDefault="00BF40A5" w:rsidP="00BF40A5">
      <w:pPr>
        <w:pStyle w:val="Default"/>
        <w:jc w:val="both"/>
        <w:rPr>
          <w:sz w:val="22"/>
          <w:szCs w:val="22"/>
        </w:rPr>
      </w:pPr>
    </w:p>
    <w:p w14:paraId="16CFF9CC" w14:textId="77777777" w:rsidR="00BF40A5" w:rsidRDefault="00BF40A5" w:rsidP="00BF40A5">
      <w:pPr>
        <w:pStyle w:val="Default"/>
        <w:jc w:val="both"/>
        <w:rPr>
          <w:sz w:val="22"/>
          <w:szCs w:val="22"/>
        </w:rPr>
      </w:pPr>
    </w:p>
    <w:p w14:paraId="43AEBC4F" w14:textId="77777777" w:rsidR="00BF40A5" w:rsidRDefault="00BF40A5" w:rsidP="00BF40A5">
      <w:pPr>
        <w:pStyle w:val="Default"/>
        <w:jc w:val="both"/>
        <w:rPr>
          <w:sz w:val="22"/>
          <w:szCs w:val="22"/>
        </w:rPr>
      </w:pPr>
    </w:p>
    <w:p w14:paraId="217AFB31" w14:textId="77777777" w:rsidR="00BF40A5" w:rsidRDefault="00BF40A5" w:rsidP="00BF40A5">
      <w:pPr>
        <w:pStyle w:val="Default"/>
        <w:jc w:val="both"/>
        <w:rPr>
          <w:sz w:val="22"/>
          <w:szCs w:val="22"/>
        </w:rPr>
      </w:pPr>
    </w:p>
    <w:p w14:paraId="06034E23" w14:textId="77777777" w:rsidR="00BF40A5" w:rsidRDefault="00BF40A5" w:rsidP="00BF40A5">
      <w:pPr>
        <w:pStyle w:val="Default"/>
        <w:jc w:val="both"/>
        <w:rPr>
          <w:sz w:val="22"/>
          <w:szCs w:val="22"/>
        </w:rPr>
      </w:pPr>
    </w:p>
    <w:p w14:paraId="47D94531" w14:textId="77777777" w:rsidR="00BF40A5" w:rsidRDefault="00BF40A5" w:rsidP="00BF40A5">
      <w:pPr>
        <w:pStyle w:val="Default"/>
        <w:jc w:val="both"/>
        <w:rPr>
          <w:sz w:val="22"/>
          <w:szCs w:val="22"/>
        </w:rPr>
      </w:pPr>
    </w:p>
    <w:p w14:paraId="754056A5" w14:textId="77777777" w:rsidR="00BF40A5" w:rsidRDefault="00BF40A5" w:rsidP="00BF40A5">
      <w:pPr>
        <w:pStyle w:val="Default"/>
        <w:jc w:val="both"/>
        <w:rPr>
          <w:sz w:val="22"/>
          <w:szCs w:val="22"/>
        </w:rPr>
      </w:pPr>
    </w:p>
    <w:p w14:paraId="4048DCB8" w14:textId="77777777" w:rsidR="00BF40A5" w:rsidRDefault="00BF40A5" w:rsidP="00BF40A5">
      <w:pPr>
        <w:pStyle w:val="Default"/>
        <w:jc w:val="both"/>
        <w:rPr>
          <w:sz w:val="22"/>
          <w:szCs w:val="22"/>
        </w:rPr>
      </w:pPr>
    </w:p>
    <w:p w14:paraId="46486485" w14:textId="77777777" w:rsidR="00BF40A5" w:rsidRPr="00E25EA0" w:rsidRDefault="00BF40A5" w:rsidP="00BF40A5">
      <w:pPr>
        <w:pStyle w:val="Default"/>
        <w:jc w:val="both"/>
        <w:rPr>
          <w:sz w:val="22"/>
          <w:szCs w:val="22"/>
        </w:rPr>
      </w:pPr>
      <w:r w:rsidRPr="00E25EA0">
        <w:rPr>
          <w:sz w:val="22"/>
          <w:szCs w:val="22"/>
        </w:rPr>
        <w:t>Todos los anteriores factores y elementos fueron debidamente analizados para las estimaciones de ingresos a partir de Participaciones, Aportaci</w:t>
      </w:r>
      <w:r>
        <w:rPr>
          <w:sz w:val="22"/>
          <w:szCs w:val="22"/>
        </w:rPr>
        <w:t xml:space="preserve">ones y Convenios Federales que </w:t>
      </w:r>
      <w:r w:rsidRPr="00E25EA0">
        <w:rPr>
          <w:sz w:val="22"/>
          <w:szCs w:val="22"/>
        </w:rPr>
        <w:t>han sido incorporados como parte de los niveles de recaudación y ejercicio del gasto que se someten a la consideración de esta Honorable Representación Popular.</w:t>
      </w:r>
    </w:p>
    <w:p w14:paraId="62452ED0" w14:textId="77777777" w:rsidR="00BF40A5" w:rsidRPr="00E25EA0" w:rsidRDefault="00BF40A5" w:rsidP="00BF40A5">
      <w:pPr>
        <w:pStyle w:val="Default"/>
        <w:jc w:val="both"/>
        <w:rPr>
          <w:sz w:val="22"/>
          <w:szCs w:val="22"/>
        </w:rPr>
      </w:pPr>
    </w:p>
    <w:p w14:paraId="1321BC01" w14:textId="77777777" w:rsidR="00BF40A5" w:rsidRPr="00E25EA0" w:rsidRDefault="00BF40A5" w:rsidP="00BF40A5">
      <w:pPr>
        <w:pStyle w:val="Default"/>
        <w:jc w:val="both"/>
        <w:rPr>
          <w:sz w:val="22"/>
          <w:szCs w:val="22"/>
        </w:rPr>
      </w:pPr>
      <w:r w:rsidRPr="00E25EA0">
        <w:rPr>
          <w:sz w:val="22"/>
          <w:szCs w:val="22"/>
        </w:rPr>
        <w:t>Al respecto, la situación financiera del estado obliga a seguir impulsando un profundo esfuerzo en materia de generación y uso eficiente de recursos, por lo que la política tributaria continuará enfocándose en modernizar los procesos y procedimientos para facilitar y alentar el cumplimiento en el pago de las contribuciones; por su parte, se promoverán acci</w:t>
      </w:r>
      <w:r>
        <w:rPr>
          <w:sz w:val="22"/>
          <w:szCs w:val="22"/>
        </w:rPr>
        <w:t xml:space="preserve">ones en toda la administración </w:t>
      </w:r>
      <w:r w:rsidRPr="00E25EA0">
        <w:rPr>
          <w:sz w:val="22"/>
          <w:szCs w:val="22"/>
        </w:rPr>
        <w:t>para ejecutar una estricta disciplina y transparencia en la aplicación de los recursos del presupuesto.</w:t>
      </w:r>
    </w:p>
    <w:p w14:paraId="10362F0F" w14:textId="77777777" w:rsidR="00BF40A5" w:rsidRPr="00E25EA0" w:rsidRDefault="00BF40A5" w:rsidP="00BF40A5">
      <w:pPr>
        <w:pStyle w:val="Default"/>
        <w:jc w:val="both"/>
        <w:rPr>
          <w:sz w:val="22"/>
          <w:szCs w:val="22"/>
        </w:rPr>
      </w:pPr>
    </w:p>
    <w:p w14:paraId="09B80AE0" w14:textId="77777777" w:rsidR="00BF40A5" w:rsidRPr="00E25EA0" w:rsidRDefault="00BF40A5" w:rsidP="00BF40A5">
      <w:pPr>
        <w:pStyle w:val="Default"/>
        <w:jc w:val="both"/>
        <w:rPr>
          <w:sz w:val="22"/>
          <w:szCs w:val="22"/>
        </w:rPr>
      </w:pPr>
      <w:r w:rsidRPr="00E25EA0">
        <w:rPr>
          <w:sz w:val="22"/>
          <w:szCs w:val="22"/>
        </w:rPr>
        <w:t xml:space="preserve">La propuesta que se somete a la consideración del H. Congreso del Estado de Nayarit para </w:t>
      </w:r>
      <w:r>
        <w:rPr>
          <w:sz w:val="22"/>
          <w:szCs w:val="22"/>
        </w:rPr>
        <w:t>2021</w:t>
      </w:r>
      <w:r w:rsidRPr="00E25EA0">
        <w:rPr>
          <w:sz w:val="22"/>
          <w:szCs w:val="22"/>
        </w:rPr>
        <w:t xml:space="preserve">, consiste en un gasto total de </w:t>
      </w:r>
      <w:r w:rsidRPr="00B00273">
        <w:rPr>
          <w:sz w:val="22"/>
          <w:szCs w:val="22"/>
        </w:rPr>
        <w:t>23,</w:t>
      </w:r>
      <w:r>
        <w:rPr>
          <w:sz w:val="22"/>
          <w:szCs w:val="22"/>
        </w:rPr>
        <w:t>706.9</w:t>
      </w:r>
      <w:r w:rsidRPr="00E25EA0">
        <w:rPr>
          <w:sz w:val="22"/>
          <w:szCs w:val="22"/>
        </w:rPr>
        <w:t xml:space="preserve"> millones de pesos; f</w:t>
      </w:r>
      <w:r>
        <w:rPr>
          <w:sz w:val="22"/>
          <w:szCs w:val="22"/>
        </w:rPr>
        <w:t>inanciado con ingresos propios,</w:t>
      </w:r>
      <w:r w:rsidRPr="00E25EA0">
        <w:rPr>
          <w:sz w:val="22"/>
          <w:szCs w:val="22"/>
        </w:rPr>
        <w:t xml:space="preserve"> participaciones federales, aportaciones federales y convenios. </w:t>
      </w:r>
    </w:p>
    <w:p w14:paraId="7485DE3B" w14:textId="77777777" w:rsidR="00BF40A5" w:rsidRPr="00E25EA0" w:rsidRDefault="00BF40A5" w:rsidP="00BF40A5">
      <w:pPr>
        <w:pStyle w:val="Default"/>
        <w:jc w:val="both"/>
        <w:rPr>
          <w:sz w:val="22"/>
          <w:szCs w:val="22"/>
        </w:rPr>
      </w:pPr>
    </w:p>
    <w:p w14:paraId="4EAB79BD" w14:textId="77777777" w:rsidR="00BF40A5" w:rsidRPr="00E25EA0" w:rsidRDefault="00BF40A5" w:rsidP="00BF40A5">
      <w:pPr>
        <w:pStyle w:val="Default"/>
        <w:jc w:val="both"/>
        <w:rPr>
          <w:sz w:val="22"/>
          <w:szCs w:val="22"/>
        </w:rPr>
      </w:pPr>
      <w:r w:rsidRPr="00A843E7">
        <w:rPr>
          <w:sz w:val="22"/>
          <w:szCs w:val="22"/>
        </w:rPr>
        <w:t xml:space="preserve">Cabe señalar que el servicio de la deuda pública a largo plazo absorberá </w:t>
      </w:r>
      <w:r>
        <w:rPr>
          <w:sz w:val="22"/>
          <w:szCs w:val="22"/>
        </w:rPr>
        <w:t>315.0</w:t>
      </w:r>
      <w:r w:rsidRPr="00A843E7">
        <w:rPr>
          <w:sz w:val="22"/>
          <w:szCs w:val="22"/>
        </w:rPr>
        <w:t xml:space="preserve"> mdp de recursos del presupuesto, considerando dicho gasto, el Balance Primario de 2021 se ubica en ese mismo monto de </w:t>
      </w:r>
      <w:r>
        <w:rPr>
          <w:sz w:val="22"/>
          <w:szCs w:val="22"/>
        </w:rPr>
        <w:t>315.0</w:t>
      </w:r>
      <w:r w:rsidRPr="00A843E7">
        <w:rPr>
          <w:sz w:val="22"/>
          <w:szCs w:val="22"/>
        </w:rPr>
        <w:t xml:space="preserve"> mdp de superávit.</w:t>
      </w:r>
    </w:p>
    <w:p w14:paraId="236A2EB0" w14:textId="77777777" w:rsidR="00BF40A5" w:rsidRPr="00E25EA0" w:rsidRDefault="00BF40A5" w:rsidP="00BF40A5">
      <w:pPr>
        <w:pStyle w:val="Default"/>
        <w:jc w:val="center"/>
        <w:rPr>
          <w:b/>
          <w:sz w:val="22"/>
          <w:szCs w:val="22"/>
        </w:rPr>
      </w:pPr>
      <w:r w:rsidRPr="00E25EA0">
        <w:rPr>
          <w:b/>
          <w:sz w:val="22"/>
          <w:szCs w:val="22"/>
        </w:rPr>
        <w:t>Balance Presupuestario y Primario</w:t>
      </w:r>
      <w:r>
        <w:rPr>
          <w:b/>
          <w:sz w:val="22"/>
          <w:szCs w:val="22"/>
        </w:rPr>
        <w:t xml:space="preserve"> 2021</w:t>
      </w:r>
    </w:p>
    <w:p w14:paraId="3B8DE669" w14:textId="77777777" w:rsidR="00BF40A5" w:rsidRPr="00E25EA0" w:rsidRDefault="00BF40A5" w:rsidP="00BF40A5">
      <w:pPr>
        <w:pStyle w:val="Default"/>
        <w:jc w:val="center"/>
        <w:rPr>
          <w:b/>
          <w:sz w:val="22"/>
          <w:szCs w:val="22"/>
        </w:rPr>
      </w:pPr>
      <w:r>
        <w:rPr>
          <w:b/>
          <w:sz w:val="22"/>
          <w:szCs w:val="22"/>
        </w:rPr>
        <w:t>(C</w:t>
      </w:r>
      <w:r w:rsidRPr="00E25EA0">
        <w:rPr>
          <w:b/>
          <w:sz w:val="22"/>
          <w:szCs w:val="22"/>
        </w:rPr>
        <w:t>ifras en millones de pesos)</w:t>
      </w:r>
    </w:p>
    <w:p w14:paraId="4DCD2721" w14:textId="77777777" w:rsidR="00BF40A5" w:rsidRPr="00E25EA0" w:rsidRDefault="001C11FC" w:rsidP="00BF40A5">
      <w:pPr>
        <w:pStyle w:val="Default"/>
        <w:jc w:val="center"/>
        <w:rPr>
          <w:b/>
          <w:sz w:val="22"/>
          <w:szCs w:val="22"/>
        </w:rPr>
      </w:pPr>
      <w:r>
        <w:rPr>
          <w:b/>
          <w:noProof/>
        </w:rPr>
        <w:object w:dxaOrig="1440" w:dyaOrig="1440" w14:anchorId="75011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3pt;margin-top:6.75pt;width:483.3pt;height:102.65pt;z-index:251675648;mso-position-horizontal-relative:text;mso-position-vertical-relative:text">
            <v:imagedata r:id="rId12" o:title=""/>
          </v:shape>
          <o:OLEObject Type="Embed" ProgID="Excel.Sheet.12" ShapeID="_x0000_s1036" DrawAspect="Content" ObjectID="_1680426477" r:id="rId13"/>
        </w:object>
      </w:r>
    </w:p>
    <w:p w14:paraId="526306C9" w14:textId="77777777" w:rsidR="00BF40A5" w:rsidRPr="00E25EA0" w:rsidRDefault="00BF40A5" w:rsidP="00BF40A5">
      <w:pPr>
        <w:pStyle w:val="Default"/>
        <w:jc w:val="center"/>
        <w:rPr>
          <w:b/>
          <w:sz w:val="22"/>
          <w:szCs w:val="22"/>
        </w:rPr>
      </w:pPr>
    </w:p>
    <w:p w14:paraId="3C083924" w14:textId="77777777" w:rsidR="00BF40A5" w:rsidRPr="00E25EA0" w:rsidRDefault="00BF40A5" w:rsidP="00BF40A5">
      <w:pPr>
        <w:pStyle w:val="Default"/>
        <w:jc w:val="center"/>
        <w:rPr>
          <w:b/>
          <w:sz w:val="22"/>
          <w:szCs w:val="22"/>
        </w:rPr>
      </w:pPr>
    </w:p>
    <w:p w14:paraId="2284F80A" w14:textId="77777777" w:rsidR="00BF40A5" w:rsidRPr="00E25EA0" w:rsidRDefault="00BF40A5" w:rsidP="00BF40A5">
      <w:pPr>
        <w:pStyle w:val="Default"/>
        <w:jc w:val="both"/>
        <w:rPr>
          <w:sz w:val="22"/>
          <w:szCs w:val="22"/>
        </w:rPr>
      </w:pPr>
    </w:p>
    <w:p w14:paraId="622C68EE" w14:textId="77777777" w:rsidR="00BF40A5" w:rsidRPr="00E25EA0" w:rsidRDefault="00BF40A5" w:rsidP="00BF40A5">
      <w:pPr>
        <w:pStyle w:val="Default"/>
        <w:jc w:val="both"/>
        <w:rPr>
          <w:sz w:val="22"/>
          <w:szCs w:val="22"/>
        </w:rPr>
      </w:pPr>
    </w:p>
    <w:p w14:paraId="5CC24F5F" w14:textId="77777777" w:rsidR="00BF40A5" w:rsidRPr="00E25EA0" w:rsidRDefault="00BF40A5" w:rsidP="00BF40A5">
      <w:pPr>
        <w:pStyle w:val="Default"/>
        <w:jc w:val="both"/>
        <w:rPr>
          <w:sz w:val="22"/>
          <w:szCs w:val="22"/>
        </w:rPr>
      </w:pPr>
    </w:p>
    <w:p w14:paraId="256BD258" w14:textId="77777777" w:rsidR="00BF40A5" w:rsidRPr="00E25EA0" w:rsidRDefault="00BF40A5" w:rsidP="00BF40A5">
      <w:pPr>
        <w:pStyle w:val="Default"/>
        <w:jc w:val="both"/>
        <w:rPr>
          <w:sz w:val="22"/>
          <w:szCs w:val="22"/>
        </w:rPr>
      </w:pPr>
    </w:p>
    <w:p w14:paraId="347143D9" w14:textId="77777777" w:rsidR="00BF40A5" w:rsidRPr="00E25EA0" w:rsidRDefault="00BF40A5" w:rsidP="00BF40A5">
      <w:pPr>
        <w:pStyle w:val="Default"/>
        <w:jc w:val="both"/>
        <w:rPr>
          <w:sz w:val="22"/>
          <w:szCs w:val="22"/>
        </w:rPr>
      </w:pPr>
    </w:p>
    <w:p w14:paraId="7844B96A" w14:textId="77777777" w:rsidR="00BF40A5" w:rsidRPr="00E25EA0" w:rsidRDefault="00BF40A5" w:rsidP="00BF40A5">
      <w:pPr>
        <w:pStyle w:val="Default"/>
        <w:jc w:val="both"/>
        <w:rPr>
          <w:sz w:val="22"/>
          <w:szCs w:val="22"/>
        </w:rPr>
      </w:pPr>
    </w:p>
    <w:p w14:paraId="7F8A12B0" w14:textId="77777777" w:rsidR="00BF40A5" w:rsidRPr="00F97E7C" w:rsidRDefault="00BF40A5" w:rsidP="00BF40A5">
      <w:pPr>
        <w:pStyle w:val="Default"/>
        <w:jc w:val="both"/>
        <w:rPr>
          <w:sz w:val="12"/>
          <w:szCs w:val="22"/>
        </w:rPr>
      </w:pPr>
    </w:p>
    <w:p w14:paraId="6EFBDB74" w14:textId="77777777" w:rsidR="00BF40A5" w:rsidRDefault="00BF40A5" w:rsidP="00BF40A5">
      <w:pPr>
        <w:pStyle w:val="Default"/>
        <w:jc w:val="both"/>
        <w:rPr>
          <w:sz w:val="22"/>
          <w:szCs w:val="22"/>
        </w:rPr>
      </w:pPr>
      <w:r w:rsidRPr="00E25EA0">
        <w:rPr>
          <w:sz w:val="22"/>
          <w:szCs w:val="22"/>
        </w:rPr>
        <w:t xml:space="preserve">En el presente año, los ingresos provenientes de la Federación enfrentan un panorama a la baja por lo que resulta relevante el esfuerzo que se realice dentro del estado para proporcionar certeza a las acciones y obras a realizar. </w:t>
      </w:r>
    </w:p>
    <w:p w14:paraId="4F1ED22C" w14:textId="77777777" w:rsidR="00BF40A5" w:rsidRPr="00F97E7C" w:rsidRDefault="00BF40A5" w:rsidP="00BF40A5">
      <w:pPr>
        <w:pStyle w:val="Default"/>
        <w:jc w:val="both"/>
        <w:rPr>
          <w:sz w:val="16"/>
          <w:szCs w:val="22"/>
        </w:rPr>
      </w:pPr>
    </w:p>
    <w:p w14:paraId="6C71C483" w14:textId="77777777" w:rsidR="00BF40A5" w:rsidRPr="00E25EA0" w:rsidRDefault="00BF40A5" w:rsidP="00BF40A5">
      <w:pPr>
        <w:pStyle w:val="Default"/>
        <w:jc w:val="both"/>
        <w:rPr>
          <w:sz w:val="22"/>
          <w:szCs w:val="22"/>
        </w:rPr>
      </w:pPr>
      <w:r w:rsidRPr="00E25EA0">
        <w:rPr>
          <w:sz w:val="22"/>
          <w:szCs w:val="22"/>
        </w:rPr>
        <w:t>En materia de gasto público, se seguirá c</w:t>
      </w:r>
      <w:r>
        <w:rPr>
          <w:sz w:val="22"/>
          <w:szCs w:val="22"/>
        </w:rPr>
        <w:t xml:space="preserve">on una estrategia de ejercicio </w:t>
      </w:r>
      <w:r w:rsidRPr="00E25EA0">
        <w:rPr>
          <w:sz w:val="22"/>
          <w:szCs w:val="22"/>
        </w:rPr>
        <w:t xml:space="preserve">prudente y considerando para su asignación exclusivamente los recursos que se estiman tener a disposición, aplicándolos en erogaciones que tengan mayor impacto para los habitantes de la entidad, ya que se continúa con la falta de márgenes para atender los requerimientos de presupuesto necesarios para satisfacer la totalidad de demandas que presenta la sociedad. </w:t>
      </w:r>
    </w:p>
    <w:p w14:paraId="638CD052" w14:textId="77777777" w:rsidR="00BF40A5" w:rsidRPr="00F97E7C" w:rsidRDefault="00BF40A5" w:rsidP="00BF40A5">
      <w:pPr>
        <w:pStyle w:val="Default"/>
        <w:jc w:val="both"/>
        <w:rPr>
          <w:sz w:val="16"/>
          <w:szCs w:val="22"/>
        </w:rPr>
      </w:pPr>
    </w:p>
    <w:p w14:paraId="2C20C803" w14:textId="77777777" w:rsidR="00BF40A5" w:rsidRPr="00E25EA0" w:rsidRDefault="00BF40A5" w:rsidP="00BF40A5">
      <w:pPr>
        <w:pStyle w:val="Default"/>
        <w:jc w:val="both"/>
        <w:rPr>
          <w:sz w:val="22"/>
          <w:szCs w:val="22"/>
        </w:rPr>
      </w:pPr>
      <w:r w:rsidRPr="00E25EA0">
        <w:rPr>
          <w:sz w:val="22"/>
          <w:szCs w:val="22"/>
        </w:rPr>
        <w:t>En su caso, los ingresos adicionales que se pudieran obtener tanto por el comportamiento de la recaudación como por las gestiones que el Titular del Poder Ejecutivo de nuestra entidad realice ante el Gobierno Federal, en el marco de las acciones de concertación respectivas, se orientarán a disminuir la presiones de gasto que se tienen; al pago de pasivos heredados de las administraciones anteriores; así como a fortalecer los programas a favor del campo, de las poblaciones y áreas con mayor rezago; a intensificar los programas que permitan recuperar con celeridad el tejido social; a incrementar los servicios de salud y educativos, y a promover un desarrollo regional equilibrado.</w:t>
      </w:r>
    </w:p>
    <w:p w14:paraId="00A5D5FD" w14:textId="77777777" w:rsidR="00BF40A5" w:rsidRPr="00E25EA0" w:rsidRDefault="00BF40A5" w:rsidP="00BF40A5">
      <w:pPr>
        <w:pStyle w:val="Default"/>
        <w:jc w:val="both"/>
        <w:rPr>
          <w:sz w:val="22"/>
          <w:szCs w:val="22"/>
        </w:rPr>
      </w:pPr>
    </w:p>
    <w:p w14:paraId="750EF58B" w14:textId="77777777" w:rsidR="00BF40A5" w:rsidRPr="00E25EA0" w:rsidRDefault="00BF40A5" w:rsidP="00BF40A5">
      <w:pPr>
        <w:pStyle w:val="Default"/>
        <w:jc w:val="both"/>
        <w:rPr>
          <w:sz w:val="22"/>
          <w:szCs w:val="22"/>
        </w:rPr>
      </w:pPr>
      <w:r w:rsidRPr="00E25EA0">
        <w:rPr>
          <w:sz w:val="22"/>
          <w:szCs w:val="22"/>
        </w:rPr>
        <w:t>En este contexto, la política fiscal asigna un papel destacado a las directrices de disciplina, coordinación y efectividad en la ejecución de los programas y proyectos. Las acciones que se emprenderán en tal sentido seguirán siendo de aplicación estricta por parte de las unidades administrativas adscritas a cada una de las Dependencias y Entidades, procurando la mejora continua en las actividades encomendadas, como dinámica de trabajo en el siguiente año.</w:t>
      </w:r>
    </w:p>
    <w:p w14:paraId="59EEBCE6" w14:textId="77777777" w:rsidR="00BF40A5" w:rsidRPr="00E25EA0" w:rsidRDefault="00BF40A5" w:rsidP="00BF40A5">
      <w:pPr>
        <w:pStyle w:val="Default"/>
        <w:jc w:val="both"/>
        <w:rPr>
          <w:sz w:val="22"/>
          <w:szCs w:val="22"/>
        </w:rPr>
      </w:pPr>
    </w:p>
    <w:p w14:paraId="36D19C0C" w14:textId="77777777" w:rsidR="00BF40A5" w:rsidRPr="00E25EA0" w:rsidRDefault="00BF40A5" w:rsidP="00BF40A5">
      <w:pPr>
        <w:pStyle w:val="Default"/>
        <w:jc w:val="both"/>
        <w:rPr>
          <w:sz w:val="22"/>
          <w:szCs w:val="22"/>
        </w:rPr>
      </w:pPr>
      <w:r w:rsidRPr="00E25EA0">
        <w:rPr>
          <w:sz w:val="22"/>
          <w:szCs w:val="22"/>
        </w:rPr>
        <w:t xml:space="preserve">La Iniciativa de Ley de Ingresos y Presupuesto para el Estado de Nayarit incorpora las proyecciones </w:t>
      </w:r>
      <w:r w:rsidRPr="00980247">
        <w:rPr>
          <w:sz w:val="22"/>
          <w:szCs w:val="22"/>
        </w:rPr>
        <w:t>del ejercicio 2021 hasta el año 2026 y toma en cuenta los resultados obtenidos en los ejercicios fiscales 2015 al 2019, así como la expectativa de cierre del año 2020</w:t>
      </w:r>
      <w:r w:rsidRPr="00E25EA0">
        <w:rPr>
          <w:sz w:val="22"/>
          <w:szCs w:val="22"/>
        </w:rPr>
        <w:t>, cuyos datos se incorporan a esta propuesta.</w:t>
      </w:r>
    </w:p>
    <w:p w14:paraId="225C3FB1" w14:textId="77777777" w:rsidR="00BF40A5" w:rsidRPr="00C6095A" w:rsidRDefault="00BF40A5" w:rsidP="00BF40A5">
      <w:pPr>
        <w:autoSpaceDE w:val="0"/>
        <w:autoSpaceDN w:val="0"/>
        <w:adjustRightInd w:val="0"/>
        <w:spacing w:before="120" w:after="120" w:line="276" w:lineRule="auto"/>
        <w:jc w:val="both"/>
        <w:rPr>
          <w:rFonts w:eastAsia="Times New Roman" w:cs="Arial"/>
          <w:b/>
          <w:u w:val="single"/>
          <w:lang w:eastAsia="es-MX"/>
        </w:rPr>
      </w:pPr>
      <w:r w:rsidRPr="00C6095A">
        <w:rPr>
          <w:rFonts w:eastAsia="Times New Roman" w:cs="Arial"/>
          <w:b/>
          <w:u w:val="single"/>
          <w:lang w:eastAsia="es-MX"/>
        </w:rPr>
        <w:t>Política de Ingresos</w:t>
      </w:r>
    </w:p>
    <w:p w14:paraId="48044024" w14:textId="77777777" w:rsidR="00BF40A5" w:rsidRPr="004B7740" w:rsidRDefault="00BF40A5" w:rsidP="00BF40A5">
      <w:pPr>
        <w:autoSpaceDE w:val="0"/>
        <w:autoSpaceDN w:val="0"/>
        <w:adjustRightInd w:val="0"/>
        <w:spacing w:before="120" w:after="120" w:line="276" w:lineRule="auto"/>
        <w:jc w:val="both"/>
        <w:rPr>
          <w:rFonts w:eastAsia="Times New Roman" w:cs="Arial"/>
          <w:b/>
          <w:color w:val="800000"/>
          <w:lang w:eastAsia="es-MX"/>
        </w:rPr>
      </w:pPr>
    </w:p>
    <w:p w14:paraId="661D92EC" w14:textId="77777777" w:rsidR="00BF40A5" w:rsidRPr="00A81A99" w:rsidRDefault="00BF40A5" w:rsidP="00BF40A5">
      <w:pPr>
        <w:spacing w:before="120" w:after="120" w:line="276" w:lineRule="auto"/>
        <w:jc w:val="both"/>
        <w:rPr>
          <w:rFonts w:eastAsia="Calibri" w:cs="Arial"/>
          <w:lang w:val="es-ES" w:eastAsia="es-ES"/>
        </w:rPr>
      </w:pPr>
      <w:r w:rsidRPr="00A81A99">
        <w:rPr>
          <w:rFonts w:eastAsia="Calibri" w:cs="Arial"/>
          <w:lang w:val="es-ES" w:eastAsia="es-ES"/>
        </w:rPr>
        <w:lastRenderedPageBreak/>
        <w:t>El Proyecto de iniciativa de Ley de Ingresos para el ejercicio fiscal 2021 se elaboró con estricto apego a los criterios de responsabilidad hacendaria y financiera establecidas en la Ley de Disciplina Financiera de las Entidades Federativas y</w:t>
      </w:r>
      <w:r>
        <w:rPr>
          <w:rFonts w:eastAsia="Calibri" w:cs="Arial"/>
          <w:lang w:val="es-ES" w:eastAsia="es-ES"/>
        </w:rPr>
        <w:t xml:space="preserve"> los</w:t>
      </w:r>
      <w:r w:rsidRPr="00A81A99">
        <w:rPr>
          <w:rFonts w:eastAsia="Calibri" w:cs="Arial"/>
          <w:lang w:val="es-ES" w:eastAsia="es-ES"/>
        </w:rPr>
        <w:t xml:space="preserve"> Municipios. </w:t>
      </w:r>
    </w:p>
    <w:p w14:paraId="179A4C84" w14:textId="77777777" w:rsidR="00BF40A5" w:rsidRPr="00A81A99" w:rsidRDefault="00BF40A5" w:rsidP="00BF40A5">
      <w:pPr>
        <w:autoSpaceDE w:val="0"/>
        <w:autoSpaceDN w:val="0"/>
        <w:adjustRightInd w:val="0"/>
        <w:spacing w:before="120" w:after="120" w:line="276" w:lineRule="auto"/>
        <w:jc w:val="both"/>
        <w:rPr>
          <w:rFonts w:eastAsia="Calibri" w:cs="Arial"/>
          <w:color w:val="000000"/>
          <w:lang w:val="es-ES" w:eastAsia="es-ES"/>
        </w:rPr>
      </w:pPr>
      <w:r w:rsidRPr="00A81A99">
        <w:rPr>
          <w:rFonts w:eastAsia="Calibri" w:cs="Arial"/>
          <w:color w:val="000000"/>
          <w:lang w:val="es-ES" w:eastAsia="es-ES"/>
        </w:rPr>
        <w:t>La Iniciativa incorpora la proyección de los ingresos del Estado del ejercicio 2021 hasta el año 2026 y toma en cuenta los resultados de los ingresos obtenidos en los ejercicios fiscales 2015 al 2019, así como la expectativa de cierre del año 2020, cuyos datos se incorporan como anexos a esta propuesta.</w:t>
      </w:r>
    </w:p>
    <w:p w14:paraId="15762332" w14:textId="77777777" w:rsidR="00BF40A5" w:rsidRPr="00A81A99" w:rsidRDefault="00BF40A5" w:rsidP="00BF40A5">
      <w:pPr>
        <w:autoSpaceDE w:val="0"/>
        <w:autoSpaceDN w:val="0"/>
        <w:adjustRightInd w:val="0"/>
        <w:spacing w:before="120" w:after="120" w:line="276" w:lineRule="auto"/>
        <w:jc w:val="both"/>
        <w:rPr>
          <w:rFonts w:eastAsia="Times New Roman" w:cs="Arial"/>
          <w:color w:val="000000"/>
          <w:lang w:eastAsia="es-MX"/>
        </w:rPr>
      </w:pPr>
      <w:r w:rsidRPr="00A81A99">
        <w:rPr>
          <w:rFonts w:eastAsia="Times New Roman" w:cs="Arial"/>
          <w:color w:val="000000"/>
          <w:lang w:eastAsia="es-MX"/>
        </w:rPr>
        <w:t>La política de Ingresos a cargo de esta Administración para el ejercicio 2021, plantea los siguientes objetivos:</w:t>
      </w:r>
    </w:p>
    <w:p w14:paraId="7030F453" w14:textId="77777777" w:rsidR="00BF40A5" w:rsidRPr="00A81A99" w:rsidRDefault="00BF40A5" w:rsidP="00BF40A5">
      <w:pPr>
        <w:autoSpaceDE w:val="0"/>
        <w:autoSpaceDN w:val="0"/>
        <w:adjustRightInd w:val="0"/>
        <w:spacing w:before="120" w:after="120" w:line="276" w:lineRule="auto"/>
        <w:jc w:val="both"/>
        <w:rPr>
          <w:rFonts w:eastAsia="Times New Roman" w:cs="Arial"/>
          <w:color w:val="000000"/>
          <w:lang w:eastAsia="es-MX"/>
        </w:rPr>
      </w:pPr>
    </w:p>
    <w:p w14:paraId="211A1914" w14:textId="77777777" w:rsidR="00BF40A5" w:rsidRPr="00A81A99" w:rsidRDefault="00BF40A5" w:rsidP="00BF40A5">
      <w:pPr>
        <w:numPr>
          <w:ilvl w:val="0"/>
          <w:numId w:val="37"/>
        </w:numPr>
        <w:autoSpaceDE w:val="0"/>
        <w:autoSpaceDN w:val="0"/>
        <w:adjustRightInd w:val="0"/>
        <w:spacing w:before="120" w:after="120" w:line="276" w:lineRule="auto"/>
        <w:jc w:val="both"/>
        <w:rPr>
          <w:rFonts w:eastAsia="Times New Roman" w:cs="Arial"/>
          <w:color w:val="000000"/>
          <w:lang w:eastAsia="es-MX"/>
        </w:rPr>
      </w:pPr>
      <w:r w:rsidRPr="00A81A99">
        <w:rPr>
          <w:rFonts w:eastAsia="Times New Roman" w:cs="Arial"/>
          <w:color w:val="000000"/>
          <w:lang w:eastAsia="es-MX"/>
        </w:rPr>
        <w:t>Promover un sistema equitativo entre quienes están obligados al pago de contribuciones en el Estad</w:t>
      </w:r>
      <w:r>
        <w:rPr>
          <w:rFonts w:eastAsia="Times New Roman" w:cs="Arial"/>
          <w:color w:val="000000"/>
          <w:lang w:eastAsia="es-MX"/>
        </w:rPr>
        <w:t>o</w:t>
      </w:r>
      <w:r w:rsidRPr="00A81A99">
        <w:rPr>
          <w:rFonts w:eastAsia="Times New Roman" w:cs="Arial"/>
          <w:color w:val="000000"/>
          <w:lang w:eastAsia="es-MX"/>
        </w:rPr>
        <w:t>,</w:t>
      </w:r>
      <w:r>
        <w:rPr>
          <w:rFonts w:eastAsia="Times New Roman" w:cs="Arial"/>
          <w:color w:val="000000"/>
          <w:lang w:eastAsia="es-MX"/>
        </w:rPr>
        <w:t xml:space="preserve"> y</w:t>
      </w:r>
    </w:p>
    <w:p w14:paraId="0140D0BD" w14:textId="77777777" w:rsidR="00BF40A5" w:rsidRPr="00A81A99" w:rsidRDefault="00BF40A5" w:rsidP="00BF40A5">
      <w:pPr>
        <w:numPr>
          <w:ilvl w:val="0"/>
          <w:numId w:val="37"/>
        </w:numPr>
        <w:autoSpaceDE w:val="0"/>
        <w:autoSpaceDN w:val="0"/>
        <w:adjustRightInd w:val="0"/>
        <w:spacing w:before="120" w:after="120" w:line="276" w:lineRule="auto"/>
        <w:jc w:val="both"/>
        <w:rPr>
          <w:rFonts w:eastAsia="Times New Roman" w:cs="Arial"/>
          <w:color w:val="000000"/>
          <w:lang w:eastAsia="es-MX"/>
        </w:rPr>
      </w:pPr>
      <w:r w:rsidRPr="00A81A99">
        <w:rPr>
          <w:rFonts w:eastAsia="Times New Roman" w:cs="Arial"/>
          <w:color w:val="000000"/>
          <w:lang w:eastAsia="es-MX"/>
        </w:rPr>
        <w:t xml:space="preserve">Obtención de recursos propios y federales para atender oportunamente y con eficiencia las demandas de la ciudadanía. </w:t>
      </w:r>
    </w:p>
    <w:p w14:paraId="2E94862D" w14:textId="77777777" w:rsidR="00BF40A5" w:rsidRPr="00A81A99" w:rsidRDefault="00BF40A5" w:rsidP="00BF40A5">
      <w:pPr>
        <w:autoSpaceDE w:val="0"/>
        <w:autoSpaceDN w:val="0"/>
        <w:adjustRightInd w:val="0"/>
        <w:spacing w:before="120" w:after="120" w:line="276" w:lineRule="auto"/>
        <w:jc w:val="both"/>
        <w:rPr>
          <w:rFonts w:eastAsia="Times New Roman" w:cs="Arial"/>
          <w:color w:val="000000"/>
          <w:lang w:eastAsia="es-MX"/>
        </w:rPr>
      </w:pPr>
    </w:p>
    <w:p w14:paraId="12EC49F0" w14:textId="77777777" w:rsidR="00BF40A5" w:rsidRDefault="00BF40A5" w:rsidP="00BF40A5">
      <w:pPr>
        <w:autoSpaceDE w:val="0"/>
        <w:autoSpaceDN w:val="0"/>
        <w:adjustRightInd w:val="0"/>
        <w:spacing w:before="120" w:after="120" w:line="276" w:lineRule="auto"/>
        <w:jc w:val="both"/>
        <w:rPr>
          <w:rFonts w:eastAsia="Times New Roman" w:cs="Arial"/>
          <w:color w:val="000000"/>
          <w:lang w:eastAsia="es-MX"/>
        </w:rPr>
      </w:pPr>
      <w:r w:rsidRPr="00A81A99">
        <w:rPr>
          <w:rFonts w:eastAsia="Times New Roman" w:cs="Arial"/>
          <w:color w:val="000000"/>
          <w:lang w:eastAsia="es-MX"/>
        </w:rPr>
        <w:t>Conforme a dichos objetivos, para 2021 esta Administración se plantea un nivel de ingresos totales por 23,706.9 mdp, que representa un</w:t>
      </w:r>
      <w:r>
        <w:rPr>
          <w:rFonts w:eastAsia="Times New Roman" w:cs="Arial"/>
          <w:color w:val="000000"/>
          <w:lang w:eastAsia="es-MX"/>
        </w:rPr>
        <w:t>a</w:t>
      </w:r>
      <w:r w:rsidRPr="00A81A99">
        <w:rPr>
          <w:rFonts w:eastAsia="Times New Roman" w:cs="Arial"/>
          <w:color w:val="000000"/>
          <w:lang w:eastAsia="es-MX"/>
        </w:rPr>
        <w:t xml:space="preserve"> disminución de 0.08% conforme a lo presupuestado en el 2020. </w:t>
      </w:r>
    </w:p>
    <w:p w14:paraId="0DDD3626" w14:textId="77777777" w:rsidR="00BF40A5" w:rsidRDefault="00BF40A5" w:rsidP="00BF40A5">
      <w:pPr>
        <w:autoSpaceDE w:val="0"/>
        <w:autoSpaceDN w:val="0"/>
        <w:adjustRightInd w:val="0"/>
        <w:spacing w:before="120" w:after="120" w:line="276" w:lineRule="auto"/>
        <w:jc w:val="both"/>
        <w:rPr>
          <w:rFonts w:eastAsia="Times New Roman" w:cs="Arial"/>
          <w:color w:val="000000"/>
          <w:lang w:eastAsia="es-MX"/>
        </w:rPr>
      </w:pPr>
      <w:r w:rsidRPr="00A81A99">
        <w:rPr>
          <w:rFonts w:eastAsia="Times New Roman" w:cs="Arial"/>
          <w:color w:val="000000"/>
          <w:lang w:eastAsia="es-MX"/>
        </w:rPr>
        <w:t xml:space="preserve">Así mismo, se plantea un aumento sostenido de los ingresos propios, como proporción de los ingresos por participaciones. </w:t>
      </w:r>
    </w:p>
    <w:p w14:paraId="7A73033D" w14:textId="77777777" w:rsidR="00BF40A5" w:rsidRPr="00A81A99" w:rsidRDefault="00BF40A5" w:rsidP="00BF40A5">
      <w:pPr>
        <w:autoSpaceDE w:val="0"/>
        <w:autoSpaceDN w:val="0"/>
        <w:adjustRightInd w:val="0"/>
        <w:spacing w:before="120" w:after="120" w:line="276" w:lineRule="auto"/>
        <w:jc w:val="both"/>
        <w:rPr>
          <w:rFonts w:eastAsia="Times New Roman" w:cs="Arial"/>
          <w:color w:val="000000"/>
          <w:lang w:eastAsia="es-MX"/>
        </w:rPr>
      </w:pPr>
      <w:r w:rsidRPr="00A81A99">
        <w:rPr>
          <w:rFonts w:eastAsia="Times New Roman" w:cs="Arial"/>
          <w:color w:val="000000"/>
          <w:lang w:eastAsia="es-MX"/>
        </w:rPr>
        <w:t>En su conjunto, los ingresos estatales que plantea la Ley de Ingreso</w:t>
      </w:r>
      <w:r>
        <w:rPr>
          <w:rFonts w:eastAsia="Times New Roman" w:cs="Arial"/>
          <w:color w:val="000000"/>
          <w:lang w:eastAsia="es-MX"/>
        </w:rPr>
        <w:t>s</w:t>
      </w:r>
      <w:r w:rsidRPr="00A81A99">
        <w:rPr>
          <w:rFonts w:eastAsia="Times New Roman" w:cs="Arial"/>
          <w:color w:val="000000"/>
          <w:lang w:eastAsia="es-MX"/>
        </w:rPr>
        <w:t xml:space="preserve"> ascienden a 1,779.6 mdp, lo que representa un incremento de 18.63% respecto del nivel aprobado por el Congreso para 2020.</w:t>
      </w:r>
    </w:p>
    <w:p w14:paraId="295042E5" w14:textId="77777777" w:rsidR="00BF40A5" w:rsidRPr="00A81A99" w:rsidRDefault="00BF40A5" w:rsidP="00BF40A5">
      <w:pPr>
        <w:autoSpaceDE w:val="0"/>
        <w:autoSpaceDN w:val="0"/>
        <w:adjustRightInd w:val="0"/>
        <w:spacing w:before="120" w:after="120" w:line="276" w:lineRule="auto"/>
        <w:jc w:val="both"/>
        <w:rPr>
          <w:rFonts w:eastAsia="Times New Roman" w:cs="Arial"/>
          <w:color w:val="000000"/>
          <w:lang w:eastAsia="es-MX"/>
        </w:rPr>
      </w:pPr>
    </w:p>
    <w:p w14:paraId="07231380" w14:textId="77777777" w:rsidR="00BF40A5" w:rsidRPr="00A81A99" w:rsidRDefault="00BF40A5" w:rsidP="00BF40A5">
      <w:pPr>
        <w:spacing w:before="118" w:after="200" w:line="276" w:lineRule="auto"/>
        <w:ind w:left="104" w:right="502"/>
        <w:rPr>
          <w:rFonts w:eastAsia="Times New Roman" w:cs="Arial"/>
          <w:b/>
          <w:lang w:eastAsia="es-MX"/>
        </w:rPr>
      </w:pPr>
    </w:p>
    <w:p w14:paraId="67AFD3D7" w14:textId="77777777" w:rsidR="00BF40A5" w:rsidRPr="00A81A99" w:rsidRDefault="00BF40A5" w:rsidP="00BF40A5">
      <w:pPr>
        <w:spacing w:before="118" w:after="200" w:line="276" w:lineRule="auto"/>
        <w:ind w:left="104" w:right="502"/>
        <w:rPr>
          <w:rFonts w:eastAsia="Times New Roman" w:cs="Arial"/>
          <w:b/>
          <w:lang w:eastAsia="es-MX"/>
        </w:rPr>
      </w:pPr>
    </w:p>
    <w:p w14:paraId="5F5EBDBD" w14:textId="77777777" w:rsidR="00BF40A5" w:rsidRPr="00A81A99" w:rsidRDefault="00BF40A5" w:rsidP="00BF40A5">
      <w:pPr>
        <w:spacing w:before="118" w:after="200" w:line="276" w:lineRule="auto"/>
        <w:ind w:left="104" w:right="502"/>
        <w:rPr>
          <w:rFonts w:eastAsia="Times New Roman" w:cs="Arial"/>
          <w:b/>
          <w:lang w:eastAsia="es-MX"/>
        </w:rPr>
      </w:pPr>
    </w:p>
    <w:p w14:paraId="50A1E54F" w14:textId="77777777" w:rsidR="00BF40A5" w:rsidRPr="00A81A99" w:rsidRDefault="00BF40A5" w:rsidP="00BF40A5">
      <w:pPr>
        <w:spacing w:before="118" w:after="200" w:line="276" w:lineRule="auto"/>
        <w:ind w:left="104" w:right="502"/>
        <w:rPr>
          <w:rFonts w:eastAsia="Times New Roman" w:cs="Arial"/>
          <w:b/>
          <w:lang w:eastAsia="es-MX"/>
        </w:rPr>
      </w:pPr>
      <w:r w:rsidRPr="00A81A99">
        <w:rPr>
          <w:rFonts w:eastAsia="Times New Roman" w:cs="Arial"/>
          <w:b/>
          <w:lang w:eastAsia="es-MX"/>
        </w:rPr>
        <w:t>Ingresos Totales</w:t>
      </w:r>
    </w:p>
    <w:p w14:paraId="6DE6E5E2" w14:textId="77777777" w:rsidR="00BF40A5" w:rsidRPr="00A81A99" w:rsidRDefault="00BF40A5" w:rsidP="00BF40A5">
      <w:pPr>
        <w:spacing w:before="2" w:after="200" w:line="276" w:lineRule="auto"/>
        <w:ind w:left="104" w:right="499"/>
        <w:rPr>
          <w:rFonts w:eastAsia="Times New Roman" w:cs="Arial"/>
          <w:i/>
          <w:lang w:eastAsia="es-MX"/>
        </w:rPr>
      </w:pPr>
      <w:r w:rsidRPr="00A81A99">
        <w:rPr>
          <w:rFonts w:eastAsia="Times New Roman" w:cs="Arial"/>
          <w:i/>
          <w:lang w:eastAsia="es-MX"/>
        </w:rPr>
        <w:lastRenderedPageBreak/>
        <w:t>(Cifras en millones de pesos)</w:t>
      </w:r>
    </w:p>
    <w:p w14:paraId="4E0DF54E" w14:textId="77777777" w:rsidR="00BF40A5" w:rsidRPr="00A81A99" w:rsidRDefault="00BF40A5" w:rsidP="00BF40A5">
      <w:pPr>
        <w:spacing w:before="2" w:after="200" w:line="276" w:lineRule="auto"/>
        <w:ind w:left="104" w:right="499"/>
        <w:rPr>
          <w:rFonts w:eastAsia="Times New Roman" w:cs="Arial"/>
          <w:lang w:eastAsia="es-MX"/>
        </w:rPr>
      </w:pPr>
      <w:r w:rsidRPr="00A81A99">
        <w:rPr>
          <w:rFonts w:eastAsia="Times New Roman" w:cs="Arial"/>
          <w:lang w:eastAsia="es-MX"/>
        </w:rPr>
        <w:object w:dxaOrig="8154" w:dyaOrig="2756" w14:anchorId="4DE55187">
          <v:shape id="_x0000_i1025" type="#_x0000_t75" style="width:407.7pt;height:138.4pt" o:ole="">
            <v:imagedata r:id="rId14" o:title=""/>
          </v:shape>
          <o:OLEObject Type="Embed" ProgID="Excel.Sheet.12" ShapeID="_x0000_i1025" DrawAspect="Content" ObjectID="_1680426473" r:id="rId15"/>
        </w:object>
      </w:r>
    </w:p>
    <w:p w14:paraId="088881E3" w14:textId="77777777" w:rsidR="00BF40A5" w:rsidRPr="00A81A99" w:rsidRDefault="00BF40A5" w:rsidP="00BF40A5">
      <w:pPr>
        <w:autoSpaceDE w:val="0"/>
        <w:autoSpaceDN w:val="0"/>
        <w:adjustRightInd w:val="0"/>
        <w:spacing w:before="120" w:after="120" w:line="276" w:lineRule="auto"/>
        <w:jc w:val="both"/>
        <w:rPr>
          <w:rFonts w:eastAsia="Times New Roman" w:cs="Arial"/>
          <w:color w:val="000000"/>
          <w:lang w:eastAsia="es-MX"/>
        </w:rPr>
      </w:pPr>
      <w:r w:rsidRPr="00A81A99">
        <w:rPr>
          <w:rFonts w:eastAsia="Times New Roman" w:cs="Arial"/>
          <w:color w:val="000000"/>
          <w:lang w:eastAsia="es-MX"/>
        </w:rPr>
        <w:t xml:space="preserve">El incremento de la recaudación en los ingresos propios, no se basa en elevar las tasas impositivas a las empresas, ni a los nayaritas, ni se crearán nuevos impuestos. Las contribuciones estarán ligadas a reconocer el desempeño de las actividades en la entidad, de quienes trabajan y son parte  del desarrollo del estado. La actividad turística, agroindustrial, de servicios y manufacturera generadoras de empleo contribuirán conforme a sus niveles de producción y actividad.  </w:t>
      </w:r>
    </w:p>
    <w:p w14:paraId="77EB9F0E" w14:textId="77777777" w:rsidR="00BF40A5" w:rsidRPr="00A81A99" w:rsidRDefault="00BF40A5" w:rsidP="00BF40A5">
      <w:pPr>
        <w:autoSpaceDE w:val="0"/>
        <w:autoSpaceDN w:val="0"/>
        <w:adjustRightInd w:val="0"/>
        <w:spacing w:before="120" w:after="120" w:line="276" w:lineRule="auto"/>
        <w:jc w:val="both"/>
        <w:rPr>
          <w:rFonts w:eastAsia="Times New Roman" w:cs="Arial"/>
          <w:color w:val="000000"/>
          <w:lang w:eastAsia="es-MX"/>
        </w:rPr>
      </w:pPr>
      <w:r w:rsidRPr="00A81A99">
        <w:rPr>
          <w:rFonts w:eastAsia="Times New Roman" w:cs="Arial"/>
          <w:color w:val="000000"/>
          <w:lang w:eastAsia="es-MX"/>
        </w:rPr>
        <w:t>Para una mayor recaudación, el Gobierno se hará más eficiente, agilizando los procesos de notificación buscando abatir los rezagos existentes en su cumplimiento, y el potencial de la actividad económica se verá reflejado en un mayor ingreso público que beneficiará la inversión y mejorarán los servicios a cargo del Gobierno.</w:t>
      </w:r>
    </w:p>
    <w:p w14:paraId="2541C1C4" w14:textId="77777777" w:rsidR="00BF40A5" w:rsidRPr="00A81A99" w:rsidRDefault="00BF40A5" w:rsidP="00BF40A5">
      <w:pPr>
        <w:autoSpaceDE w:val="0"/>
        <w:autoSpaceDN w:val="0"/>
        <w:adjustRightInd w:val="0"/>
        <w:spacing w:before="120" w:after="120" w:line="276" w:lineRule="auto"/>
        <w:jc w:val="both"/>
        <w:rPr>
          <w:rFonts w:eastAsia="Times New Roman" w:cs="Arial"/>
          <w:color w:val="000000"/>
          <w:lang w:eastAsia="es-MX"/>
        </w:rPr>
      </w:pPr>
      <w:r w:rsidRPr="00A81A99">
        <w:rPr>
          <w:rFonts w:eastAsia="Times New Roman" w:cs="Arial"/>
          <w:color w:val="000000"/>
          <w:lang w:eastAsia="es-MX"/>
        </w:rPr>
        <w:t xml:space="preserve">El aumento de los ingresos impactará positivamente en los años subsecuentes en la transferencia de mayores participaciones federales hacia el Estado. En efecto, un mejor resultado de la recaudación en el presente, y en condiciones económicas y financieras a las actuales, provocará que en los siguientes periodos la Tesorería del Estado cuente con mayores recursos por concepto de participaciones federales que podrán destinarse a las acciones que este Gobierno se ha planteado. </w:t>
      </w:r>
    </w:p>
    <w:p w14:paraId="66B34269" w14:textId="77777777" w:rsidR="00BF40A5" w:rsidRPr="00A81A99" w:rsidRDefault="00BF40A5" w:rsidP="00BF40A5">
      <w:pPr>
        <w:autoSpaceDE w:val="0"/>
        <w:autoSpaceDN w:val="0"/>
        <w:adjustRightInd w:val="0"/>
        <w:spacing w:before="120" w:after="120" w:line="276" w:lineRule="auto"/>
        <w:jc w:val="both"/>
        <w:rPr>
          <w:rFonts w:eastAsia="Times New Roman" w:cs="Arial"/>
          <w:lang w:eastAsia="es-MX"/>
        </w:rPr>
      </w:pPr>
      <w:r w:rsidRPr="00A81A99">
        <w:rPr>
          <w:rFonts w:eastAsia="Times New Roman" w:cs="Arial"/>
          <w:lang w:eastAsia="es-MX"/>
        </w:rPr>
        <w:t>Conforme a lo proyectado para 2021,</w:t>
      </w:r>
      <w:r>
        <w:rPr>
          <w:rFonts w:eastAsia="Times New Roman" w:cs="Arial"/>
          <w:lang w:eastAsia="es-MX"/>
        </w:rPr>
        <w:t xml:space="preserve"> se estima un monto de 8,580.3 </w:t>
      </w:r>
      <w:r w:rsidRPr="00A81A99">
        <w:rPr>
          <w:rFonts w:eastAsia="Times New Roman" w:cs="Arial"/>
          <w:lang w:eastAsia="es-MX"/>
        </w:rPr>
        <w:t>mdp, por ingresos por concepto de Participaciones Federales. Hacia los Municipios se trasladará un nivel de 2,285.2 mdp que les corresponden conforme a las disposiciones de la Ley de Coordinación Fiscal.</w:t>
      </w:r>
    </w:p>
    <w:p w14:paraId="0607978E" w14:textId="77777777" w:rsidR="00BF40A5" w:rsidRPr="00A81A99" w:rsidRDefault="00BF40A5" w:rsidP="00BF40A5">
      <w:pPr>
        <w:autoSpaceDE w:val="0"/>
        <w:autoSpaceDN w:val="0"/>
        <w:adjustRightInd w:val="0"/>
        <w:spacing w:before="120" w:after="120" w:line="276" w:lineRule="auto"/>
        <w:jc w:val="both"/>
        <w:rPr>
          <w:rFonts w:eastAsia="Times New Roman" w:cs="Arial"/>
          <w:lang w:eastAsia="es-MX"/>
        </w:rPr>
      </w:pPr>
      <w:r w:rsidRPr="00A81A99">
        <w:rPr>
          <w:rFonts w:eastAsia="Times New Roman" w:cs="Arial"/>
          <w:lang w:eastAsia="es-MX"/>
        </w:rPr>
        <w:lastRenderedPageBreak/>
        <w:t>Los restante</w:t>
      </w:r>
      <w:r>
        <w:rPr>
          <w:rFonts w:eastAsia="Times New Roman" w:cs="Arial"/>
          <w:lang w:eastAsia="es-MX"/>
        </w:rPr>
        <w:t>s</w:t>
      </w:r>
      <w:r w:rsidRPr="00A81A99">
        <w:rPr>
          <w:rFonts w:eastAsia="Times New Roman" w:cs="Arial"/>
          <w:lang w:eastAsia="es-MX"/>
        </w:rPr>
        <w:t xml:space="preserve"> 6,295.1</w:t>
      </w:r>
      <w:r w:rsidRPr="00A81A99">
        <w:rPr>
          <w:rFonts w:eastAsia="Times New Roman" w:cs="Arial"/>
          <w:color w:val="FF0000"/>
          <w:lang w:eastAsia="es-MX"/>
        </w:rPr>
        <w:t xml:space="preserve"> </w:t>
      </w:r>
      <w:r w:rsidRPr="00A81A99">
        <w:rPr>
          <w:rFonts w:eastAsia="Times New Roman" w:cs="Arial"/>
          <w:lang w:eastAsia="es-MX"/>
        </w:rPr>
        <w:t xml:space="preserve">mdp quedarán para ser dispuestos para el financiamiento de las erogaciones de los Entes Públicos a nivel Estatal. </w:t>
      </w:r>
    </w:p>
    <w:p w14:paraId="6C4DDB28" w14:textId="77777777" w:rsidR="00BF40A5" w:rsidRPr="00A81A99" w:rsidRDefault="00BF40A5" w:rsidP="00BF40A5">
      <w:pPr>
        <w:spacing w:before="1" w:after="200" w:line="276" w:lineRule="auto"/>
        <w:ind w:left="104" w:right="503"/>
        <w:rPr>
          <w:rFonts w:eastAsia="Times New Roman" w:cs="Arial"/>
          <w:b/>
          <w:lang w:eastAsia="es-MX"/>
        </w:rPr>
      </w:pPr>
    </w:p>
    <w:p w14:paraId="01DD6CB2" w14:textId="77777777" w:rsidR="00BF40A5" w:rsidRPr="00A81A99" w:rsidRDefault="00BF40A5" w:rsidP="00BF40A5">
      <w:pPr>
        <w:spacing w:before="1" w:after="200" w:line="276" w:lineRule="auto"/>
        <w:ind w:left="104" w:right="503"/>
        <w:rPr>
          <w:rFonts w:eastAsia="Times New Roman" w:cs="Arial"/>
          <w:b/>
          <w:lang w:eastAsia="es-MX"/>
        </w:rPr>
      </w:pPr>
      <w:r w:rsidRPr="00A81A99">
        <w:rPr>
          <w:rFonts w:eastAsia="Times New Roman" w:cs="Arial"/>
          <w:b/>
          <w:lang w:eastAsia="es-MX"/>
        </w:rPr>
        <w:t>Recursos Federalizados</w:t>
      </w:r>
    </w:p>
    <w:p w14:paraId="269F9027" w14:textId="77777777" w:rsidR="00BF40A5" w:rsidRPr="00A81A99" w:rsidRDefault="00BF40A5" w:rsidP="00BF40A5">
      <w:pPr>
        <w:spacing w:before="1" w:after="200" w:line="276" w:lineRule="auto"/>
        <w:ind w:left="104" w:right="499"/>
        <w:rPr>
          <w:rFonts w:eastAsia="Calibri" w:cs="Times New Roman"/>
        </w:rPr>
      </w:pPr>
      <w:r w:rsidRPr="00A81A99">
        <w:rPr>
          <w:rFonts w:eastAsia="Times New Roman" w:cs="Arial"/>
          <w:i/>
          <w:noProof/>
          <w:lang w:eastAsia="es-MX"/>
        </w:rPr>
        <mc:AlternateContent>
          <mc:Choice Requires="wpg">
            <w:drawing>
              <wp:anchor distT="0" distB="0" distL="114300" distR="114300" simplePos="0" relativeHeight="251666432" behindDoc="1" locked="0" layoutInCell="1" allowOverlap="1" wp14:anchorId="7786341A" wp14:editId="7289C227">
                <wp:simplePos x="0" y="0"/>
                <wp:positionH relativeFrom="page">
                  <wp:posOffset>3580765</wp:posOffset>
                </wp:positionH>
                <wp:positionV relativeFrom="paragraph">
                  <wp:posOffset>196850</wp:posOffset>
                </wp:positionV>
                <wp:extent cx="6350" cy="431800"/>
                <wp:effectExtent l="8890" t="10160" r="3810" b="571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431800"/>
                          <a:chOff x="5639" y="310"/>
                          <a:chExt cx="10" cy="680"/>
                        </a:xfrm>
                      </wpg:grpSpPr>
                      <wps:wsp>
                        <wps:cNvPr id="48" name="Line 49"/>
                        <wps:cNvCnPr>
                          <a:cxnSpLocks noChangeShapeType="1"/>
                        </wps:cNvCnPr>
                        <wps:spPr bwMode="auto">
                          <a:xfrm>
                            <a:off x="5643" y="310"/>
                            <a:ext cx="0" cy="338"/>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9" name="Line 48"/>
                        <wps:cNvCnPr>
                          <a:cxnSpLocks noChangeShapeType="1"/>
                        </wps:cNvCnPr>
                        <wps:spPr bwMode="auto">
                          <a:xfrm>
                            <a:off x="5643" y="648"/>
                            <a:ext cx="0" cy="341"/>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4AD819" id="Group 47" o:spid="_x0000_s1026" style="position:absolute;margin-left:281.95pt;margin-top:15.5pt;width:.5pt;height:34pt;z-index:-251650048;mso-position-horizontal-relative:page" coordorigin="5639,310" coordsize="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">
                <v:line id="Line 49" o:spid="_x0000_s1027" style="position:absolute;visibility:visible;mso-wrap-style:square" from="5643,310" to="564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G3cQAAADbAAAADwAAAGRycy9kb3ducmV2LnhtbERPTWvCQBC9F/wPywi91Y1S0hCzigjS&#10;0kOhVoy5DdkxiWZnQ3ZrUn9991Do8fG+s/VoWnGj3jWWFcxnEQji0uqGKwWHr91TAsJ5ZI2tZVLw&#10;Qw7Wq8lDhqm2A3/Sbe8rEULYpaig9r5LpXRlTQbdzHbEgTvb3qAPsK+k7nEI4aaViyiKpcGGQ0ON&#10;HW1rKq/7b6OgiPP3a/56WWzvx8P99NEmRf6SKPU4HTdLEJ5G/y/+c79pBc9hbPg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obdxAAAANsAAAAPAAAAAAAAAAAA&#10;AAAAAKECAABkcnMvZG93bnJldi54bWxQSwUGAAAAAAQABAD5AAAAkgMAAAAA&#10;" strokecolor="white" strokeweight=".48pt"/>
                <v:line id="Line 48" o:spid="_x0000_s1028" style="position:absolute;visibility:visible;mso-wrap-style:square" from="5643,648" to="564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4jRscAAADbAAAADwAAAGRycy9kb3ducmV2LnhtbESPQWvCQBSE74X+h+UVvNVNRWyMbkIR&#10;iqUHQSuN3h7ZZ5KafRuyq0Z/vVso9DjMzDfMPOtNI87UudqygpdhBIK4sLrmUsH26/05BuE8ssbG&#10;Mim4koMsfXyYY6Lthdd03vhSBAi7BBVU3reJlK6oyKAb2pY4eAfbGfRBdqXUHV4C3DRyFEUTabDm&#10;sFBhS4uKiuPmZBTsJ/nnMV/+jBa37+1tt2riff4aKzV46t9mIDz1/j/81/7QCsZT+P0SfoBM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biNGxwAAANsAAAAPAAAAAAAA&#10;AAAAAAAAAKECAABkcnMvZG93bnJldi54bWxQSwUGAAAAAAQABAD5AAAAlQMAAAAA&#10;" strokecolor="white" strokeweight=".48pt"/>
                <w10:wrap anchorx="page"/>
              </v:group>
            </w:pict>
          </mc:Fallback>
        </mc:AlternateContent>
      </w:r>
      <w:r w:rsidRPr="00A81A99">
        <w:rPr>
          <w:rFonts w:eastAsia="Times New Roman" w:cs="Arial"/>
          <w:i/>
          <w:lang w:eastAsia="es-MX"/>
        </w:rPr>
        <w:t>(Cifras en millones de pesos)</w:t>
      </w:r>
      <w:r w:rsidRPr="00A81A99">
        <w:rPr>
          <w:rFonts w:eastAsia="Times New Roman" w:cs="Arial"/>
          <w:color w:val="000000"/>
          <w:szCs w:val="24"/>
          <w:lang w:eastAsia="es-MX"/>
        </w:rPr>
        <w:t xml:space="preserve"> </w:t>
      </w:r>
      <w:r w:rsidRPr="00A81A99">
        <w:rPr>
          <w:rFonts w:ascii="Calibri" w:eastAsia="Times New Roman" w:hAnsi="Calibri" w:cs="Times New Roman"/>
          <w:lang w:eastAsia="es-MX"/>
        </w:rPr>
        <w:fldChar w:fldCharType="begin"/>
      </w:r>
      <w:r w:rsidRPr="00A81A99">
        <w:rPr>
          <w:rFonts w:eastAsia="Times New Roman" w:cs="Times New Roman"/>
          <w:lang w:eastAsia="es-MX"/>
        </w:rPr>
        <w:instrText xml:space="preserve"> LINK Excel.Sheet.12 "C:\\Users\\INGRESOS\\Desktop\\RESPALDO COMPUTADORA ROBERTO\\POLITICA RECAUDATORIA\\2020\\PRESUPUESTO 2021\\tablas definitivo - con endeudamiento.xlsx" Hoja3!F4C2:F24C7 \a \f 4 \h </w:instrText>
      </w:r>
      <w:r w:rsidRPr="00A81A99">
        <w:rPr>
          <w:rFonts w:ascii="Calibri" w:eastAsia="Times New Roman" w:hAnsi="Calibri" w:cs="Times New Roman"/>
          <w:lang w:eastAsia="es-MX"/>
        </w:rPr>
        <w:fldChar w:fldCharType="separate"/>
      </w:r>
    </w:p>
    <w:p w14:paraId="5269F772" w14:textId="77777777" w:rsidR="00BF40A5" w:rsidRPr="00A81A99" w:rsidRDefault="00BF40A5" w:rsidP="00BF40A5">
      <w:pPr>
        <w:autoSpaceDE w:val="0"/>
        <w:autoSpaceDN w:val="0"/>
        <w:adjustRightInd w:val="0"/>
        <w:spacing w:before="120" w:after="120" w:line="276" w:lineRule="auto"/>
        <w:rPr>
          <w:rFonts w:eastAsia="Times New Roman" w:cs="Arial"/>
          <w:lang w:eastAsia="es-MX"/>
        </w:rPr>
      </w:pPr>
      <w:r w:rsidRPr="00A81A99">
        <w:rPr>
          <w:rFonts w:eastAsia="Times New Roman" w:cs="Arial"/>
          <w:lang w:eastAsia="es-MX"/>
        </w:rPr>
        <w:object w:dxaOrig="10065" w:dyaOrig="6614" w14:anchorId="71757E48">
          <v:shape id="_x0000_i1026" type="#_x0000_t75" style="width:484.35pt;height:319.8pt" o:ole="">
            <v:imagedata r:id="rId16" o:title=""/>
          </v:shape>
          <o:OLEObject Type="Embed" ProgID="Excel.Sheet.12" ShapeID="_x0000_i1026" DrawAspect="Content" ObjectID="_1680426474" r:id="rId17"/>
        </w:object>
      </w:r>
      <w:r w:rsidRPr="00A81A99">
        <w:rPr>
          <w:rFonts w:eastAsia="Times New Roman" w:cs="Arial"/>
          <w:lang w:eastAsia="es-MX"/>
        </w:rPr>
        <w:fldChar w:fldCharType="end"/>
      </w:r>
    </w:p>
    <w:p w14:paraId="4646A1A3" w14:textId="77777777" w:rsidR="00BF40A5" w:rsidRDefault="00BF40A5" w:rsidP="00BF40A5">
      <w:pPr>
        <w:autoSpaceDE w:val="0"/>
        <w:autoSpaceDN w:val="0"/>
        <w:adjustRightInd w:val="0"/>
        <w:spacing w:before="120" w:after="120" w:line="276" w:lineRule="auto"/>
        <w:jc w:val="both"/>
        <w:rPr>
          <w:rFonts w:eastAsia="Times New Roman" w:cs="Arial"/>
          <w:lang w:eastAsia="es-MX"/>
        </w:rPr>
      </w:pPr>
      <w:r w:rsidRPr="00A81A99">
        <w:rPr>
          <w:rFonts w:eastAsia="Times New Roman" w:cs="Arial"/>
          <w:lang w:eastAsia="es-MX"/>
        </w:rPr>
        <w:t xml:space="preserve">Así mismo, se considera  para el estado de Nayarit un monto de 10,833.9 mdp por concepto de Aportaciones Federales, lo que representa un 3.18% superiores a los considerados en Ley de Ingresos del presente año, para la atención de los servicios de salud, educación básica y profesional técnica, asistencia social, así como para acciones de infraestructura social a nivel estatal y municipal y el apoyo de programas de fortalecimiento financiero. </w:t>
      </w:r>
    </w:p>
    <w:p w14:paraId="1EB3C029" w14:textId="77777777" w:rsidR="00BF40A5" w:rsidRPr="00A81A99" w:rsidRDefault="00BF40A5" w:rsidP="00BF40A5">
      <w:pPr>
        <w:autoSpaceDE w:val="0"/>
        <w:autoSpaceDN w:val="0"/>
        <w:adjustRightInd w:val="0"/>
        <w:spacing w:before="120" w:after="120" w:line="276" w:lineRule="auto"/>
        <w:jc w:val="both"/>
        <w:rPr>
          <w:rFonts w:eastAsia="Times New Roman" w:cs="Arial"/>
          <w:sz w:val="2"/>
          <w:lang w:eastAsia="es-MX"/>
        </w:rPr>
      </w:pPr>
    </w:p>
    <w:p w14:paraId="70DFA57B" w14:textId="77777777" w:rsidR="00BF40A5" w:rsidRPr="00A81A99" w:rsidRDefault="00BF40A5" w:rsidP="00BF40A5">
      <w:pPr>
        <w:spacing w:before="1" w:after="200" w:line="276" w:lineRule="auto"/>
        <w:ind w:left="104" w:right="502"/>
        <w:rPr>
          <w:rFonts w:eastAsia="Times New Roman" w:cs="Arial"/>
          <w:b/>
          <w:lang w:eastAsia="es-MX"/>
        </w:rPr>
      </w:pPr>
      <w:r w:rsidRPr="00A81A99">
        <w:rPr>
          <w:rFonts w:eastAsia="Times New Roman" w:cs="Arial"/>
          <w:b/>
          <w:lang w:eastAsia="es-MX"/>
        </w:rPr>
        <w:lastRenderedPageBreak/>
        <w:t>Aportaciones Federales</w:t>
      </w:r>
    </w:p>
    <w:p w14:paraId="4EDC4F8D" w14:textId="77777777" w:rsidR="00BF40A5" w:rsidRPr="00A81A99" w:rsidRDefault="00BF40A5" w:rsidP="00BF40A5">
      <w:pPr>
        <w:spacing w:before="1" w:after="200" w:line="276" w:lineRule="auto"/>
        <w:ind w:left="104" w:right="499"/>
        <w:rPr>
          <w:rFonts w:eastAsia="Calibri" w:cs="Arial"/>
        </w:rPr>
      </w:pPr>
      <w:r w:rsidRPr="00A81A99">
        <w:rPr>
          <w:rFonts w:eastAsia="Times New Roman" w:cs="Arial"/>
          <w:i/>
          <w:lang w:eastAsia="es-MX"/>
        </w:rPr>
        <w:t>(Cifras en millones de pesos)</w:t>
      </w:r>
      <w:r w:rsidRPr="00A81A99">
        <w:rPr>
          <w:rFonts w:eastAsia="Times New Roman" w:cs="Arial"/>
          <w:lang w:eastAsia="es-MX"/>
        </w:rPr>
        <w:fldChar w:fldCharType="begin"/>
      </w:r>
      <w:r w:rsidRPr="00A81A99">
        <w:rPr>
          <w:rFonts w:eastAsia="Times New Roman" w:cs="Arial"/>
          <w:lang w:eastAsia="es-MX"/>
        </w:rPr>
        <w:instrText xml:space="preserve"> LINK Excel.Sheet.12 "C:\\Users\\INGRESOS\\Desktop\\RESPALDO COMPUTADORA\\POLITICA RECAUDATORIA\\2019\\PRESUPUESTO 2020\\tablas.xlsx" Hoja2!F4C2:F18C6 \a \f 4 \h  \* MERGEFORMAT </w:instrText>
      </w:r>
      <w:r w:rsidRPr="00A81A99">
        <w:rPr>
          <w:rFonts w:eastAsia="Times New Roman" w:cs="Arial"/>
          <w:lang w:eastAsia="es-MX"/>
        </w:rPr>
        <w:fldChar w:fldCharType="separate"/>
      </w:r>
    </w:p>
    <w:p w14:paraId="74E4B567" w14:textId="77777777" w:rsidR="00BF40A5" w:rsidRDefault="001C11FC" w:rsidP="00BF40A5">
      <w:pPr>
        <w:autoSpaceDE w:val="0"/>
        <w:autoSpaceDN w:val="0"/>
        <w:adjustRightInd w:val="0"/>
        <w:spacing w:before="120" w:after="120" w:line="276" w:lineRule="auto"/>
        <w:rPr>
          <w:rFonts w:eastAsia="Times New Roman" w:cs="Arial"/>
          <w:lang w:eastAsia="es-MX"/>
        </w:rPr>
      </w:pPr>
      <w:r>
        <w:rPr>
          <w:rFonts w:eastAsia="Times New Roman" w:cs="Arial"/>
          <w:noProof/>
        </w:rPr>
        <w:object w:dxaOrig="1440" w:dyaOrig="1440" w14:anchorId="45C3C2D4">
          <v:shape id="_x0000_s1028" type="#_x0000_t75" style="position:absolute;left:0;text-align:left;margin-left:72.85pt;margin-top:-.3pt;width:337pt;height:263.5pt;z-index:251667456;mso-position-horizontal:absolute;mso-position-horizontal-relative:text;mso-position-vertical:absolute;mso-position-vertical-relative:text">
            <v:imagedata r:id="rId18" o:title=""/>
          </v:shape>
          <o:OLEObject Type="Embed" ProgID="Excel.Sheet.12" ShapeID="_x0000_s1028" DrawAspect="Content" ObjectID="_1680426478" r:id="rId19"/>
        </w:object>
      </w:r>
      <w:r w:rsidR="00BF40A5" w:rsidRPr="00A81A99">
        <w:rPr>
          <w:rFonts w:eastAsia="Times New Roman" w:cs="Arial"/>
          <w:lang w:eastAsia="es-MX"/>
        </w:rPr>
        <w:fldChar w:fldCharType="end"/>
      </w:r>
    </w:p>
    <w:p w14:paraId="051020D0" w14:textId="77777777" w:rsidR="00BF40A5" w:rsidRDefault="00BF40A5" w:rsidP="00BF40A5">
      <w:pPr>
        <w:autoSpaceDE w:val="0"/>
        <w:autoSpaceDN w:val="0"/>
        <w:adjustRightInd w:val="0"/>
        <w:spacing w:before="120" w:after="120" w:line="276" w:lineRule="auto"/>
        <w:rPr>
          <w:rFonts w:eastAsia="Times New Roman" w:cs="Arial"/>
          <w:lang w:eastAsia="es-MX"/>
        </w:rPr>
      </w:pPr>
    </w:p>
    <w:p w14:paraId="56C790B8" w14:textId="77777777" w:rsidR="00BF40A5" w:rsidRDefault="00BF40A5" w:rsidP="00BF40A5">
      <w:pPr>
        <w:autoSpaceDE w:val="0"/>
        <w:autoSpaceDN w:val="0"/>
        <w:adjustRightInd w:val="0"/>
        <w:spacing w:before="120" w:after="120" w:line="276" w:lineRule="auto"/>
        <w:rPr>
          <w:rFonts w:eastAsia="Times New Roman" w:cs="Arial"/>
          <w:lang w:eastAsia="es-MX"/>
        </w:rPr>
      </w:pPr>
    </w:p>
    <w:p w14:paraId="4107D5C9" w14:textId="77777777" w:rsidR="00BF40A5" w:rsidRDefault="00BF40A5" w:rsidP="00BF40A5">
      <w:pPr>
        <w:autoSpaceDE w:val="0"/>
        <w:autoSpaceDN w:val="0"/>
        <w:adjustRightInd w:val="0"/>
        <w:spacing w:before="120" w:after="120" w:line="276" w:lineRule="auto"/>
        <w:rPr>
          <w:rFonts w:eastAsia="Times New Roman" w:cs="Arial"/>
          <w:lang w:eastAsia="es-MX"/>
        </w:rPr>
      </w:pPr>
    </w:p>
    <w:p w14:paraId="64A14BEC" w14:textId="77777777" w:rsidR="00BF40A5" w:rsidRDefault="00BF40A5" w:rsidP="00BF40A5">
      <w:pPr>
        <w:autoSpaceDE w:val="0"/>
        <w:autoSpaceDN w:val="0"/>
        <w:adjustRightInd w:val="0"/>
        <w:spacing w:before="120" w:after="120" w:line="276" w:lineRule="auto"/>
        <w:rPr>
          <w:rFonts w:eastAsia="Times New Roman" w:cs="Arial"/>
          <w:lang w:eastAsia="es-MX"/>
        </w:rPr>
      </w:pPr>
    </w:p>
    <w:p w14:paraId="1AEA76A7" w14:textId="77777777" w:rsidR="00BF40A5" w:rsidRDefault="00BF40A5" w:rsidP="00BF40A5">
      <w:pPr>
        <w:autoSpaceDE w:val="0"/>
        <w:autoSpaceDN w:val="0"/>
        <w:adjustRightInd w:val="0"/>
        <w:spacing w:before="120" w:after="120" w:line="276" w:lineRule="auto"/>
        <w:rPr>
          <w:rFonts w:eastAsia="Times New Roman" w:cs="Arial"/>
          <w:lang w:eastAsia="es-MX"/>
        </w:rPr>
      </w:pPr>
    </w:p>
    <w:p w14:paraId="2FD696F2" w14:textId="77777777" w:rsidR="00BF40A5" w:rsidRDefault="00BF40A5" w:rsidP="00BF40A5">
      <w:pPr>
        <w:autoSpaceDE w:val="0"/>
        <w:autoSpaceDN w:val="0"/>
        <w:adjustRightInd w:val="0"/>
        <w:spacing w:before="120" w:after="120" w:line="276" w:lineRule="auto"/>
        <w:rPr>
          <w:rFonts w:eastAsia="Times New Roman" w:cs="Arial"/>
          <w:lang w:eastAsia="es-MX"/>
        </w:rPr>
      </w:pPr>
    </w:p>
    <w:p w14:paraId="5669972E" w14:textId="77777777" w:rsidR="00BF40A5" w:rsidRDefault="00BF40A5" w:rsidP="00BF40A5">
      <w:pPr>
        <w:autoSpaceDE w:val="0"/>
        <w:autoSpaceDN w:val="0"/>
        <w:adjustRightInd w:val="0"/>
        <w:spacing w:before="120" w:after="120" w:line="276" w:lineRule="auto"/>
        <w:rPr>
          <w:rFonts w:eastAsia="Times New Roman" w:cs="Arial"/>
          <w:lang w:eastAsia="es-MX"/>
        </w:rPr>
      </w:pPr>
    </w:p>
    <w:p w14:paraId="2BD9B4AD" w14:textId="77777777" w:rsidR="00BF40A5" w:rsidRDefault="00BF40A5" w:rsidP="00BF40A5">
      <w:pPr>
        <w:autoSpaceDE w:val="0"/>
        <w:autoSpaceDN w:val="0"/>
        <w:adjustRightInd w:val="0"/>
        <w:spacing w:before="120" w:after="120" w:line="276" w:lineRule="auto"/>
        <w:rPr>
          <w:rFonts w:eastAsia="Times New Roman" w:cs="Arial"/>
          <w:lang w:eastAsia="es-MX"/>
        </w:rPr>
      </w:pPr>
    </w:p>
    <w:p w14:paraId="59F51914" w14:textId="77777777" w:rsidR="00BF40A5" w:rsidRDefault="00BF40A5" w:rsidP="00BF40A5">
      <w:pPr>
        <w:autoSpaceDE w:val="0"/>
        <w:autoSpaceDN w:val="0"/>
        <w:adjustRightInd w:val="0"/>
        <w:spacing w:before="120" w:after="120" w:line="276" w:lineRule="auto"/>
        <w:rPr>
          <w:rFonts w:eastAsia="Times New Roman" w:cs="Arial"/>
          <w:lang w:eastAsia="es-MX"/>
        </w:rPr>
      </w:pPr>
    </w:p>
    <w:p w14:paraId="2ACFF201" w14:textId="77777777" w:rsidR="00BF40A5" w:rsidRDefault="00BF40A5" w:rsidP="00BF40A5">
      <w:pPr>
        <w:autoSpaceDE w:val="0"/>
        <w:autoSpaceDN w:val="0"/>
        <w:adjustRightInd w:val="0"/>
        <w:spacing w:before="120" w:after="120" w:line="276" w:lineRule="auto"/>
        <w:rPr>
          <w:rFonts w:eastAsia="Times New Roman" w:cs="Arial"/>
          <w:lang w:eastAsia="es-MX"/>
        </w:rPr>
      </w:pPr>
    </w:p>
    <w:p w14:paraId="0683CCC2" w14:textId="77777777" w:rsidR="00BF40A5" w:rsidRDefault="00BF40A5" w:rsidP="00BF40A5">
      <w:pPr>
        <w:autoSpaceDE w:val="0"/>
        <w:autoSpaceDN w:val="0"/>
        <w:adjustRightInd w:val="0"/>
        <w:spacing w:before="120" w:after="120" w:line="276" w:lineRule="auto"/>
        <w:rPr>
          <w:rFonts w:eastAsia="Times New Roman" w:cs="Arial"/>
          <w:lang w:eastAsia="es-MX"/>
        </w:rPr>
      </w:pPr>
    </w:p>
    <w:p w14:paraId="0952F164" w14:textId="77777777" w:rsidR="00BF40A5" w:rsidRDefault="00BF40A5" w:rsidP="00BF40A5">
      <w:pPr>
        <w:autoSpaceDE w:val="0"/>
        <w:autoSpaceDN w:val="0"/>
        <w:adjustRightInd w:val="0"/>
        <w:spacing w:before="120" w:after="120" w:line="276" w:lineRule="auto"/>
        <w:rPr>
          <w:rFonts w:eastAsia="Times New Roman" w:cs="Arial"/>
          <w:lang w:eastAsia="es-MX"/>
        </w:rPr>
      </w:pPr>
    </w:p>
    <w:p w14:paraId="4E0344AC" w14:textId="77777777" w:rsidR="00BF40A5" w:rsidRPr="00A81A99" w:rsidRDefault="00BF40A5" w:rsidP="00BF40A5">
      <w:pPr>
        <w:autoSpaceDE w:val="0"/>
        <w:autoSpaceDN w:val="0"/>
        <w:adjustRightInd w:val="0"/>
        <w:spacing w:before="120" w:after="120" w:line="276" w:lineRule="auto"/>
        <w:rPr>
          <w:rFonts w:eastAsia="Times New Roman" w:cs="Arial"/>
          <w:lang w:eastAsia="es-MX"/>
        </w:rPr>
      </w:pPr>
    </w:p>
    <w:p w14:paraId="6E6E4EED" w14:textId="77777777" w:rsidR="00BF40A5" w:rsidRDefault="00BF40A5" w:rsidP="00BF40A5">
      <w:pPr>
        <w:autoSpaceDE w:val="0"/>
        <w:autoSpaceDN w:val="0"/>
        <w:adjustRightInd w:val="0"/>
        <w:spacing w:before="120" w:after="120" w:line="276" w:lineRule="auto"/>
        <w:jc w:val="both"/>
        <w:rPr>
          <w:rFonts w:eastAsia="Times New Roman" w:cs="Arial"/>
          <w:lang w:eastAsia="es-MX"/>
        </w:rPr>
      </w:pPr>
      <w:r>
        <w:rPr>
          <w:rFonts w:eastAsia="Times New Roman" w:cs="Arial"/>
          <w:lang w:eastAsia="es-MX"/>
        </w:rPr>
        <w:t>Conforme al cuadro anterior, p</w:t>
      </w:r>
      <w:r w:rsidRPr="00A81A99">
        <w:rPr>
          <w:rFonts w:eastAsia="Times New Roman" w:cs="Arial"/>
          <w:lang w:eastAsia="es-MX"/>
        </w:rPr>
        <w:t xml:space="preserve">ara el desarrollo de los servicios de educación básica, en el FONE se prevé un monto de 5,772.7 mdp; para los servicios de salud, la federación destina 1,911.0 mdp a través del FASSA; por su parte las aportaciones para infraestructura social tanto para el Estado como a favor de los municipios dispondrán de 920.9 mdp en 2021, lo que representa un aumento del 2.53% respecto de lo previsto para el presente año, para el FORTAMUN se prevén 884.8 mdp que representa una disminución de 0.64%. </w:t>
      </w:r>
    </w:p>
    <w:p w14:paraId="18D6CF23" w14:textId="77777777" w:rsidR="00BF40A5" w:rsidRPr="00A81A99" w:rsidRDefault="00BF40A5" w:rsidP="00BF40A5">
      <w:pPr>
        <w:autoSpaceDE w:val="0"/>
        <w:autoSpaceDN w:val="0"/>
        <w:adjustRightInd w:val="0"/>
        <w:spacing w:before="120" w:after="120" w:line="276" w:lineRule="auto"/>
        <w:jc w:val="both"/>
        <w:rPr>
          <w:rFonts w:eastAsia="Times New Roman" w:cs="Arial"/>
          <w:lang w:eastAsia="es-MX"/>
        </w:rPr>
      </w:pPr>
      <w:r w:rsidRPr="00A81A99">
        <w:rPr>
          <w:rFonts w:eastAsia="Times New Roman" w:cs="Arial"/>
          <w:lang w:eastAsia="es-MX"/>
        </w:rPr>
        <w:t>Para programas de asistencia social e infraestructura en educación media superior y superior a través del Fondo de Aportaciones Múltiples (FAM), se recibirán 486.7 mdp; una disminución de 9.57% respecto del considerado en Ley de Ingresos 2020. Finalmente, para seguridad pública, a través del FASP se estima que se dispondrá de 180.8 mdp, con un incremento de 8.03% anual.</w:t>
      </w:r>
    </w:p>
    <w:p w14:paraId="03D54111" w14:textId="77777777" w:rsidR="00BF40A5" w:rsidRPr="00C761DF" w:rsidRDefault="00BF40A5" w:rsidP="00BF40A5">
      <w:pPr>
        <w:autoSpaceDE w:val="0"/>
        <w:autoSpaceDN w:val="0"/>
        <w:adjustRightInd w:val="0"/>
        <w:spacing w:before="120" w:after="120" w:line="276" w:lineRule="auto"/>
        <w:jc w:val="both"/>
        <w:rPr>
          <w:rFonts w:eastAsia="Times New Roman" w:cs="Arial"/>
          <w:sz w:val="14"/>
          <w:lang w:eastAsia="es-MX"/>
        </w:rPr>
      </w:pPr>
    </w:p>
    <w:p w14:paraId="272DEA5E" w14:textId="77777777" w:rsidR="00BF40A5" w:rsidRPr="00A81A99" w:rsidRDefault="00BF40A5" w:rsidP="00BF40A5">
      <w:pPr>
        <w:autoSpaceDE w:val="0"/>
        <w:autoSpaceDN w:val="0"/>
        <w:adjustRightInd w:val="0"/>
        <w:spacing w:before="120" w:after="120" w:line="276" w:lineRule="auto"/>
        <w:jc w:val="both"/>
        <w:rPr>
          <w:rFonts w:eastAsia="Times New Roman" w:cs="Arial"/>
          <w:lang w:eastAsia="es-MX"/>
        </w:rPr>
      </w:pPr>
      <w:r w:rsidRPr="00A81A99">
        <w:rPr>
          <w:rFonts w:eastAsia="Times New Roman" w:cs="Arial"/>
          <w:lang w:eastAsia="es-MX"/>
        </w:rPr>
        <w:lastRenderedPageBreak/>
        <w:t>En otros ingresos provenientes de la federación, se estima sean de 2,348.5 mdp</w:t>
      </w:r>
      <w:r>
        <w:rPr>
          <w:rFonts w:eastAsia="Times New Roman" w:cs="Arial"/>
          <w:lang w:eastAsia="es-MX"/>
        </w:rPr>
        <w:t>, según el desglose que se presenta a continuación:</w:t>
      </w:r>
    </w:p>
    <w:p w14:paraId="2784CCAD" w14:textId="77777777" w:rsidR="00BF40A5" w:rsidRPr="00A81A99" w:rsidRDefault="00BF40A5" w:rsidP="00BF40A5">
      <w:pPr>
        <w:spacing w:before="115" w:after="200" w:line="276" w:lineRule="auto"/>
        <w:ind w:left="104" w:right="500"/>
        <w:rPr>
          <w:rFonts w:eastAsia="Times New Roman" w:cs="Arial"/>
          <w:b/>
          <w:lang w:eastAsia="es-MX"/>
        </w:rPr>
      </w:pPr>
      <w:r w:rsidRPr="00A81A99">
        <w:rPr>
          <w:rFonts w:eastAsia="Times New Roman" w:cs="Arial"/>
          <w:b/>
          <w:lang w:eastAsia="es-MX"/>
        </w:rPr>
        <w:t>Otros Ingresos y Convenios</w:t>
      </w:r>
    </w:p>
    <w:p w14:paraId="2CACC8FD" w14:textId="77777777" w:rsidR="00BF40A5" w:rsidRPr="00A81A99" w:rsidRDefault="00BF40A5" w:rsidP="00BF40A5">
      <w:pPr>
        <w:spacing w:before="2" w:after="200" w:line="276" w:lineRule="auto"/>
        <w:ind w:left="104" w:right="499"/>
        <w:rPr>
          <w:rFonts w:eastAsia="Times New Roman" w:cs="Arial"/>
          <w:i/>
          <w:lang w:eastAsia="es-MX"/>
        </w:rPr>
      </w:pPr>
      <w:r w:rsidRPr="00A81A99">
        <w:rPr>
          <w:rFonts w:eastAsia="Times New Roman" w:cs="Arial"/>
          <w:i/>
          <w:lang w:eastAsia="es-MX"/>
        </w:rPr>
        <w:t>(Cifras en millones de pesos)</w:t>
      </w:r>
    </w:p>
    <w:p w14:paraId="7BA757F7" w14:textId="77777777" w:rsidR="00BF40A5" w:rsidRPr="00A81A99" w:rsidRDefault="00BF40A5" w:rsidP="00BF40A5">
      <w:pPr>
        <w:widowControl w:val="0"/>
        <w:autoSpaceDE w:val="0"/>
        <w:autoSpaceDN w:val="0"/>
        <w:spacing w:before="10"/>
        <w:rPr>
          <w:rFonts w:eastAsia="Arial" w:cs="Arial"/>
          <w:lang w:val="es-ES" w:eastAsia="es-ES" w:bidi="es-ES"/>
        </w:rPr>
      </w:pPr>
      <w:r w:rsidRPr="00A81A99">
        <w:rPr>
          <w:rFonts w:eastAsia="Arial" w:cs="Arial"/>
          <w:lang w:val="es-ES" w:eastAsia="es-ES" w:bidi="es-ES"/>
        </w:rPr>
        <w:object w:dxaOrig="9325" w:dyaOrig="6506" w14:anchorId="437A92FB">
          <v:shape id="_x0000_i1027" type="#_x0000_t75" style="width:466.6pt;height:325.4pt" o:ole="">
            <v:imagedata r:id="rId20" o:title=""/>
          </v:shape>
          <o:OLEObject Type="Embed" ProgID="Excel.Sheet.12" ShapeID="_x0000_i1027" DrawAspect="Content" ObjectID="_1680426475" r:id="rId21"/>
        </w:object>
      </w:r>
    </w:p>
    <w:p w14:paraId="5DE69890" w14:textId="77777777" w:rsidR="00BF40A5" w:rsidRPr="00A81A99" w:rsidRDefault="00BF40A5" w:rsidP="00BF40A5">
      <w:pPr>
        <w:spacing w:before="120" w:after="120" w:line="276" w:lineRule="auto"/>
        <w:jc w:val="both"/>
        <w:rPr>
          <w:rFonts w:eastAsia="Times New Roman" w:cs="Arial"/>
          <w:lang w:eastAsia="es-MX"/>
        </w:rPr>
      </w:pPr>
    </w:p>
    <w:p w14:paraId="7277B3A3" w14:textId="77777777" w:rsidR="00BF40A5" w:rsidRPr="00A81A99" w:rsidRDefault="00BF40A5" w:rsidP="00BF40A5">
      <w:pPr>
        <w:spacing w:before="120" w:after="120" w:line="276" w:lineRule="auto"/>
        <w:jc w:val="both"/>
        <w:rPr>
          <w:rFonts w:eastAsia="Calibri" w:cs="Arial"/>
        </w:rPr>
      </w:pPr>
      <w:r w:rsidRPr="00A81A99">
        <w:rPr>
          <w:rFonts w:eastAsia="Times New Roman" w:cs="Arial"/>
          <w:lang w:eastAsia="es-MX"/>
        </w:rPr>
        <w:t xml:space="preserve">Finalmente, cabe señalar que los recursos </w:t>
      </w:r>
      <w:r>
        <w:rPr>
          <w:rFonts w:eastAsia="Times New Roman" w:cs="Arial"/>
          <w:lang w:eastAsia="es-MX"/>
        </w:rPr>
        <w:t>disponibles</w:t>
      </w:r>
      <w:r w:rsidRPr="00A81A99">
        <w:rPr>
          <w:rFonts w:eastAsia="Times New Roman" w:cs="Arial"/>
          <w:lang w:eastAsia="es-MX"/>
        </w:rPr>
        <w:t xml:space="preserve"> para gasto corriente, inversión y pago de deuda para el 2021 </w:t>
      </w:r>
      <w:r>
        <w:rPr>
          <w:rFonts w:eastAsia="Times New Roman" w:cs="Arial"/>
          <w:lang w:eastAsia="es-MX"/>
        </w:rPr>
        <w:t>tienen</w:t>
      </w:r>
      <w:r w:rsidRPr="00A81A99">
        <w:rPr>
          <w:rFonts w:eastAsia="Times New Roman" w:cs="Arial"/>
          <w:lang w:eastAsia="es-MX"/>
        </w:rPr>
        <w:t xml:space="preserve"> una variación positiva de 2.75% al pasar en 2020 de 7,828.3 mdp, a 8,043.6 mdp para el siguiente año. En otros términos, esta cantidad es del margen del que se dispone para enfrentar los planteamientos de los Entes Públicos de Nayarit para</w:t>
      </w:r>
      <w:r w:rsidRPr="00A81A99">
        <w:rPr>
          <w:rFonts w:eastAsia="Times New Roman" w:cs="Arial"/>
          <w:spacing w:val="-2"/>
          <w:lang w:eastAsia="es-MX"/>
        </w:rPr>
        <w:t xml:space="preserve"> </w:t>
      </w:r>
      <w:r w:rsidRPr="00A81A99">
        <w:rPr>
          <w:rFonts w:eastAsia="Times New Roman" w:cs="Arial"/>
          <w:lang w:eastAsia="es-MX"/>
        </w:rPr>
        <w:t>2021.</w:t>
      </w:r>
      <w:r w:rsidRPr="00A81A99">
        <w:rPr>
          <w:rFonts w:eastAsia="Calibri" w:cs="Arial"/>
          <w:lang w:eastAsia="es-MX" w:bidi="es-ES"/>
        </w:rPr>
        <w:fldChar w:fldCharType="begin"/>
      </w:r>
      <w:r w:rsidRPr="00A81A99">
        <w:rPr>
          <w:rFonts w:eastAsia="Calibri" w:cs="Arial"/>
          <w:lang w:eastAsia="es-MX"/>
        </w:rPr>
        <w:instrText xml:space="preserve"> LINK Excel.Sheet.12 "C:\\Users\\INGRESOS\\Desktop\\RESPALDO COMPUTADORA\\POLITICA RECAUDATORIA\\2019\\PRESUPUESTO 2020\\tablas.xlsx" Hoja4!F6C2:F17C7 \a \f 4 \h  \* MERGEFORMAT </w:instrText>
      </w:r>
      <w:r w:rsidRPr="00A81A99">
        <w:rPr>
          <w:rFonts w:eastAsia="Calibri" w:cs="Arial"/>
          <w:lang w:eastAsia="es-MX"/>
        </w:rPr>
        <w:fldChar w:fldCharType="separate"/>
      </w:r>
    </w:p>
    <w:p w14:paraId="7533608F" w14:textId="77777777" w:rsidR="00BF40A5" w:rsidRPr="00A81A99" w:rsidRDefault="00BF40A5" w:rsidP="00BF40A5">
      <w:pPr>
        <w:spacing w:before="120" w:after="120" w:line="276" w:lineRule="auto"/>
        <w:jc w:val="both"/>
        <w:rPr>
          <w:rFonts w:eastAsia="Times New Roman" w:cs="Arial"/>
          <w:i/>
          <w:sz w:val="6"/>
          <w:lang w:eastAsia="es-MX"/>
        </w:rPr>
      </w:pPr>
      <w:r w:rsidRPr="00A81A99">
        <w:rPr>
          <w:rFonts w:eastAsia="Calibri" w:cs="Arial"/>
          <w:b/>
          <w:lang w:val="es-ES" w:eastAsia="es-ES"/>
        </w:rPr>
        <w:fldChar w:fldCharType="end"/>
      </w:r>
    </w:p>
    <w:p w14:paraId="4F0C40F7" w14:textId="77777777" w:rsidR="00BF40A5" w:rsidRPr="00A81A99" w:rsidRDefault="00BF40A5" w:rsidP="00BF40A5">
      <w:pPr>
        <w:spacing w:before="2" w:after="200" w:line="276" w:lineRule="auto"/>
        <w:ind w:left="104" w:right="499"/>
        <w:rPr>
          <w:rFonts w:eastAsia="Times New Roman" w:cs="Arial"/>
          <w:i/>
          <w:lang w:eastAsia="es-MX"/>
        </w:rPr>
      </w:pPr>
      <w:r w:rsidRPr="00A81A99">
        <w:rPr>
          <w:rFonts w:eastAsia="Times New Roman" w:cs="Arial"/>
          <w:i/>
          <w:lang w:eastAsia="es-MX"/>
        </w:rPr>
        <w:lastRenderedPageBreak/>
        <w:t>(Cifras en millones de pesos)</w:t>
      </w:r>
    </w:p>
    <w:p w14:paraId="242516AE" w14:textId="77777777" w:rsidR="00BF40A5" w:rsidRPr="00A81A99" w:rsidRDefault="00BF40A5" w:rsidP="00BF40A5">
      <w:pPr>
        <w:spacing w:before="120" w:after="120" w:line="276" w:lineRule="auto"/>
        <w:jc w:val="both"/>
        <w:rPr>
          <w:rFonts w:eastAsia="Times New Roman" w:cs="Times New Roman"/>
          <w:noProof/>
          <w:lang w:eastAsia="es-MX"/>
        </w:rPr>
      </w:pPr>
      <w:r w:rsidRPr="00A81A99">
        <w:rPr>
          <w:rFonts w:eastAsia="Times New Roman" w:cs="Times New Roman"/>
          <w:noProof/>
          <w:lang w:eastAsia="es-MX"/>
        </w:rPr>
        <w:object w:dxaOrig="9763" w:dyaOrig="4274" w14:anchorId="506586B7">
          <v:shape id="_x0000_i1028" type="#_x0000_t75" style="width:479.7pt;height:210.4pt" o:ole="">
            <v:imagedata r:id="rId22" o:title=""/>
          </v:shape>
          <o:OLEObject Type="Embed" ProgID="Excel.Sheet.12" ShapeID="_x0000_i1028" DrawAspect="Content" ObjectID="_1680426476" r:id="rId23"/>
        </w:object>
      </w:r>
      <w:r w:rsidRPr="00A81A99">
        <w:rPr>
          <w:rFonts w:eastAsia="Times New Roman" w:cs="Times New Roman"/>
          <w:noProof/>
          <w:lang w:eastAsia="es-MX"/>
        </w:rPr>
        <w:t xml:space="preserve">(*) Para gasto corriente, inversión y pago de deuda. </w:t>
      </w:r>
    </w:p>
    <w:p w14:paraId="3DE3C79C" w14:textId="77777777" w:rsidR="00BF40A5" w:rsidRPr="00A81A99" w:rsidRDefault="00BF40A5" w:rsidP="00BF40A5">
      <w:pPr>
        <w:spacing w:before="120" w:after="120" w:line="276" w:lineRule="auto"/>
        <w:rPr>
          <w:rFonts w:eastAsia="Times New Roman" w:cs="Times New Roman"/>
          <w:noProof/>
          <w:sz w:val="16"/>
          <w:lang w:eastAsia="es-MX"/>
        </w:rPr>
      </w:pPr>
    </w:p>
    <w:p w14:paraId="666D8090" w14:textId="77777777" w:rsidR="00BF40A5" w:rsidRPr="00A81A99" w:rsidRDefault="00BF40A5" w:rsidP="00BF40A5">
      <w:pPr>
        <w:spacing w:before="120" w:after="120" w:line="276" w:lineRule="auto"/>
        <w:jc w:val="both"/>
        <w:rPr>
          <w:rFonts w:eastAsia="Calibri" w:cs="Arial"/>
          <w:b/>
          <w:lang w:val="es-ES" w:eastAsia="es-ES"/>
        </w:rPr>
      </w:pPr>
      <w:r w:rsidRPr="00A81A99">
        <w:rPr>
          <w:rFonts w:eastAsia="Calibri" w:cs="Arial"/>
          <w:b/>
          <w:lang w:val="es-ES" w:eastAsia="es-ES"/>
        </w:rPr>
        <w:t>Ingresos Propios Estatales</w:t>
      </w:r>
    </w:p>
    <w:p w14:paraId="11EA0CCD" w14:textId="77777777" w:rsidR="00BF40A5" w:rsidRPr="00A81A99" w:rsidRDefault="00BF40A5" w:rsidP="00BF40A5">
      <w:pPr>
        <w:spacing w:before="120" w:after="120" w:line="276" w:lineRule="auto"/>
        <w:jc w:val="both"/>
        <w:rPr>
          <w:rFonts w:eastAsia="Times New Roman" w:cs="Arial"/>
          <w:sz w:val="12"/>
          <w:lang w:eastAsia="es-MX"/>
        </w:rPr>
      </w:pPr>
    </w:p>
    <w:p w14:paraId="5AF9CAF2" w14:textId="77777777" w:rsidR="00BF40A5" w:rsidRPr="00A81A99" w:rsidRDefault="00BF40A5" w:rsidP="00BF40A5">
      <w:pPr>
        <w:spacing w:before="120" w:after="120" w:line="276" w:lineRule="auto"/>
        <w:jc w:val="both"/>
        <w:rPr>
          <w:rFonts w:eastAsia="Times New Roman" w:cs="Arial"/>
          <w:lang w:eastAsia="es-MX"/>
        </w:rPr>
      </w:pPr>
      <w:r w:rsidRPr="00A81A99">
        <w:rPr>
          <w:rFonts w:eastAsia="Times New Roman" w:cs="Arial"/>
          <w:lang w:eastAsia="es-MX"/>
        </w:rPr>
        <w:t>La Iniciativa de Ley de Ingresos que se somete a su consideración, en la parte que corresponde a ingresos propios del estado para el ejercicio fiscal 2021 engloba tanto un incremento general del 3% en los derechos, como un esfuerzo recaudatorio para aumentar los ingresos propios en los principales impuestos que son: Impuesto sobre nómina, Impuesto al Hospedaje, Rezago en Tenencia Vehicular del año 2016; finalmente se brinda especial atención al Impuesto Cedular.</w:t>
      </w:r>
    </w:p>
    <w:p w14:paraId="3BEB81C7" w14:textId="77777777" w:rsidR="00BF40A5" w:rsidRPr="00A81A99" w:rsidRDefault="00BF40A5" w:rsidP="00BF40A5">
      <w:pPr>
        <w:autoSpaceDE w:val="0"/>
        <w:autoSpaceDN w:val="0"/>
        <w:adjustRightInd w:val="0"/>
        <w:spacing w:before="120" w:after="120" w:line="276" w:lineRule="auto"/>
        <w:jc w:val="both"/>
        <w:rPr>
          <w:rFonts w:eastAsia="Times New Roman" w:cs="Arial"/>
          <w:color w:val="000000"/>
          <w:lang w:eastAsia="es-MX"/>
        </w:rPr>
      </w:pPr>
      <w:r w:rsidRPr="00A81A99">
        <w:rPr>
          <w:rFonts w:eastAsia="Times New Roman" w:cs="Arial"/>
          <w:color w:val="000000"/>
          <w:lang w:eastAsia="es-MX"/>
        </w:rPr>
        <w:t xml:space="preserve">A su vez, como parte de dichos ingresos, se encuentran los generados por el sector paraestatal, Fideicomisos y Órganos Autónomos </w:t>
      </w:r>
      <w:r>
        <w:rPr>
          <w:rFonts w:eastAsia="Times New Roman" w:cs="Arial"/>
          <w:color w:val="000000"/>
          <w:lang w:eastAsia="es-MX"/>
        </w:rPr>
        <w:t xml:space="preserve">que </w:t>
      </w:r>
      <w:r w:rsidRPr="00A81A99">
        <w:rPr>
          <w:rFonts w:eastAsia="Times New Roman" w:cs="Arial"/>
          <w:color w:val="000000"/>
          <w:lang w:eastAsia="es-MX"/>
        </w:rPr>
        <w:t>totalizarán 261.1 mdp; el Ejecutivo asume el compromiso de que dichos organismos dispongan de estos recursos una vez que hayan sido enterados y registrados en la tesorería del estado a fin de que dispongan de los mismos a la brevedad para la ejecución de sus tareas.</w:t>
      </w:r>
    </w:p>
    <w:p w14:paraId="54DE7D4B" w14:textId="77777777" w:rsidR="00BF40A5" w:rsidRPr="00A81A99" w:rsidRDefault="00BF40A5" w:rsidP="00BF40A5">
      <w:pPr>
        <w:spacing w:before="118" w:after="200" w:line="276" w:lineRule="auto"/>
        <w:ind w:left="104" w:right="502"/>
        <w:rPr>
          <w:rFonts w:eastAsia="Times New Roman" w:cs="Arial"/>
          <w:b/>
          <w:lang w:eastAsia="es-MX"/>
        </w:rPr>
      </w:pPr>
      <w:r w:rsidRPr="00A81A99">
        <w:rPr>
          <w:rFonts w:eastAsia="Times New Roman" w:cs="Arial"/>
          <w:b/>
          <w:lang w:eastAsia="es-MX"/>
        </w:rPr>
        <w:t>Ingresos Propios</w:t>
      </w:r>
    </w:p>
    <w:p w14:paraId="76798374" w14:textId="77777777" w:rsidR="00BF40A5" w:rsidRPr="00A81A99" w:rsidRDefault="00BF40A5" w:rsidP="00BF40A5">
      <w:pPr>
        <w:spacing w:before="2" w:after="200" w:line="276" w:lineRule="auto"/>
        <w:ind w:left="104" w:right="499"/>
        <w:rPr>
          <w:rFonts w:eastAsia="Times New Roman" w:cs="Arial"/>
          <w:i/>
          <w:lang w:eastAsia="es-MX"/>
        </w:rPr>
      </w:pPr>
      <w:r w:rsidRPr="00A81A99">
        <w:rPr>
          <w:rFonts w:eastAsia="Times New Roman" w:cs="Arial"/>
          <w:i/>
          <w:lang w:eastAsia="es-MX"/>
        </w:rPr>
        <w:t>(Cifras en millones de pesos)</w:t>
      </w:r>
    </w:p>
    <w:p w14:paraId="2EB4F7D9" w14:textId="77777777" w:rsidR="00BF40A5" w:rsidRPr="00A81A99" w:rsidRDefault="001C11FC" w:rsidP="00BF40A5">
      <w:pPr>
        <w:widowControl w:val="0"/>
        <w:autoSpaceDE w:val="0"/>
        <w:autoSpaceDN w:val="0"/>
        <w:spacing w:before="7"/>
        <w:rPr>
          <w:rFonts w:eastAsia="Arial" w:cs="Arial"/>
          <w:lang w:val="es-ES" w:eastAsia="es-ES" w:bidi="es-ES"/>
        </w:rPr>
      </w:pPr>
      <w:r>
        <w:rPr>
          <w:rFonts w:eastAsia="Arial" w:cs="Arial"/>
          <w:noProof/>
        </w:rPr>
        <w:lastRenderedPageBreak/>
        <w:object w:dxaOrig="1440" w:dyaOrig="1440" w14:anchorId="02161F27">
          <v:shape id="_x0000_s1029" type="#_x0000_t75" style="position:absolute;left:0;text-align:left;margin-left:40.85pt;margin-top:0;width:415.9pt;height:140.15pt;z-index:251668480;mso-position-horizontal-relative:text;mso-position-vertical-relative:text">
            <v:imagedata r:id="rId24" o:title=""/>
          </v:shape>
          <o:OLEObject Type="Embed" ProgID="Excel.Sheet.12" ShapeID="_x0000_s1029" DrawAspect="Content" ObjectID="_1680426479" r:id="rId25"/>
        </w:object>
      </w:r>
    </w:p>
    <w:p w14:paraId="6F94F94D" w14:textId="77777777" w:rsidR="00BF40A5" w:rsidRPr="00A81A99" w:rsidRDefault="00BF40A5" w:rsidP="00BF40A5">
      <w:pPr>
        <w:widowControl w:val="0"/>
        <w:autoSpaceDE w:val="0"/>
        <w:autoSpaceDN w:val="0"/>
        <w:rPr>
          <w:rFonts w:eastAsia="Arial" w:cs="Arial"/>
          <w:lang w:val="es-ES" w:eastAsia="es-ES" w:bidi="es-ES"/>
        </w:rPr>
      </w:pPr>
    </w:p>
    <w:p w14:paraId="412CE506" w14:textId="77777777" w:rsidR="00BF40A5" w:rsidRDefault="00BF40A5" w:rsidP="00BF40A5">
      <w:pPr>
        <w:spacing w:before="120" w:after="120" w:line="276" w:lineRule="auto"/>
        <w:jc w:val="both"/>
        <w:rPr>
          <w:rFonts w:eastAsia="Times New Roman" w:cs="Arial"/>
          <w:lang w:eastAsia="es-MX"/>
        </w:rPr>
      </w:pPr>
    </w:p>
    <w:p w14:paraId="725B004D" w14:textId="77777777" w:rsidR="00BF40A5" w:rsidRDefault="00BF40A5" w:rsidP="00BF40A5">
      <w:pPr>
        <w:spacing w:before="120" w:after="120" w:line="276" w:lineRule="auto"/>
        <w:jc w:val="both"/>
        <w:rPr>
          <w:rFonts w:eastAsia="Times New Roman" w:cs="Arial"/>
          <w:lang w:eastAsia="es-MX"/>
        </w:rPr>
      </w:pPr>
    </w:p>
    <w:p w14:paraId="2827841C" w14:textId="77777777" w:rsidR="00BF40A5" w:rsidRDefault="00BF40A5" w:rsidP="00BF40A5">
      <w:pPr>
        <w:spacing w:before="120" w:after="120" w:line="276" w:lineRule="auto"/>
        <w:jc w:val="both"/>
        <w:rPr>
          <w:rFonts w:eastAsia="Times New Roman" w:cs="Arial"/>
          <w:lang w:eastAsia="es-MX"/>
        </w:rPr>
      </w:pPr>
    </w:p>
    <w:p w14:paraId="0F03DCA6" w14:textId="77777777" w:rsidR="00BF40A5" w:rsidRDefault="00BF40A5" w:rsidP="00BF40A5">
      <w:pPr>
        <w:spacing w:before="120" w:after="120" w:line="276" w:lineRule="auto"/>
        <w:jc w:val="both"/>
        <w:rPr>
          <w:rFonts w:eastAsia="Times New Roman" w:cs="Arial"/>
          <w:lang w:eastAsia="es-MX"/>
        </w:rPr>
      </w:pPr>
    </w:p>
    <w:p w14:paraId="223481CE" w14:textId="77777777" w:rsidR="00BF40A5" w:rsidRDefault="00BF40A5" w:rsidP="00BF40A5">
      <w:pPr>
        <w:spacing w:before="120" w:after="120" w:line="276" w:lineRule="auto"/>
        <w:jc w:val="both"/>
        <w:rPr>
          <w:rFonts w:eastAsia="Times New Roman" w:cs="Arial"/>
          <w:lang w:eastAsia="es-MX"/>
        </w:rPr>
      </w:pPr>
    </w:p>
    <w:p w14:paraId="536489D6" w14:textId="77777777" w:rsidR="00BF40A5" w:rsidRPr="00A81A99" w:rsidRDefault="00BF40A5" w:rsidP="00BF40A5">
      <w:pPr>
        <w:spacing w:before="120" w:after="120" w:line="276" w:lineRule="auto"/>
        <w:jc w:val="both"/>
        <w:rPr>
          <w:rFonts w:eastAsia="Times New Roman" w:cs="Arial"/>
          <w:lang w:eastAsia="es-MX"/>
        </w:rPr>
      </w:pPr>
    </w:p>
    <w:p w14:paraId="5308B3F4" w14:textId="77777777" w:rsidR="00BF40A5" w:rsidRPr="00A81A99" w:rsidRDefault="00BF40A5" w:rsidP="00BF40A5">
      <w:pPr>
        <w:spacing w:before="120" w:after="120" w:line="276" w:lineRule="auto"/>
        <w:jc w:val="both"/>
        <w:rPr>
          <w:rFonts w:eastAsia="Times New Roman" w:cs="Arial"/>
          <w:lang w:eastAsia="es-MX"/>
        </w:rPr>
      </w:pPr>
      <w:r w:rsidRPr="00A81A99">
        <w:rPr>
          <w:rFonts w:eastAsia="Times New Roman" w:cs="Arial"/>
          <w:lang w:eastAsia="es-MX"/>
        </w:rPr>
        <w:t xml:space="preserve">En cada una de las contribuciones mencionadas existen áreas de oportunidad que pueden resarcir el rezago existente y evitar con ello la prescripción prevista en el artículo 144 del Código Fiscal del Estado de Nayarit. </w:t>
      </w:r>
    </w:p>
    <w:p w14:paraId="0FEC6FFC" w14:textId="77777777" w:rsidR="00BF40A5" w:rsidRPr="00A81A99" w:rsidRDefault="00BF40A5" w:rsidP="00BF40A5">
      <w:pPr>
        <w:spacing w:before="120" w:after="120" w:line="276" w:lineRule="auto"/>
        <w:jc w:val="both"/>
        <w:rPr>
          <w:rFonts w:eastAsia="Times New Roman" w:cs="Arial"/>
          <w:lang w:eastAsia="es-MX"/>
        </w:rPr>
      </w:pPr>
      <w:r w:rsidRPr="00A81A99">
        <w:rPr>
          <w:rFonts w:eastAsia="Times New Roman" w:cs="Arial"/>
          <w:lang w:eastAsia="es-MX"/>
        </w:rPr>
        <w:t>Para ello encaminamos acciones con la finalidad de elevar el esfuerzo recaudatorio que comprenden lo siguiente:</w:t>
      </w:r>
    </w:p>
    <w:p w14:paraId="7C90CFF0" w14:textId="77777777" w:rsidR="00BF40A5" w:rsidRPr="00A81A99" w:rsidRDefault="00BF40A5" w:rsidP="00BF40A5">
      <w:pPr>
        <w:numPr>
          <w:ilvl w:val="0"/>
          <w:numId w:val="38"/>
        </w:numPr>
        <w:spacing w:before="120" w:after="120" w:line="276" w:lineRule="auto"/>
        <w:jc w:val="both"/>
        <w:rPr>
          <w:rFonts w:eastAsia="Times New Roman" w:cs="Arial"/>
          <w:lang w:eastAsia="es-MX"/>
        </w:rPr>
      </w:pPr>
      <w:r w:rsidRPr="00A81A99">
        <w:rPr>
          <w:rFonts w:eastAsia="Times New Roman" w:cs="Arial"/>
          <w:lang w:eastAsia="es-MX"/>
        </w:rPr>
        <w:t>Optimizar el proceso de Notificaciones de los requerimientos de los impuestos estatales, para que sean entregadas en tiempo y forma.</w:t>
      </w:r>
    </w:p>
    <w:p w14:paraId="5A862FA2" w14:textId="77777777" w:rsidR="00BF40A5" w:rsidRPr="00A81A99" w:rsidRDefault="00BF40A5" w:rsidP="00BF40A5">
      <w:pPr>
        <w:numPr>
          <w:ilvl w:val="0"/>
          <w:numId w:val="38"/>
        </w:numPr>
        <w:spacing w:before="120" w:after="120" w:line="276" w:lineRule="auto"/>
        <w:contextualSpacing/>
        <w:jc w:val="both"/>
        <w:rPr>
          <w:rFonts w:eastAsia="Times New Roman" w:cs="Arial"/>
          <w:lang w:eastAsia="es-MX"/>
        </w:rPr>
      </w:pPr>
      <w:r w:rsidRPr="00A81A99">
        <w:rPr>
          <w:rFonts w:eastAsia="Times New Roman" w:cs="Arial"/>
          <w:lang w:eastAsia="es-MX"/>
        </w:rPr>
        <w:t>Eficientar los procesos de fiscalización tendientes a incrementar los ingresos tributarios, la base de contribuyentes y la depuración de padrones estatales.</w:t>
      </w:r>
    </w:p>
    <w:p w14:paraId="68DE4705" w14:textId="77777777" w:rsidR="00BF40A5" w:rsidRPr="00A81A99" w:rsidRDefault="00BF40A5" w:rsidP="00BF40A5">
      <w:pPr>
        <w:numPr>
          <w:ilvl w:val="0"/>
          <w:numId w:val="38"/>
        </w:numPr>
        <w:spacing w:before="120" w:after="120" w:line="276" w:lineRule="auto"/>
        <w:jc w:val="both"/>
        <w:rPr>
          <w:rFonts w:eastAsia="Times New Roman" w:cs="Arial"/>
          <w:lang w:eastAsia="es-MX"/>
        </w:rPr>
      </w:pPr>
      <w:r w:rsidRPr="00A81A99">
        <w:rPr>
          <w:rFonts w:eastAsia="Times New Roman" w:cs="Arial"/>
          <w:lang w:eastAsia="es-MX"/>
        </w:rPr>
        <w:t>Fortalecer Convenios Colaborativos entre Instituciones Federales, Estatales y Municipales.</w:t>
      </w:r>
    </w:p>
    <w:p w14:paraId="32577D9C" w14:textId="77777777" w:rsidR="00BF40A5" w:rsidRPr="00A81A99" w:rsidRDefault="00BF40A5" w:rsidP="00BF40A5">
      <w:pPr>
        <w:numPr>
          <w:ilvl w:val="0"/>
          <w:numId w:val="38"/>
        </w:numPr>
        <w:spacing w:before="120" w:after="120" w:line="276" w:lineRule="auto"/>
        <w:jc w:val="both"/>
        <w:rPr>
          <w:rFonts w:eastAsia="Times New Roman" w:cs="Arial"/>
          <w:lang w:eastAsia="es-MX"/>
        </w:rPr>
      </w:pPr>
      <w:r w:rsidRPr="00A81A99">
        <w:rPr>
          <w:rFonts w:eastAsia="Times New Roman" w:cs="Arial"/>
          <w:lang w:eastAsia="es-MX"/>
        </w:rPr>
        <w:t>Acuerdos administrativos de facilidades y estímulos fiscales en materia de Impuestos y Derechos estatales.</w:t>
      </w:r>
    </w:p>
    <w:p w14:paraId="617A87A3" w14:textId="77777777" w:rsidR="00BF40A5" w:rsidRPr="00A81A99" w:rsidRDefault="00BF40A5" w:rsidP="00BF40A5">
      <w:pPr>
        <w:spacing w:before="120" w:after="120" w:line="276" w:lineRule="auto"/>
        <w:jc w:val="both"/>
        <w:rPr>
          <w:rFonts w:eastAsia="Times New Roman" w:cs="Arial"/>
          <w:b/>
          <w:lang w:eastAsia="es-MX"/>
        </w:rPr>
      </w:pPr>
      <w:r w:rsidRPr="00A81A99">
        <w:rPr>
          <w:rFonts w:eastAsia="Times New Roman" w:cs="Arial"/>
          <w:lang w:eastAsia="es-MX"/>
        </w:rPr>
        <w:t>Es importante señalar que para lograr este incremento en la recaudación, gran parte de este esfuerzo se concentrará en la implementación de Programas de recuperación de cartera vencida en los impuestos y derechos que presentan rezago, así  como coadyuvar en la actualización de padrones de contribuyentes.</w:t>
      </w:r>
    </w:p>
    <w:p w14:paraId="34B25A5F" w14:textId="77777777" w:rsidR="00BF40A5" w:rsidRPr="00C6095A" w:rsidRDefault="00BF40A5" w:rsidP="00BF40A5">
      <w:pPr>
        <w:pStyle w:val="Default"/>
        <w:jc w:val="both"/>
        <w:rPr>
          <w:b/>
          <w:sz w:val="22"/>
          <w:szCs w:val="22"/>
          <w:u w:val="single"/>
        </w:rPr>
      </w:pPr>
      <w:r w:rsidRPr="00C6095A">
        <w:rPr>
          <w:b/>
          <w:sz w:val="22"/>
          <w:szCs w:val="22"/>
          <w:u w:val="single"/>
        </w:rPr>
        <w:t>Política de Gasto Público</w:t>
      </w:r>
    </w:p>
    <w:p w14:paraId="3941C667" w14:textId="77777777" w:rsidR="00BF40A5" w:rsidRPr="00E25EA0" w:rsidRDefault="00BF40A5" w:rsidP="00BF40A5">
      <w:pPr>
        <w:pStyle w:val="Default"/>
        <w:jc w:val="both"/>
        <w:rPr>
          <w:b/>
          <w:sz w:val="22"/>
          <w:szCs w:val="22"/>
        </w:rPr>
      </w:pPr>
    </w:p>
    <w:p w14:paraId="2B6539BB" w14:textId="77777777" w:rsidR="00BF40A5" w:rsidRPr="00E25EA0" w:rsidRDefault="00BF40A5" w:rsidP="00BF40A5">
      <w:pPr>
        <w:pStyle w:val="Default"/>
        <w:jc w:val="both"/>
        <w:rPr>
          <w:sz w:val="22"/>
          <w:szCs w:val="22"/>
        </w:rPr>
      </w:pPr>
      <w:r w:rsidRPr="00E25EA0">
        <w:rPr>
          <w:sz w:val="22"/>
          <w:szCs w:val="22"/>
        </w:rPr>
        <w:t xml:space="preserve">Dentro de los objetivos plasmados en el Plan Estatal de Desarrollo del Estado de Nayarit 2017 – 2021, publicado el 19 de Marzo de 2018 en el Periódico Oficial del </w:t>
      </w:r>
      <w:r w:rsidRPr="00E25EA0">
        <w:rPr>
          <w:sz w:val="22"/>
          <w:szCs w:val="22"/>
        </w:rPr>
        <w:lastRenderedPageBreak/>
        <w:t xml:space="preserve">Estado, se encuentra previsto consolidar un modelo racional de aplicación de los recursos públicos, atendiendo de manera eficiente el costo – beneficio y la priorización de las acciones de gobierno para cada región y comunidad, teniendo como propuesta el establecimiento de mecanismos financieros para garantizar que todos los proyectos cuenten con un adecuado análisis de su pertinencia y que contengan componentes de evaluación que permitan jerarquizarlos.  </w:t>
      </w:r>
    </w:p>
    <w:p w14:paraId="65648C61" w14:textId="77777777" w:rsidR="00BF40A5" w:rsidRPr="00E25EA0" w:rsidRDefault="00BF40A5" w:rsidP="00BF40A5">
      <w:pPr>
        <w:pStyle w:val="Default"/>
        <w:jc w:val="both"/>
        <w:rPr>
          <w:sz w:val="22"/>
          <w:szCs w:val="22"/>
        </w:rPr>
      </w:pPr>
    </w:p>
    <w:p w14:paraId="5D6A5016" w14:textId="77777777" w:rsidR="00BF40A5" w:rsidRPr="00E25EA0" w:rsidRDefault="00BF40A5" w:rsidP="00BF40A5">
      <w:pPr>
        <w:pStyle w:val="Default"/>
        <w:jc w:val="both"/>
        <w:rPr>
          <w:sz w:val="22"/>
          <w:szCs w:val="22"/>
        </w:rPr>
      </w:pPr>
      <w:r w:rsidRPr="00E25EA0">
        <w:rPr>
          <w:sz w:val="22"/>
          <w:szCs w:val="22"/>
        </w:rPr>
        <w:t>En este sentido, se destaca en el documento rector de la planeación estatal aludido, el impulso que debe darse a la Hacienda Pública, enfatizando la necesidad de contar con un nuevo esquema de gestión financiera de corto y mediano plazo, subrayando en materia de los egresos mejorar la calidad del gasto público y administrar responsablemente la deuda estatal.</w:t>
      </w:r>
    </w:p>
    <w:p w14:paraId="528F3694" w14:textId="77777777" w:rsidR="00BF40A5" w:rsidRPr="00E25EA0" w:rsidRDefault="00BF40A5" w:rsidP="00BF40A5">
      <w:pPr>
        <w:pStyle w:val="Default"/>
        <w:jc w:val="both"/>
        <w:rPr>
          <w:sz w:val="22"/>
          <w:szCs w:val="22"/>
        </w:rPr>
      </w:pPr>
    </w:p>
    <w:p w14:paraId="5B2DBCC2" w14:textId="77777777" w:rsidR="00BF40A5" w:rsidRDefault="00BF40A5" w:rsidP="00BF40A5">
      <w:pPr>
        <w:pStyle w:val="Default"/>
        <w:jc w:val="both"/>
        <w:rPr>
          <w:sz w:val="22"/>
          <w:szCs w:val="22"/>
        </w:rPr>
      </w:pPr>
      <w:r w:rsidRPr="00E25EA0">
        <w:rPr>
          <w:sz w:val="22"/>
          <w:szCs w:val="22"/>
        </w:rPr>
        <w:t>En cuanto al objetivo de elevar la eficiencia del gasto y cumplir los acuerdos derivados del plan fiscal federal, se propuso como una de las líneas de acción la cabal aplicación de los instrumentos presupuestarios, destacando el establecimiento de medidas de austeridad, disciplina y racionalidad presupuestaria para aligerar los costos administrativos y liberar recursos para proyectos sociales prioritarios.</w:t>
      </w:r>
    </w:p>
    <w:p w14:paraId="04AF3506" w14:textId="77777777" w:rsidR="00BF40A5" w:rsidRPr="00E25EA0" w:rsidRDefault="00BF40A5" w:rsidP="00BF40A5">
      <w:pPr>
        <w:pStyle w:val="Default"/>
        <w:jc w:val="both"/>
        <w:rPr>
          <w:sz w:val="22"/>
          <w:szCs w:val="22"/>
        </w:rPr>
      </w:pPr>
    </w:p>
    <w:p w14:paraId="5091D2CA" w14:textId="77777777" w:rsidR="00BF40A5" w:rsidRPr="00E25EA0" w:rsidRDefault="00BF40A5" w:rsidP="00BF40A5">
      <w:pPr>
        <w:pStyle w:val="Default"/>
        <w:jc w:val="both"/>
        <w:rPr>
          <w:sz w:val="22"/>
          <w:szCs w:val="22"/>
        </w:rPr>
      </w:pPr>
      <w:r w:rsidRPr="00E25EA0">
        <w:rPr>
          <w:sz w:val="22"/>
          <w:szCs w:val="22"/>
        </w:rPr>
        <w:t xml:space="preserve">Al respecto, en la presentación contenida dentro del documento del Plan Estatal de Desarrollo, el Gobernador Constitucional del Estado describe que el reto de construir un nuevo tiempo para el presente, significa también un nuevo tiempo para el futuro que permita restituir los lazos de nuestra comunidad y establecer un compromiso más allá de la actual generación, particularmente lograr un desarrollo integral, sustentable y promotor de una cultura de paz. </w:t>
      </w:r>
    </w:p>
    <w:p w14:paraId="05505E49" w14:textId="77777777" w:rsidR="00BF40A5" w:rsidRPr="00E25EA0" w:rsidRDefault="00BF40A5" w:rsidP="00BF40A5">
      <w:pPr>
        <w:pStyle w:val="Default"/>
        <w:jc w:val="both"/>
        <w:rPr>
          <w:sz w:val="22"/>
          <w:szCs w:val="22"/>
        </w:rPr>
      </w:pPr>
    </w:p>
    <w:p w14:paraId="773DD442" w14:textId="77777777" w:rsidR="00BF40A5" w:rsidRPr="00E25EA0" w:rsidRDefault="00BF40A5" w:rsidP="00BF40A5">
      <w:pPr>
        <w:pStyle w:val="Default"/>
        <w:jc w:val="both"/>
        <w:rPr>
          <w:sz w:val="22"/>
          <w:szCs w:val="22"/>
        </w:rPr>
      </w:pPr>
      <w:r w:rsidRPr="00E25EA0">
        <w:rPr>
          <w:sz w:val="22"/>
          <w:szCs w:val="22"/>
        </w:rPr>
        <w:t xml:space="preserve">En este orden de ideas, los retos que enfrenta el actual gobierno, además de los financieros, consisten en reorientar la acción del estado hacia las prioridades y exigencias de la población, encaminando los esfuerzos gubernamentales hacia el bienestar, la paz social, así como para alentar el crecimiento del empleo y el desarrollo de la entidad. </w:t>
      </w:r>
    </w:p>
    <w:p w14:paraId="1A04DB98" w14:textId="77777777" w:rsidR="00BF40A5" w:rsidRPr="00E25EA0" w:rsidRDefault="00BF40A5" w:rsidP="00BF40A5">
      <w:pPr>
        <w:pStyle w:val="Default"/>
        <w:jc w:val="both"/>
        <w:rPr>
          <w:sz w:val="22"/>
          <w:szCs w:val="22"/>
        </w:rPr>
      </w:pPr>
    </w:p>
    <w:p w14:paraId="4769142F" w14:textId="77777777" w:rsidR="00BF40A5" w:rsidRPr="00E25EA0" w:rsidRDefault="00BF40A5" w:rsidP="00BF40A5">
      <w:pPr>
        <w:pStyle w:val="Default"/>
        <w:jc w:val="both"/>
        <w:rPr>
          <w:sz w:val="22"/>
          <w:szCs w:val="22"/>
        </w:rPr>
      </w:pPr>
      <w:r w:rsidRPr="00E25EA0">
        <w:rPr>
          <w:sz w:val="22"/>
          <w:szCs w:val="22"/>
        </w:rPr>
        <w:t xml:space="preserve">Se pretende en </w:t>
      </w:r>
      <w:r>
        <w:rPr>
          <w:sz w:val="22"/>
          <w:szCs w:val="22"/>
        </w:rPr>
        <w:t>2021</w:t>
      </w:r>
      <w:r w:rsidRPr="00E25EA0">
        <w:rPr>
          <w:sz w:val="22"/>
          <w:szCs w:val="22"/>
        </w:rPr>
        <w:t xml:space="preserve"> continuar fortaleciendo los procedimientos de adquisiciones de bienes y servicios, el puntual seguimiento físico - financiero de las obras contratadas; hacer más eficientes las tareas relacionadas con los trámites de índole presupuestal; todo ello con el apoyo de herramientas informáticas, plataformas electrónicas y bases de datos, para disminuir el esfuerzo y tiempo que se emplea en estas actividades de fundamental importancia en el ejercicio de los recursos públicos.</w:t>
      </w:r>
    </w:p>
    <w:p w14:paraId="2538313B" w14:textId="77777777" w:rsidR="00BF40A5" w:rsidRPr="00E25EA0" w:rsidRDefault="00BF40A5" w:rsidP="00BF40A5">
      <w:pPr>
        <w:pStyle w:val="Default"/>
        <w:jc w:val="both"/>
        <w:rPr>
          <w:sz w:val="22"/>
          <w:szCs w:val="22"/>
        </w:rPr>
      </w:pPr>
    </w:p>
    <w:p w14:paraId="77C57C52" w14:textId="77777777" w:rsidR="00BF40A5" w:rsidRPr="00E25EA0" w:rsidRDefault="00BF40A5" w:rsidP="00BF40A5">
      <w:pPr>
        <w:pStyle w:val="Default"/>
        <w:jc w:val="both"/>
        <w:rPr>
          <w:sz w:val="22"/>
          <w:szCs w:val="22"/>
        </w:rPr>
      </w:pPr>
      <w:r w:rsidRPr="00E25EA0">
        <w:rPr>
          <w:sz w:val="22"/>
          <w:szCs w:val="22"/>
        </w:rPr>
        <w:t>Se establecerán medidas inmediatas para incrementar la productividad, promoviendo la ejecución de las acciones con mayor prontitud, orientar a la alza los resultados de los programas, llevar un control eficiente y oportuno de las previsiones de gasto, tendientes a disminuir el costo de funcionamiento de todo el aparato gubernamental.</w:t>
      </w:r>
    </w:p>
    <w:p w14:paraId="6E3F5876" w14:textId="77777777" w:rsidR="00BF40A5" w:rsidRPr="00E25EA0" w:rsidRDefault="00BF40A5" w:rsidP="00BF40A5">
      <w:pPr>
        <w:pStyle w:val="Default"/>
        <w:jc w:val="both"/>
        <w:rPr>
          <w:sz w:val="22"/>
          <w:szCs w:val="22"/>
        </w:rPr>
      </w:pPr>
    </w:p>
    <w:p w14:paraId="0F319EAE" w14:textId="77777777" w:rsidR="00BF40A5" w:rsidRPr="00E25EA0" w:rsidRDefault="00BF40A5" w:rsidP="00BF40A5">
      <w:pPr>
        <w:pStyle w:val="Default"/>
        <w:jc w:val="both"/>
        <w:rPr>
          <w:sz w:val="22"/>
          <w:szCs w:val="22"/>
        </w:rPr>
      </w:pPr>
      <w:r w:rsidRPr="00E25EA0">
        <w:rPr>
          <w:sz w:val="22"/>
          <w:szCs w:val="22"/>
        </w:rPr>
        <w:lastRenderedPageBreak/>
        <w:t xml:space="preserve">Durante </w:t>
      </w:r>
      <w:r>
        <w:rPr>
          <w:sz w:val="22"/>
          <w:szCs w:val="22"/>
        </w:rPr>
        <w:t>el año 2021</w:t>
      </w:r>
      <w:r w:rsidRPr="00E25EA0">
        <w:rPr>
          <w:sz w:val="22"/>
          <w:szCs w:val="22"/>
        </w:rPr>
        <w:t xml:space="preserve"> se reforzarán los mecanismos de funcionamiento de la administración pública, a fin de que las dependencias y entidades del sector paraestatal actúen de manera coordinada, por lo que se realizarán adecuaciones a los lineamientos relacionados con el ejercicio del presupuesto de egresos con la finalidad de que se alcancen oportunamente, con valor agregado y menores recursos los objetivos trazados para cada una de las unidades ad</w:t>
      </w:r>
      <w:r>
        <w:rPr>
          <w:sz w:val="22"/>
          <w:szCs w:val="22"/>
        </w:rPr>
        <w:t>ministrativas, siendo entre otro</w:t>
      </w:r>
      <w:r w:rsidRPr="00E25EA0">
        <w:rPr>
          <w:sz w:val="22"/>
          <w:szCs w:val="22"/>
        </w:rPr>
        <w:t>s aspectos, los siguientes:</w:t>
      </w:r>
    </w:p>
    <w:p w14:paraId="7DA13DC4" w14:textId="77777777" w:rsidR="00BF40A5" w:rsidRPr="00E25EA0" w:rsidRDefault="00BF40A5" w:rsidP="00BF40A5">
      <w:pPr>
        <w:pStyle w:val="Default"/>
        <w:jc w:val="both"/>
        <w:rPr>
          <w:sz w:val="22"/>
          <w:szCs w:val="22"/>
        </w:rPr>
      </w:pPr>
    </w:p>
    <w:p w14:paraId="2DCB9020" w14:textId="77777777" w:rsidR="00BF40A5" w:rsidRDefault="00BF40A5" w:rsidP="00BF40A5">
      <w:pPr>
        <w:pStyle w:val="Default"/>
        <w:numPr>
          <w:ilvl w:val="0"/>
          <w:numId w:val="29"/>
        </w:numPr>
        <w:ind w:left="284" w:hanging="284"/>
        <w:jc w:val="both"/>
        <w:rPr>
          <w:sz w:val="22"/>
          <w:szCs w:val="22"/>
        </w:rPr>
      </w:pPr>
      <w:r w:rsidRPr="00E25EA0">
        <w:rPr>
          <w:sz w:val="22"/>
          <w:szCs w:val="22"/>
        </w:rPr>
        <w:t xml:space="preserve">El Ejecutivo del Estado, por conducto de la Secretaría de Administración y Finanzas, </w:t>
      </w:r>
      <w:r>
        <w:rPr>
          <w:sz w:val="22"/>
          <w:szCs w:val="22"/>
        </w:rPr>
        <w:t>emitirá disposiciones generales y específicas</w:t>
      </w:r>
      <w:r w:rsidRPr="00E25EA0">
        <w:rPr>
          <w:sz w:val="22"/>
          <w:szCs w:val="22"/>
        </w:rPr>
        <w:t xml:space="preserve"> para cumplir con estricta disciplina</w:t>
      </w:r>
      <w:r>
        <w:rPr>
          <w:sz w:val="22"/>
          <w:szCs w:val="22"/>
        </w:rPr>
        <w:t xml:space="preserve"> el ejercicio del presupuesto, así como</w:t>
      </w:r>
      <w:r w:rsidRPr="00E25EA0">
        <w:rPr>
          <w:sz w:val="22"/>
          <w:szCs w:val="22"/>
        </w:rPr>
        <w:t xml:space="preserve"> aplicar de manera oportuna y e</w:t>
      </w:r>
      <w:r>
        <w:rPr>
          <w:sz w:val="22"/>
          <w:szCs w:val="22"/>
        </w:rPr>
        <w:t>fectiva los recursos.</w:t>
      </w:r>
    </w:p>
    <w:p w14:paraId="7564E248" w14:textId="77777777" w:rsidR="00BF40A5" w:rsidRPr="00E25EA0" w:rsidRDefault="00BF40A5" w:rsidP="00BF40A5">
      <w:pPr>
        <w:pStyle w:val="Default"/>
        <w:ind w:left="284"/>
        <w:jc w:val="both"/>
        <w:rPr>
          <w:sz w:val="22"/>
          <w:szCs w:val="22"/>
        </w:rPr>
      </w:pPr>
    </w:p>
    <w:p w14:paraId="3A49C903" w14:textId="77777777" w:rsidR="00BF40A5" w:rsidRDefault="00BF40A5" w:rsidP="00BF40A5">
      <w:pPr>
        <w:pStyle w:val="Default"/>
        <w:numPr>
          <w:ilvl w:val="0"/>
          <w:numId w:val="29"/>
        </w:numPr>
        <w:ind w:left="284" w:hanging="284"/>
        <w:jc w:val="both"/>
        <w:rPr>
          <w:sz w:val="22"/>
          <w:szCs w:val="22"/>
        </w:rPr>
      </w:pPr>
      <w:r w:rsidRPr="00E25EA0">
        <w:rPr>
          <w:sz w:val="22"/>
          <w:szCs w:val="22"/>
        </w:rPr>
        <w:t>Las Dependencias y Entidades deberán sujetarse al compromiso por el manejo eficiente de los recursos, el combate a la opacidad y prácticas de corrupción, teniendo como premisa ejercer el presupuesto con austeridad, total transparencia y honestidad, a efecto de que la ciudadanía conozca la manera en que se aplican los recursos y los resultados alcanzados.</w:t>
      </w:r>
    </w:p>
    <w:p w14:paraId="3BB13E73" w14:textId="77777777" w:rsidR="00BF40A5" w:rsidRDefault="00BF40A5" w:rsidP="00BF40A5">
      <w:pPr>
        <w:pStyle w:val="Prrafodelista"/>
        <w:rPr>
          <w:rFonts w:cs="Arial"/>
          <w:sz w:val="22"/>
        </w:rPr>
      </w:pPr>
    </w:p>
    <w:p w14:paraId="19B58AC3" w14:textId="77777777" w:rsidR="00BF40A5" w:rsidRDefault="00BF40A5" w:rsidP="00BF40A5">
      <w:pPr>
        <w:pStyle w:val="Default"/>
        <w:numPr>
          <w:ilvl w:val="0"/>
          <w:numId w:val="29"/>
        </w:numPr>
        <w:ind w:left="284" w:hanging="284"/>
        <w:jc w:val="both"/>
        <w:rPr>
          <w:sz w:val="22"/>
          <w:szCs w:val="22"/>
        </w:rPr>
      </w:pPr>
      <w:r w:rsidRPr="00E25EA0">
        <w:rPr>
          <w:sz w:val="22"/>
          <w:szCs w:val="22"/>
        </w:rPr>
        <w:t>El presupuesto en servicios personales se deberá ejercer de forma estricta, ceñido a las directrices marcadas por la Ley de Disciplina Financiera de las Entidades Federativas y los Municipios, y conforme a lo aprobado por las instancias competentes de los distintos Poderes, Organismos Autónomos, Dependencias y Entidades, teniendo presente que su costo está considerado dentro del Presupuesto de Egresos, precisando que en el caso de las Dependencias y Entidades dependientes del Ejecutivo, las medidas salariales deberán contar invariablemente con la aprobación y registro previo ante la Secretaría de Administración y Finanzas.</w:t>
      </w:r>
    </w:p>
    <w:p w14:paraId="64990B2B" w14:textId="77777777" w:rsidR="00BF40A5" w:rsidRDefault="00BF40A5" w:rsidP="00BF40A5">
      <w:pPr>
        <w:pStyle w:val="Prrafodelista"/>
        <w:rPr>
          <w:rFonts w:cs="Arial"/>
          <w:sz w:val="22"/>
        </w:rPr>
      </w:pPr>
    </w:p>
    <w:p w14:paraId="5E4E5087" w14:textId="77777777" w:rsidR="00BF40A5" w:rsidRDefault="00BF40A5" w:rsidP="00BF40A5">
      <w:pPr>
        <w:pStyle w:val="Default"/>
        <w:numPr>
          <w:ilvl w:val="0"/>
          <w:numId w:val="29"/>
        </w:numPr>
        <w:ind w:left="284" w:hanging="284"/>
        <w:jc w:val="both"/>
        <w:rPr>
          <w:sz w:val="22"/>
          <w:szCs w:val="22"/>
        </w:rPr>
      </w:pPr>
      <w:r w:rsidRPr="00E25EA0">
        <w:rPr>
          <w:sz w:val="22"/>
          <w:szCs w:val="22"/>
        </w:rPr>
        <w:t xml:space="preserve">No se contempla un mayor nivel de plazas durante el ejercicio fiscal de </w:t>
      </w:r>
      <w:r>
        <w:rPr>
          <w:sz w:val="22"/>
          <w:szCs w:val="22"/>
        </w:rPr>
        <w:t>2021</w:t>
      </w:r>
      <w:r w:rsidRPr="00E25EA0">
        <w:rPr>
          <w:sz w:val="22"/>
          <w:szCs w:val="22"/>
        </w:rPr>
        <w:t>; en su caso, las requeridas para operar nuevas áreas y los procesos de reestructuración se proveerán de reasignaciones de plazas y de personal que satisfaga las nuevas funciones requeridas.</w:t>
      </w:r>
    </w:p>
    <w:p w14:paraId="7D74380F" w14:textId="77777777" w:rsidR="00BF40A5" w:rsidRDefault="00BF40A5" w:rsidP="00BF40A5">
      <w:pPr>
        <w:pStyle w:val="Prrafodelista"/>
        <w:rPr>
          <w:rFonts w:cs="Arial"/>
          <w:sz w:val="22"/>
        </w:rPr>
      </w:pPr>
    </w:p>
    <w:p w14:paraId="6E97A2AA" w14:textId="77777777" w:rsidR="00BF40A5" w:rsidRDefault="00BF40A5" w:rsidP="00BF40A5">
      <w:pPr>
        <w:pStyle w:val="Default"/>
        <w:numPr>
          <w:ilvl w:val="0"/>
          <w:numId w:val="29"/>
        </w:numPr>
        <w:ind w:left="284" w:hanging="284"/>
        <w:jc w:val="both"/>
        <w:rPr>
          <w:sz w:val="22"/>
          <w:szCs w:val="22"/>
        </w:rPr>
      </w:pPr>
      <w:r w:rsidRPr="00E25EA0">
        <w:rPr>
          <w:sz w:val="22"/>
          <w:szCs w:val="22"/>
        </w:rPr>
        <w:t>Los Organismos Públicos Descentralizados deberán enterar a la Tesorería del Estado sus ingresos generados, con la finalidad de llevar su debido registro y control. La Secretaría se compromete a poner a disposición del sector paraestatal dentro de un plazo perentorio estos recursos para complementar el financiamiento de su operación.</w:t>
      </w:r>
    </w:p>
    <w:p w14:paraId="4A48407A" w14:textId="77777777" w:rsidR="00BF40A5" w:rsidRDefault="00BF40A5" w:rsidP="00BF40A5">
      <w:pPr>
        <w:pStyle w:val="Default"/>
        <w:numPr>
          <w:ilvl w:val="0"/>
          <w:numId w:val="29"/>
        </w:numPr>
        <w:ind w:left="284" w:hanging="284"/>
        <w:jc w:val="both"/>
        <w:rPr>
          <w:sz w:val="22"/>
          <w:szCs w:val="22"/>
        </w:rPr>
      </w:pPr>
      <w:r w:rsidRPr="00E25EA0">
        <w:rPr>
          <w:sz w:val="22"/>
          <w:szCs w:val="22"/>
        </w:rPr>
        <w:t xml:space="preserve">En el Decreto que regula el Presupuesto se han incluido importantes disposiciones en materia de adjudicaciones a través de procedimientos más rigurosos para la contratación, ejecución y supervisión de la obra pública, así como requisitos estrictos para quienes deseen participar como proveedores y contratistas del </w:t>
      </w:r>
      <w:r w:rsidRPr="00E25EA0">
        <w:rPr>
          <w:sz w:val="22"/>
          <w:szCs w:val="22"/>
        </w:rPr>
        <w:lastRenderedPageBreak/>
        <w:t xml:space="preserve">Gobierno de Nayarit, para lo cual se tiene como obligación de los oferentes la inscripción en el Padrón Único de Proveedores y Contratistas. </w:t>
      </w:r>
    </w:p>
    <w:p w14:paraId="50DE77BD" w14:textId="77777777" w:rsidR="00BF40A5" w:rsidRPr="00E25EA0" w:rsidRDefault="00BF40A5" w:rsidP="00BF40A5">
      <w:pPr>
        <w:pStyle w:val="Default"/>
        <w:ind w:left="284"/>
        <w:jc w:val="both"/>
        <w:rPr>
          <w:sz w:val="22"/>
          <w:szCs w:val="22"/>
        </w:rPr>
      </w:pPr>
    </w:p>
    <w:p w14:paraId="01A46B53" w14:textId="77777777" w:rsidR="00BF40A5" w:rsidRDefault="00BF40A5" w:rsidP="00BF40A5">
      <w:pPr>
        <w:pStyle w:val="Default"/>
        <w:jc w:val="both"/>
        <w:rPr>
          <w:sz w:val="22"/>
          <w:szCs w:val="22"/>
        </w:rPr>
      </w:pPr>
      <w:r w:rsidRPr="00E25EA0">
        <w:rPr>
          <w:sz w:val="22"/>
          <w:szCs w:val="22"/>
        </w:rPr>
        <w:t xml:space="preserve">Las medidas señaladas tienen la finalidad de establecer un marco apropiado de disciplina y orden que permita enfocarse en lo sustantivo de la función pública y la oportuna y adecuada ejecución de los programas y proyectos. </w:t>
      </w:r>
    </w:p>
    <w:p w14:paraId="1BB60494" w14:textId="77777777" w:rsidR="00BF40A5" w:rsidRDefault="00BF40A5" w:rsidP="00BF40A5">
      <w:pPr>
        <w:pStyle w:val="Default"/>
        <w:jc w:val="both"/>
        <w:rPr>
          <w:sz w:val="22"/>
          <w:szCs w:val="22"/>
        </w:rPr>
      </w:pPr>
    </w:p>
    <w:p w14:paraId="30DA68CD" w14:textId="77777777" w:rsidR="00BF40A5" w:rsidRPr="00E25EA0" w:rsidRDefault="00BF40A5" w:rsidP="00BF40A5">
      <w:pPr>
        <w:pStyle w:val="Default"/>
        <w:jc w:val="both"/>
        <w:rPr>
          <w:sz w:val="22"/>
          <w:szCs w:val="22"/>
        </w:rPr>
      </w:pPr>
      <w:r w:rsidRPr="00E25EA0">
        <w:rPr>
          <w:sz w:val="22"/>
          <w:szCs w:val="22"/>
        </w:rPr>
        <w:t xml:space="preserve">Dicho entorno se considera indispensable para que, en este contexto, se desenvuelva de manera eficiente y efectiva la política de gasto público para </w:t>
      </w:r>
      <w:r>
        <w:rPr>
          <w:sz w:val="22"/>
          <w:szCs w:val="22"/>
        </w:rPr>
        <w:t>2021</w:t>
      </w:r>
      <w:r w:rsidRPr="00E25EA0">
        <w:rPr>
          <w:sz w:val="22"/>
          <w:szCs w:val="22"/>
        </w:rPr>
        <w:t>.</w:t>
      </w:r>
    </w:p>
    <w:p w14:paraId="45F346F1" w14:textId="77777777" w:rsidR="00BF40A5" w:rsidRPr="00E25EA0" w:rsidRDefault="00BF40A5" w:rsidP="00BF40A5">
      <w:pPr>
        <w:pStyle w:val="Default"/>
        <w:jc w:val="both"/>
        <w:rPr>
          <w:sz w:val="22"/>
          <w:szCs w:val="22"/>
        </w:rPr>
      </w:pPr>
    </w:p>
    <w:p w14:paraId="20F5722B" w14:textId="77777777" w:rsidR="00BF40A5" w:rsidRPr="00E25EA0" w:rsidRDefault="00BF40A5" w:rsidP="00BF40A5">
      <w:pPr>
        <w:pStyle w:val="Default"/>
        <w:jc w:val="both"/>
        <w:rPr>
          <w:sz w:val="22"/>
          <w:szCs w:val="22"/>
        </w:rPr>
      </w:pPr>
      <w:r w:rsidRPr="00E25EA0">
        <w:rPr>
          <w:sz w:val="22"/>
          <w:szCs w:val="22"/>
        </w:rPr>
        <w:t xml:space="preserve">Con base en lo anterior, se propone a ese H. Congreso del Estado de Nayarit, un gasto total de </w:t>
      </w:r>
      <w:r w:rsidRPr="00A477D7">
        <w:rPr>
          <w:sz w:val="22"/>
          <w:szCs w:val="22"/>
        </w:rPr>
        <w:t>23,</w:t>
      </w:r>
      <w:r>
        <w:rPr>
          <w:sz w:val="22"/>
          <w:szCs w:val="22"/>
        </w:rPr>
        <w:t xml:space="preserve">706.9 </w:t>
      </w:r>
      <w:r w:rsidRPr="00A477D7">
        <w:rPr>
          <w:sz w:val="22"/>
          <w:szCs w:val="22"/>
        </w:rPr>
        <w:t>millones de pesos.</w:t>
      </w:r>
      <w:r w:rsidRPr="00E25EA0">
        <w:rPr>
          <w:sz w:val="22"/>
          <w:szCs w:val="22"/>
        </w:rPr>
        <w:t xml:space="preserve"> Esta Iniciativa contempla las erogaciones correspondientes al Poder Legislativo, Poder Ejecutivo, Poder Judicial, Organismos Autónomos del Estado y el Gasto Federalizado, así́ como las Transferencias que les corresponden a los Municipios de Nayarit.</w:t>
      </w:r>
    </w:p>
    <w:p w14:paraId="032998EB" w14:textId="77777777" w:rsidR="00BF40A5" w:rsidRPr="00E25EA0" w:rsidRDefault="00BF40A5" w:rsidP="00BF40A5">
      <w:pPr>
        <w:pStyle w:val="Default"/>
        <w:jc w:val="both"/>
        <w:rPr>
          <w:sz w:val="22"/>
          <w:szCs w:val="22"/>
        </w:rPr>
      </w:pPr>
    </w:p>
    <w:p w14:paraId="6DDC12CF" w14:textId="77777777" w:rsidR="00BF40A5" w:rsidRPr="00E25EA0" w:rsidRDefault="00BF40A5" w:rsidP="00BF40A5">
      <w:pPr>
        <w:pStyle w:val="Default"/>
        <w:jc w:val="both"/>
        <w:rPr>
          <w:b/>
          <w:sz w:val="22"/>
          <w:szCs w:val="22"/>
        </w:rPr>
      </w:pPr>
    </w:p>
    <w:p w14:paraId="2ECA8C2F" w14:textId="77777777" w:rsidR="00BF40A5" w:rsidRPr="00E25EA0" w:rsidRDefault="00BF40A5" w:rsidP="00BF40A5">
      <w:pPr>
        <w:pStyle w:val="Default"/>
        <w:jc w:val="center"/>
        <w:rPr>
          <w:b/>
          <w:sz w:val="22"/>
          <w:szCs w:val="22"/>
          <w:u w:val="single"/>
        </w:rPr>
      </w:pPr>
      <w:r w:rsidRPr="00E25EA0">
        <w:rPr>
          <w:b/>
          <w:sz w:val="22"/>
          <w:szCs w:val="22"/>
          <w:u w:val="single"/>
        </w:rPr>
        <w:t>Descripción del Presupuesto de Egresos</w:t>
      </w:r>
    </w:p>
    <w:p w14:paraId="2B70B0BB" w14:textId="77777777" w:rsidR="00BF40A5" w:rsidRPr="00E25EA0" w:rsidRDefault="00BF40A5" w:rsidP="00BF40A5">
      <w:pPr>
        <w:pStyle w:val="Default"/>
        <w:jc w:val="both"/>
        <w:rPr>
          <w:sz w:val="22"/>
          <w:szCs w:val="22"/>
        </w:rPr>
      </w:pPr>
    </w:p>
    <w:p w14:paraId="1D38BE9E" w14:textId="77777777" w:rsidR="00BF40A5" w:rsidRPr="00E25EA0" w:rsidRDefault="00BF40A5" w:rsidP="00BF40A5">
      <w:pPr>
        <w:pStyle w:val="Default"/>
        <w:jc w:val="both"/>
        <w:rPr>
          <w:sz w:val="22"/>
          <w:szCs w:val="22"/>
        </w:rPr>
      </w:pPr>
    </w:p>
    <w:p w14:paraId="24F56E38" w14:textId="77777777" w:rsidR="00BF40A5" w:rsidRPr="00E25EA0" w:rsidRDefault="00BF40A5" w:rsidP="00BF40A5">
      <w:pPr>
        <w:pStyle w:val="Default"/>
        <w:jc w:val="both"/>
        <w:rPr>
          <w:sz w:val="22"/>
          <w:szCs w:val="22"/>
        </w:rPr>
      </w:pPr>
      <w:r w:rsidRPr="00E25EA0">
        <w:rPr>
          <w:sz w:val="22"/>
          <w:szCs w:val="22"/>
        </w:rPr>
        <w:t>La integración del Proyecto de Presupuesto de Egresos se realizó sobre la base de considerar como punto de partida los niveles aprobados para 20</w:t>
      </w:r>
      <w:r>
        <w:rPr>
          <w:sz w:val="22"/>
          <w:szCs w:val="22"/>
        </w:rPr>
        <w:t>20 y reducir el gasto operativo</w:t>
      </w:r>
      <w:r w:rsidRPr="00E25EA0">
        <w:rPr>
          <w:sz w:val="22"/>
          <w:szCs w:val="22"/>
        </w:rPr>
        <w:t xml:space="preserve">, habiendo generado la indicación a las Dependencias y Entidades del Poder Ejecutivo para que aplicaran dicha </w:t>
      </w:r>
      <w:r>
        <w:rPr>
          <w:sz w:val="22"/>
          <w:szCs w:val="22"/>
        </w:rPr>
        <w:t>estrategia</w:t>
      </w:r>
      <w:r w:rsidRPr="00E25EA0">
        <w:rPr>
          <w:sz w:val="22"/>
          <w:szCs w:val="22"/>
        </w:rPr>
        <w:t xml:space="preserve">, reconociendo el poco </w:t>
      </w:r>
      <w:r>
        <w:rPr>
          <w:sz w:val="22"/>
          <w:szCs w:val="22"/>
        </w:rPr>
        <w:t>margen resultante una vez tomadas</w:t>
      </w:r>
      <w:r w:rsidRPr="00E25EA0">
        <w:rPr>
          <w:sz w:val="22"/>
          <w:szCs w:val="22"/>
        </w:rPr>
        <w:t xml:space="preserve"> en consideración las presiones de gasto ineludibles como el costo del servicio de la deuda y el bajo crecimiento de los fondos federalizados particularmente en materia de servicios de salud y de educación, por lo que las asignaciones presupuestarias privilegiaron los gastos requeridos para afrontar la atención de servicios esenciales. </w:t>
      </w:r>
    </w:p>
    <w:p w14:paraId="7692245F" w14:textId="77777777" w:rsidR="00BF40A5" w:rsidRPr="00E25EA0" w:rsidRDefault="00BF40A5" w:rsidP="00BF40A5">
      <w:pPr>
        <w:pStyle w:val="Default"/>
        <w:jc w:val="both"/>
        <w:rPr>
          <w:sz w:val="22"/>
          <w:szCs w:val="22"/>
        </w:rPr>
      </w:pPr>
    </w:p>
    <w:p w14:paraId="5F8A3C08" w14:textId="77777777" w:rsidR="00BF40A5" w:rsidRDefault="00BF40A5" w:rsidP="00BF40A5">
      <w:pPr>
        <w:pStyle w:val="Default"/>
        <w:jc w:val="both"/>
        <w:rPr>
          <w:sz w:val="22"/>
          <w:szCs w:val="22"/>
        </w:rPr>
      </w:pPr>
      <w:r w:rsidRPr="00E25EA0">
        <w:rPr>
          <w:sz w:val="22"/>
          <w:szCs w:val="22"/>
        </w:rPr>
        <w:t xml:space="preserve">En este contexto, de acuerdo a lo dispuesto en los artículos 10 párrafo tercero, 11 párrafo segundo, 13 párrafo segundo, y 30, de la Ley de Presupuestación, Contabilidad y Gasto Público de la Administración del Gobierno del Estado de Nayarit, así como lo dispuesto en la Ley de Disciplina Financiera de las Entidades Federativas y los Municipios, lo establecido por el </w:t>
      </w:r>
      <w:r>
        <w:rPr>
          <w:sz w:val="22"/>
          <w:szCs w:val="22"/>
        </w:rPr>
        <w:t xml:space="preserve">Consejo Nacional de Armonización Contable (CONAC) que ha sido debidamente adoptado e implementado por el </w:t>
      </w:r>
      <w:r w:rsidRPr="00E25EA0">
        <w:rPr>
          <w:sz w:val="22"/>
          <w:szCs w:val="22"/>
        </w:rPr>
        <w:t xml:space="preserve">Consejo Estatal de Armonización Contable </w:t>
      </w:r>
      <w:r>
        <w:rPr>
          <w:sz w:val="22"/>
          <w:szCs w:val="22"/>
        </w:rPr>
        <w:t xml:space="preserve">para </w:t>
      </w:r>
      <w:r w:rsidRPr="00E25EA0">
        <w:rPr>
          <w:sz w:val="22"/>
          <w:szCs w:val="22"/>
        </w:rPr>
        <w:t>Nayarit</w:t>
      </w:r>
      <w:r>
        <w:rPr>
          <w:sz w:val="22"/>
          <w:szCs w:val="22"/>
        </w:rPr>
        <w:t xml:space="preserve"> (CEAC)</w:t>
      </w:r>
      <w:r w:rsidRPr="00E25EA0">
        <w:rPr>
          <w:sz w:val="22"/>
          <w:szCs w:val="22"/>
        </w:rPr>
        <w:t xml:space="preserve">, y demás correlativos y aplicables en la materia, se solicitó a los Poderes Legislativo y Judicial turnaran al Ejecutivo su propuesta de gasto para el ejercicio fiscal de </w:t>
      </w:r>
      <w:r>
        <w:rPr>
          <w:sz w:val="22"/>
          <w:szCs w:val="22"/>
        </w:rPr>
        <w:t>2021</w:t>
      </w:r>
      <w:r w:rsidRPr="00E25EA0">
        <w:rPr>
          <w:sz w:val="22"/>
          <w:szCs w:val="22"/>
        </w:rPr>
        <w:t>, para su incorporación al presente proyecto. Por su parte, con igual fin y basado en las disposiciones aplicables, se solicitó a los Organismos Autónomos su planteamiento de presupuesto para el próximo ejercicio fiscal.</w:t>
      </w:r>
    </w:p>
    <w:p w14:paraId="552DF1EC" w14:textId="77777777" w:rsidR="00BF40A5" w:rsidRPr="00E25EA0" w:rsidRDefault="00BF40A5" w:rsidP="00BF40A5">
      <w:pPr>
        <w:pStyle w:val="Default"/>
        <w:jc w:val="both"/>
        <w:rPr>
          <w:sz w:val="22"/>
          <w:szCs w:val="22"/>
        </w:rPr>
      </w:pPr>
    </w:p>
    <w:p w14:paraId="5EA6BD9B" w14:textId="77777777" w:rsidR="00BF40A5" w:rsidRDefault="00BF40A5" w:rsidP="00BF40A5">
      <w:pPr>
        <w:pStyle w:val="Default"/>
        <w:jc w:val="both"/>
        <w:rPr>
          <w:sz w:val="22"/>
          <w:szCs w:val="22"/>
        </w:rPr>
      </w:pPr>
      <w:r w:rsidRPr="00E25EA0">
        <w:rPr>
          <w:sz w:val="22"/>
          <w:szCs w:val="22"/>
        </w:rPr>
        <w:lastRenderedPageBreak/>
        <w:t xml:space="preserve">Con base en lo anterior y como ya quedó mencionado, la propuesta de gasto total que se somete a la consideración del H. Congreso del Estado asciende a la cantidad de </w:t>
      </w:r>
      <w:r>
        <w:rPr>
          <w:sz w:val="22"/>
          <w:szCs w:val="22"/>
        </w:rPr>
        <w:t>23,706.9</w:t>
      </w:r>
      <w:r w:rsidRPr="00E25EA0">
        <w:rPr>
          <w:sz w:val="22"/>
          <w:szCs w:val="22"/>
        </w:rPr>
        <w:t xml:space="preserve"> millones de pesos para el ejercicio fiscal </w:t>
      </w:r>
      <w:r>
        <w:rPr>
          <w:sz w:val="22"/>
          <w:szCs w:val="22"/>
        </w:rPr>
        <w:t>2021.</w:t>
      </w:r>
    </w:p>
    <w:p w14:paraId="3DC4B91A" w14:textId="77777777" w:rsidR="00BF40A5" w:rsidRPr="00E25EA0" w:rsidRDefault="00BF40A5" w:rsidP="00BF40A5">
      <w:pPr>
        <w:pStyle w:val="Default"/>
        <w:jc w:val="both"/>
        <w:rPr>
          <w:sz w:val="22"/>
          <w:szCs w:val="22"/>
        </w:rPr>
      </w:pPr>
    </w:p>
    <w:p w14:paraId="3EFDF376" w14:textId="77777777" w:rsidR="00BF40A5" w:rsidRDefault="00BF40A5" w:rsidP="00BF40A5">
      <w:pPr>
        <w:pStyle w:val="Default"/>
        <w:jc w:val="both"/>
        <w:rPr>
          <w:sz w:val="22"/>
          <w:szCs w:val="22"/>
        </w:rPr>
      </w:pPr>
      <w:r w:rsidRPr="00E25EA0">
        <w:rPr>
          <w:sz w:val="22"/>
          <w:szCs w:val="22"/>
        </w:rPr>
        <w:t>El Poder Legislativo propon</w:t>
      </w:r>
      <w:r>
        <w:rPr>
          <w:sz w:val="22"/>
          <w:szCs w:val="22"/>
        </w:rPr>
        <w:t>e una asignación de gasto de 361.3</w:t>
      </w:r>
      <w:r w:rsidRPr="00E25EA0">
        <w:rPr>
          <w:sz w:val="22"/>
          <w:szCs w:val="22"/>
        </w:rPr>
        <w:t xml:space="preserve"> millones de pesos, el Poder Judicial solicita un presupue</w:t>
      </w:r>
      <w:r>
        <w:rPr>
          <w:sz w:val="22"/>
          <w:szCs w:val="22"/>
        </w:rPr>
        <w:t>sto de 594.5</w:t>
      </w:r>
      <w:r w:rsidRPr="00E25EA0">
        <w:rPr>
          <w:sz w:val="22"/>
          <w:szCs w:val="22"/>
        </w:rPr>
        <w:t xml:space="preserve"> millones de pesos, a su vez, en su conjunto, los Organismos Autónomos tienen una propuesta de gasto</w:t>
      </w:r>
      <w:r>
        <w:rPr>
          <w:sz w:val="22"/>
          <w:szCs w:val="22"/>
        </w:rPr>
        <w:t xml:space="preserve"> de 1,215.4</w:t>
      </w:r>
      <w:r w:rsidRPr="00E25EA0">
        <w:rPr>
          <w:sz w:val="22"/>
          <w:szCs w:val="22"/>
        </w:rPr>
        <w:t xml:space="preserve"> millones de pesos. </w:t>
      </w:r>
    </w:p>
    <w:p w14:paraId="2F71C79E" w14:textId="77777777" w:rsidR="00BF40A5" w:rsidRPr="00E25EA0" w:rsidRDefault="00BF40A5" w:rsidP="00BF40A5">
      <w:pPr>
        <w:pStyle w:val="Default"/>
        <w:jc w:val="both"/>
        <w:rPr>
          <w:sz w:val="22"/>
          <w:szCs w:val="22"/>
        </w:rPr>
      </w:pPr>
    </w:p>
    <w:p w14:paraId="3B03B265" w14:textId="77777777" w:rsidR="00BF40A5" w:rsidRPr="00E25EA0" w:rsidRDefault="00BF40A5" w:rsidP="00BF40A5">
      <w:pPr>
        <w:pStyle w:val="Default"/>
        <w:jc w:val="both"/>
        <w:rPr>
          <w:sz w:val="22"/>
          <w:szCs w:val="22"/>
        </w:rPr>
      </w:pPr>
      <w:r>
        <w:rPr>
          <w:sz w:val="22"/>
          <w:szCs w:val="22"/>
        </w:rPr>
        <w:t>El Gasto F</w:t>
      </w:r>
      <w:r w:rsidRPr="00E25EA0">
        <w:rPr>
          <w:sz w:val="22"/>
          <w:szCs w:val="22"/>
        </w:rPr>
        <w:t xml:space="preserve">ederalizado, que tiene un destino específico conforme al Capítulo V de la Ley de Coordinación Fiscal, </w:t>
      </w:r>
      <w:r>
        <w:rPr>
          <w:sz w:val="22"/>
          <w:szCs w:val="22"/>
        </w:rPr>
        <w:t>contará con una asignación de 13,182.4</w:t>
      </w:r>
      <w:r w:rsidRPr="00E25EA0">
        <w:rPr>
          <w:sz w:val="22"/>
          <w:szCs w:val="22"/>
        </w:rPr>
        <w:t xml:space="preserve"> millones de pesos, y una variación de 1</w:t>
      </w:r>
      <w:r>
        <w:rPr>
          <w:sz w:val="22"/>
          <w:szCs w:val="22"/>
        </w:rPr>
        <w:t>.3% menor al considerado para 2019</w:t>
      </w:r>
      <w:r w:rsidRPr="00E25EA0">
        <w:rPr>
          <w:sz w:val="22"/>
          <w:szCs w:val="22"/>
        </w:rPr>
        <w:t>. Los recursos a Municipios cuentan con un presupuesto ligado a las participacion</w:t>
      </w:r>
      <w:r>
        <w:rPr>
          <w:sz w:val="22"/>
          <w:szCs w:val="22"/>
        </w:rPr>
        <w:t>es que les corresponden de 2,295.9</w:t>
      </w:r>
      <w:r w:rsidRPr="00E25EA0">
        <w:rPr>
          <w:sz w:val="22"/>
          <w:szCs w:val="22"/>
        </w:rPr>
        <w:t xml:space="preserve"> mdp, ca</w:t>
      </w:r>
      <w:r>
        <w:rPr>
          <w:sz w:val="22"/>
          <w:szCs w:val="22"/>
        </w:rPr>
        <w:t>ntidad que equivale a una reducción de 1.3</w:t>
      </w:r>
      <w:r w:rsidRPr="00E25EA0">
        <w:rPr>
          <w:sz w:val="22"/>
          <w:szCs w:val="22"/>
        </w:rPr>
        <w:t>% anual.</w:t>
      </w:r>
    </w:p>
    <w:p w14:paraId="17DF96CC" w14:textId="77777777" w:rsidR="00BF40A5" w:rsidRPr="00E25EA0" w:rsidRDefault="00BF40A5" w:rsidP="00BF40A5">
      <w:pPr>
        <w:pStyle w:val="Default"/>
        <w:jc w:val="both"/>
        <w:rPr>
          <w:sz w:val="22"/>
          <w:szCs w:val="22"/>
        </w:rPr>
      </w:pPr>
    </w:p>
    <w:p w14:paraId="77A8DC3C" w14:textId="77777777" w:rsidR="00BF40A5" w:rsidRPr="00E25EA0" w:rsidRDefault="00BF40A5" w:rsidP="00BF40A5">
      <w:pPr>
        <w:pStyle w:val="Default"/>
        <w:jc w:val="both"/>
        <w:rPr>
          <w:sz w:val="22"/>
          <w:szCs w:val="22"/>
        </w:rPr>
      </w:pPr>
      <w:r w:rsidRPr="00E25EA0">
        <w:rPr>
          <w:sz w:val="22"/>
          <w:szCs w:val="22"/>
        </w:rPr>
        <w:t>Por su parte el presupuesto que se propone asignar</w:t>
      </w:r>
      <w:r>
        <w:rPr>
          <w:sz w:val="22"/>
          <w:szCs w:val="22"/>
        </w:rPr>
        <w:t xml:space="preserve"> al Poder Ejecutivo asciende a 6,057.4</w:t>
      </w:r>
      <w:r w:rsidRPr="00E25EA0">
        <w:rPr>
          <w:sz w:val="22"/>
          <w:szCs w:val="22"/>
        </w:rPr>
        <w:t xml:space="preserve"> mdp,  cuya distribución está orientada al mejoramiento de las actividades encomendadas a cada una de las unidades administrativas adscritas a las dependencias y entidades del sector paraestatal.</w:t>
      </w:r>
    </w:p>
    <w:p w14:paraId="2415D89E" w14:textId="77777777" w:rsidR="00BF40A5" w:rsidRPr="00E25EA0" w:rsidRDefault="00BF40A5" w:rsidP="00BF40A5">
      <w:pPr>
        <w:pStyle w:val="Default"/>
        <w:jc w:val="both"/>
        <w:rPr>
          <w:sz w:val="22"/>
          <w:szCs w:val="22"/>
        </w:rPr>
      </w:pPr>
    </w:p>
    <w:p w14:paraId="7523F1BF" w14:textId="77777777" w:rsidR="00BF40A5" w:rsidRPr="00E25EA0" w:rsidRDefault="00BF40A5" w:rsidP="00BF40A5">
      <w:pPr>
        <w:pStyle w:val="Default"/>
        <w:jc w:val="both"/>
        <w:rPr>
          <w:sz w:val="22"/>
          <w:szCs w:val="22"/>
        </w:rPr>
      </w:pPr>
    </w:p>
    <w:p w14:paraId="7EFE301B" w14:textId="77777777" w:rsidR="00BF40A5" w:rsidRPr="00E25EA0" w:rsidRDefault="00BF40A5" w:rsidP="00BF40A5">
      <w:pPr>
        <w:pStyle w:val="Default"/>
        <w:jc w:val="center"/>
        <w:rPr>
          <w:b/>
          <w:sz w:val="22"/>
          <w:szCs w:val="22"/>
        </w:rPr>
      </w:pPr>
      <w:r w:rsidRPr="00E25EA0">
        <w:rPr>
          <w:b/>
          <w:sz w:val="22"/>
          <w:szCs w:val="22"/>
        </w:rPr>
        <w:t xml:space="preserve">Presupuesto de Egresos </w:t>
      </w:r>
      <w:r>
        <w:rPr>
          <w:b/>
          <w:sz w:val="22"/>
          <w:szCs w:val="22"/>
        </w:rPr>
        <w:t>2021</w:t>
      </w:r>
    </w:p>
    <w:p w14:paraId="78888899" w14:textId="77777777" w:rsidR="00BF40A5" w:rsidRPr="00E25EA0" w:rsidRDefault="00BF40A5" w:rsidP="00BF40A5">
      <w:pPr>
        <w:pStyle w:val="Default"/>
        <w:jc w:val="center"/>
        <w:rPr>
          <w:b/>
          <w:sz w:val="22"/>
          <w:szCs w:val="22"/>
        </w:rPr>
      </w:pPr>
      <w:r>
        <w:rPr>
          <w:b/>
          <w:sz w:val="22"/>
          <w:szCs w:val="22"/>
        </w:rPr>
        <w:t>(C</w:t>
      </w:r>
      <w:r w:rsidRPr="00E25EA0">
        <w:rPr>
          <w:b/>
          <w:sz w:val="22"/>
          <w:szCs w:val="22"/>
        </w:rPr>
        <w:t>ifras en millones de pesos)</w:t>
      </w:r>
    </w:p>
    <w:p w14:paraId="28ED3B1D" w14:textId="77777777" w:rsidR="00BF40A5" w:rsidRPr="00E25EA0" w:rsidRDefault="00BF40A5" w:rsidP="00BF40A5">
      <w:pPr>
        <w:pStyle w:val="Default"/>
        <w:jc w:val="both"/>
        <w:rPr>
          <w:sz w:val="22"/>
          <w:szCs w:val="22"/>
        </w:rPr>
      </w:pPr>
    </w:p>
    <w:p w14:paraId="30017FCF" w14:textId="77777777" w:rsidR="00BF40A5" w:rsidRPr="00E25EA0" w:rsidRDefault="001C11FC" w:rsidP="00BF40A5">
      <w:pPr>
        <w:pStyle w:val="Default"/>
        <w:jc w:val="both"/>
        <w:rPr>
          <w:sz w:val="22"/>
          <w:szCs w:val="22"/>
        </w:rPr>
      </w:pPr>
      <w:r>
        <w:rPr>
          <w:noProof/>
        </w:rPr>
        <w:object w:dxaOrig="1440" w:dyaOrig="1440" w14:anchorId="25B5D05E">
          <v:shape id="_x0000_s1032" type="#_x0000_t75" style="position:absolute;left:0;text-align:left;margin-left:.3pt;margin-top:8.45pt;width:483.3pt;height:127.15pt;z-index:251671552;mso-position-horizontal-relative:text;mso-position-vertical-relative:text">
            <v:imagedata r:id="rId26" o:title=""/>
          </v:shape>
          <o:OLEObject Type="Embed" ProgID="Excel.Sheet.12" ShapeID="_x0000_s1032" DrawAspect="Content" ObjectID="_1680426480" r:id="rId27"/>
        </w:object>
      </w:r>
      <w:r w:rsidR="00BF40A5" w:rsidRPr="00E25EA0">
        <w:rPr>
          <w:sz w:val="22"/>
          <w:szCs w:val="22"/>
        </w:rPr>
        <w:tab/>
      </w:r>
    </w:p>
    <w:p w14:paraId="4490EB7C" w14:textId="77777777" w:rsidR="00BF40A5" w:rsidRPr="00E25EA0" w:rsidRDefault="00BF40A5" w:rsidP="00BF40A5">
      <w:pPr>
        <w:pStyle w:val="Default"/>
        <w:jc w:val="both"/>
        <w:rPr>
          <w:sz w:val="22"/>
          <w:szCs w:val="22"/>
        </w:rPr>
      </w:pPr>
    </w:p>
    <w:p w14:paraId="06A6D23C" w14:textId="77777777" w:rsidR="00BF40A5" w:rsidRPr="00E25EA0" w:rsidRDefault="00BF40A5" w:rsidP="00BF40A5">
      <w:pPr>
        <w:pStyle w:val="Default"/>
        <w:jc w:val="both"/>
        <w:rPr>
          <w:sz w:val="22"/>
          <w:szCs w:val="22"/>
        </w:rPr>
      </w:pPr>
    </w:p>
    <w:p w14:paraId="48DC07A3" w14:textId="77777777" w:rsidR="00BF40A5" w:rsidRPr="00E25EA0" w:rsidRDefault="00BF40A5" w:rsidP="00BF40A5">
      <w:pPr>
        <w:pStyle w:val="Default"/>
        <w:jc w:val="both"/>
        <w:rPr>
          <w:sz w:val="22"/>
          <w:szCs w:val="22"/>
        </w:rPr>
      </w:pPr>
    </w:p>
    <w:p w14:paraId="3C1DC8C3" w14:textId="77777777" w:rsidR="00BF40A5" w:rsidRDefault="00BF40A5" w:rsidP="00BF40A5">
      <w:pPr>
        <w:pStyle w:val="Default"/>
        <w:jc w:val="both"/>
        <w:rPr>
          <w:sz w:val="22"/>
          <w:szCs w:val="22"/>
        </w:rPr>
      </w:pPr>
    </w:p>
    <w:p w14:paraId="5DABC4CB" w14:textId="77777777" w:rsidR="00BF40A5" w:rsidRDefault="00BF40A5" w:rsidP="00BF40A5">
      <w:pPr>
        <w:pStyle w:val="Default"/>
        <w:jc w:val="both"/>
        <w:rPr>
          <w:sz w:val="22"/>
          <w:szCs w:val="22"/>
        </w:rPr>
      </w:pPr>
    </w:p>
    <w:p w14:paraId="21A9856D" w14:textId="77777777" w:rsidR="00BF40A5" w:rsidRDefault="00BF40A5" w:rsidP="00BF40A5">
      <w:pPr>
        <w:pStyle w:val="Default"/>
        <w:jc w:val="both"/>
        <w:rPr>
          <w:sz w:val="22"/>
          <w:szCs w:val="22"/>
        </w:rPr>
      </w:pPr>
    </w:p>
    <w:p w14:paraId="7F706CBA" w14:textId="77777777" w:rsidR="00BF40A5" w:rsidRPr="00E25EA0" w:rsidRDefault="00BF40A5" w:rsidP="00BF40A5">
      <w:pPr>
        <w:pStyle w:val="Default"/>
        <w:jc w:val="both"/>
        <w:rPr>
          <w:sz w:val="22"/>
          <w:szCs w:val="22"/>
        </w:rPr>
      </w:pPr>
    </w:p>
    <w:p w14:paraId="17081C60" w14:textId="77777777" w:rsidR="00BF40A5" w:rsidRPr="00E25EA0" w:rsidRDefault="00BF40A5" w:rsidP="00BF40A5">
      <w:pPr>
        <w:pStyle w:val="Default"/>
        <w:jc w:val="both"/>
        <w:rPr>
          <w:sz w:val="22"/>
          <w:szCs w:val="22"/>
        </w:rPr>
      </w:pPr>
    </w:p>
    <w:p w14:paraId="2D354BA5" w14:textId="77777777" w:rsidR="00BF40A5" w:rsidRPr="00E25EA0" w:rsidRDefault="00BF40A5" w:rsidP="00BF40A5">
      <w:pPr>
        <w:pStyle w:val="Default"/>
        <w:jc w:val="both"/>
        <w:rPr>
          <w:sz w:val="22"/>
          <w:szCs w:val="22"/>
        </w:rPr>
      </w:pPr>
    </w:p>
    <w:p w14:paraId="70A3B854" w14:textId="77777777" w:rsidR="00BF40A5" w:rsidRPr="00E25EA0" w:rsidRDefault="00BF40A5" w:rsidP="00BF40A5">
      <w:pPr>
        <w:pStyle w:val="Default"/>
        <w:jc w:val="both"/>
        <w:rPr>
          <w:sz w:val="22"/>
          <w:szCs w:val="22"/>
        </w:rPr>
      </w:pPr>
    </w:p>
    <w:p w14:paraId="53E361FB" w14:textId="77777777" w:rsidR="00BF40A5" w:rsidRPr="00E25EA0" w:rsidRDefault="00BF40A5" w:rsidP="00BF40A5">
      <w:pPr>
        <w:pStyle w:val="Default"/>
        <w:jc w:val="both"/>
        <w:rPr>
          <w:sz w:val="22"/>
          <w:szCs w:val="22"/>
        </w:rPr>
      </w:pPr>
    </w:p>
    <w:p w14:paraId="5532B093" w14:textId="77777777" w:rsidR="00BF40A5" w:rsidRDefault="00BF40A5" w:rsidP="00BF40A5">
      <w:pPr>
        <w:pStyle w:val="Default"/>
        <w:jc w:val="both"/>
        <w:rPr>
          <w:sz w:val="22"/>
          <w:szCs w:val="22"/>
        </w:rPr>
      </w:pPr>
    </w:p>
    <w:p w14:paraId="14ACE1CE" w14:textId="77777777" w:rsidR="00BF40A5" w:rsidRDefault="00BF40A5" w:rsidP="00BF40A5">
      <w:pPr>
        <w:pStyle w:val="Default"/>
        <w:jc w:val="both"/>
        <w:rPr>
          <w:sz w:val="22"/>
          <w:szCs w:val="22"/>
        </w:rPr>
      </w:pPr>
    </w:p>
    <w:p w14:paraId="475F4C9D" w14:textId="77777777" w:rsidR="00BF40A5" w:rsidRDefault="00BF40A5" w:rsidP="00BF40A5">
      <w:pPr>
        <w:pStyle w:val="Default"/>
        <w:jc w:val="both"/>
        <w:rPr>
          <w:sz w:val="22"/>
          <w:szCs w:val="22"/>
        </w:rPr>
      </w:pPr>
    </w:p>
    <w:p w14:paraId="2E0B0664" w14:textId="77777777" w:rsidR="00BF40A5" w:rsidRPr="00E25EA0" w:rsidRDefault="00BF40A5" w:rsidP="00BF40A5">
      <w:pPr>
        <w:pStyle w:val="Default"/>
        <w:jc w:val="both"/>
        <w:rPr>
          <w:b/>
          <w:sz w:val="22"/>
          <w:szCs w:val="22"/>
          <w:u w:val="single"/>
        </w:rPr>
      </w:pPr>
      <w:r w:rsidRPr="00E25EA0">
        <w:rPr>
          <w:b/>
          <w:sz w:val="22"/>
          <w:szCs w:val="22"/>
          <w:u w:val="single"/>
        </w:rPr>
        <w:t>Gasto en Clasificación Económica</w:t>
      </w:r>
    </w:p>
    <w:p w14:paraId="7800FE9F" w14:textId="77777777" w:rsidR="00BF40A5" w:rsidRPr="00E25EA0" w:rsidRDefault="00BF40A5" w:rsidP="00BF40A5">
      <w:pPr>
        <w:pStyle w:val="Default"/>
        <w:jc w:val="both"/>
        <w:rPr>
          <w:sz w:val="22"/>
          <w:szCs w:val="22"/>
        </w:rPr>
      </w:pPr>
    </w:p>
    <w:p w14:paraId="593500DD" w14:textId="77777777" w:rsidR="00BF40A5" w:rsidRPr="00E25EA0" w:rsidRDefault="00BF40A5" w:rsidP="00BF40A5">
      <w:pPr>
        <w:pStyle w:val="Default"/>
        <w:jc w:val="both"/>
        <w:rPr>
          <w:sz w:val="22"/>
          <w:szCs w:val="22"/>
        </w:rPr>
      </w:pPr>
    </w:p>
    <w:p w14:paraId="616EF5BA" w14:textId="77777777" w:rsidR="00BF40A5" w:rsidRPr="00E25EA0" w:rsidRDefault="00BF40A5" w:rsidP="00BF40A5">
      <w:pPr>
        <w:pStyle w:val="Default"/>
        <w:jc w:val="both"/>
        <w:rPr>
          <w:sz w:val="22"/>
          <w:szCs w:val="22"/>
        </w:rPr>
      </w:pPr>
      <w:r w:rsidRPr="00E25EA0">
        <w:rPr>
          <w:sz w:val="22"/>
          <w:szCs w:val="22"/>
        </w:rPr>
        <w:t>El presupuesto por objeto de gasto muestra que la mayor proporción se destina al capítulo de transferencias, asignaciones, subsidios y o</w:t>
      </w:r>
      <w:r>
        <w:rPr>
          <w:sz w:val="22"/>
          <w:szCs w:val="22"/>
        </w:rPr>
        <w:t xml:space="preserve">tras ayudas con un importe de </w:t>
      </w:r>
      <w:r w:rsidRPr="00434660">
        <w:rPr>
          <w:sz w:val="22"/>
          <w:szCs w:val="22"/>
        </w:rPr>
        <w:t>15,318.9 mdp</w:t>
      </w:r>
      <w:r w:rsidRPr="00E25EA0">
        <w:rPr>
          <w:sz w:val="22"/>
          <w:szCs w:val="22"/>
        </w:rPr>
        <w:t xml:space="preserve">, el cual incluye el gasto federalizado, las transferencias hacia los </w:t>
      </w:r>
      <w:r w:rsidRPr="00E25EA0">
        <w:rPr>
          <w:sz w:val="22"/>
          <w:szCs w:val="22"/>
        </w:rPr>
        <w:lastRenderedPageBreak/>
        <w:t xml:space="preserve">Organismos Autónomos, a los Poderes Legislativo y Judicial, así como los recursos que se destinan a los Organismos Públicos Descentralizados. </w:t>
      </w:r>
    </w:p>
    <w:p w14:paraId="78D5B96F" w14:textId="77777777" w:rsidR="00BF40A5" w:rsidRPr="00E25EA0" w:rsidRDefault="00BF40A5" w:rsidP="00BF40A5">
      <w:pPr>
        <w:pStyle w:val="Default"/>
        <w:jc w:val="both"/>
        <w:rPr>
          <w:sz w:val="22"/>
          <w:szCs w:val="22"/>
        </w:rPr>
      </w:pPr>
    </w:p>
    <w:p w14:paraId="3A37C180" w14:textId="77777777" w:rsidR="00BF40A5" w:rsidRDefault="00BF40A5" w:rsidP="00BF40A5">
      <w:pPr>
        <w:pStyle w:val="Default"/>
        <w:jc w:val="both"/>
        <w:rPr>
          <w:sz w:val="22"/>
          <w:szCs w:val="22"/>
        </w:rPr>
      </w:pPr>
      <w:r>
        <w:rPr>
          <w:sz w:val="22"/>
          <w:szCs w:val="22"/>
        </w:rPr>
        <w:t>Asi</w:t>
      </w:r>
      <w:r w:rsidRPr="00E25EA0">
        <w:rPr>
          <w:sz w:val="22"/>
          <w:szCs w:val="22"/>
        </w:rPr>
        <w:t>mismo, figuran en segunda posición las Participaciones y Aportac</w:t>
      </w:r>
      <w:r>
        <w:rPr>
          <w:sz w:val="22"/>
          <w:szCs w:val="22"/>
        </w:rPr>
        <w:t xml:space="preserve">iones con </w:t>
      </w:r>
      <w:r w:rsidRPr="00434660">
        <w:rPr>
          <w:sz w:val="22"/>
          <w:szCs w:val="22"/>
        </w:rPr>
        <w:t>3,995.2 mdp</w:t>
      </w:r>
      <w:r w:rsidRPr="00E25EA0">
        <w:rPr>
          <w:sz w:val="22"/>
          <w:szCs w:val="22"/>
        </w:rPr>
        <w:t xml:space="preserve"> y en tercera posición los Servicios Personales en cuyo ca</w:t>
      </w:r>
      <w:r>
        <w:rPr>
          <w:sz w:val="22"/>
          <w:szCs w:val="22"/>
        </w:rPr>
        <w:t xml:space="preserve">pítulo se tiene asignado </w:t>
      </w:r>
      <w:r w:rsidRPr="00434660">
        <w:rPr>
          <w:sz w:val="22"/>
          <w:szCs w:val="22"/>
        </w:rPr>
        <w:t>3,296.6 mdp</w:t>
      </w:r>
      <w:r w:rsidRPr="00E25EA0">
        <w:rPr>
          <w:sz w:val="22"/>
          <w:szCs w:val="22"/>
        </w:rPr>
        <w:t xml:space="preserve">, mismos que se someten a la aprobación de la legislatura estatal. </w:t>
      </w:r>
    </w:p>
    <w:p w14:paraId="08070DD1" w14:textId="77777777" w:rsidR="00BF40A5" w:rsidRPr="00E25EA0" w:rsidRDefault="00BF40A5" w:rsidP="00BF40A5">
      <w:pPr>
        <w:pStyle w:val="Default"/>
        <w:jc w:val="both"/>
        <w:rPr>
          <w:sz w:val="22"/>
          <w:szCs w:val="22"/>
        </w:rPr>
      </w:pPr>
    </w:p>
    <w:p w14:paraId="11A9B4E4" w14:textId="77777777" w:rsidR="00BF40A5" w:rsidRPr="00E25EA0" w:rsidRDefault="00BF40A5" w:rsidP="00BF40A5">
      <w:pPr>
        <w:pStyle w:val="Default"/>
        <w:jc w:val="both"/>
        <w:rPr>
          <w:sz w:val="22"/>
          <w:szCs w:val="22"/>
        </w:rPr>
      </w:pPr>
      <w:r w:rsidRPr="00E25EA0">
        <w:rPr>
          <w:sz w:val="22"/>
          <w:szCs w:val="22"/>
        </w:rPr>
        <w:t xml:space="preserve"> </w:t>
      </w:r>
    </w:p>
    <w:p w14:paraId="368D3784" w14:textId="77777777" w:rsidR="00BF40A5" w:rsidRPr="00E25EA0" w:rsidRDefault="00BF40A5" w:rsidP="00BF40A5">
      <w:pPr>
        <w:pStyle w:val="Default"/>
        <w:jc w:val="center"/>
        <w:rPr>
          <w:b/>
          <w:sz w:val="22"/>
          <w:szCs w:val="22"/>
        </w:rPr>
      </w:pPr>
      <w:r w:rsidRPr="00E25EA0">
        <w:rPr>
          <w:b/>
          <w:sz w:val="22"/>
          <w:szCs w:val="22"/>
        </w:rPr>
        <w:t>Clasificación por objeto del gasto</w:t>
      </w:r>
      <w:r>
        <w:rPr>
          <w:b/>
          <w:sz w:val="22"/>
          <w:szCs w:val="22"/>
        </w:rPr>
        <w:t xml:space="preserve"> 2021</w:t>
      </w:r>
    </w:p>
    <w:p w14:paraId="62978EA1" w14:textId="77777777" w:rsidR="00BF40A5" w:rsidRPr="00E25EA0" w:rsidRDefault="00BF40A5" w:rsidP="00BF40A5">
      <w:pPr>
        <w:pStyle w:val="Default"/>
        <w:jc w:val="center"/>
        <w:rPr>
          <w:b/>
          <w:sz w:val="22"/>
          <w:szCs w:val="22"/>
        </w:rPr>
      </w:pPr>
      <w:r w:rsidRPr="00E25EA0">
        <w:rPr>
          <w:b/>
          <w:sz w:val="22"/>
          <w:szCs w:val="22"/>
        </w:rPr>
        <w:t>(Cifras en millones de pesos)</w:t>
      </w:r>
    </w:p>
    <w:p w14:paraId="6B47A1DC" w14:textId="77777777" w:rsidR="00BF40A5" w:rsidRDefault="00BF40A5" w:rsidP="00BF40A5">
      <w:pPr>
        <w:pStyle w:val="Default"/>
        <w:jc w:val="both"/>
        <w:rPr>
          <w:sz w:val="22"/>
          <w:szCs w:val="22"/>
        </w:rPr>
      </w:pPr>
    </w:p>
    <w:p w14:paraId="361959ED" w14:textId="77777777" w:rsidR="00BF40A5" w:rsidRDefault="001C11FC" w:rsidP="00BF40A5">
      <w:pPr>
        <w:pStyle w:val="Default"/>
        <w:jc w:val="both"/>
        <w:rPr>
          <w:sz w:val="22"/>
          <w:szCs w:val="22"/>
        </w:rPr>
      </w:pPr>
      <w:r>
        <w:rPr>
          <w:noProof/>
        </w:rPr>
        <w:object w:dxaOrig="1440" w:dyaOrig="1440" w14:anchorId="4B077EA4">
          <v:shape id="_x0000_s1038" type="#_x0000_t75" style="position:absolute;left:0;text-align:left;margin-left:2.6pt;margin-top:7pt;width:477.85pt;height:137.25pt;z-index:251677696;mso-position-horizontal-relative:text;mso-position-vertical-relative:text">
            <v:imagedata r:id="rId28" o:title=""/>
          </v:shape>
          <o:OLEObject Type="Embed" ProgID="Excel.Sheet.12" ShapeID="_x0000_s1038" DrawAspect="Content" ObjectID="_1680426481" r:id="rId29"/>
        </w:object>
      </w:r>
    </w:p>
    <w:p w14:paraId="059BAD3F" w14:textId="77777777" w:rsidR="00BF40A5" w:rsidRDefault="00BF40A5" w:rsidP="00BF40A5">
      <w:pPr>
        <w:pStyle w:val="Default"/>
        <w:jc w:val="both"/>
        <w:rPr>
          <w:sz w:val="22"/>
          <w:szCs w:val="22"/>
        </w:rPr>
      </w:pPr>
    </w:p>
    <w:p w14:paraId="4051FCB0" w14:textId="77777777" w:rsidR="00BF40A5" w:rsidRPr="00E25EA0" w:rsidRDefault="00BF40A5" w:rsidP="00BF40A5">
      <w:pPr>
        <w:pStyle w:val="Default"/>
        <w:jc w:val="both"/>
        <w:rPr>
          <w:sz w:val="22"/>
          <w:szCs w:val="22"/>
        </w:rPr>
      </w:pPr>
    </w:p>
    <w:p w14:paraId="2457CB9F" w14:textId="77777777" w:rsidR="00BF40A5" w:rsidRPr="00E25EA0" w:rsidRDefault="00BF40A5" w:rsidP="00BF40A5">
      <w:pPr>
        <w:pStyle w:val="Default"/>
        <w:jc w:val="both"/>
        <w:rPr>
          <w:sz w:val="22"/>
          <w:szCs w:val="22"/>
        </w:rPr>
      </w:pPr>
    </w:p>
    <w:p w14:paraId="572B6AE0" w14:textId="77777777" w:rsidR="00BF40A5" w:rsidRPr="00E25EA0" w:rsidRDefault="00BF40A5" w:rsidP="00BF40A5">
      <w:pPr>
        <w:pStyle w:val="Default"/>
        <w:jc w:val="both"/>
        <w:rPr>
          <w:sz w:val="22"/>
          <w:szCs w:val="22"/>
        </w:rPr>
      </w:pPr>
    </w:p>
    <w:p w14:paraId="37B00498" w14:textId="77777777" w:rsidR="00BF40A5" w:rsidRPr="00E25EA0" w:rsidRDefault="00BF40A5" w:rsidP="00BF40A5">
      <w:pPr>
        <w:pStyle w:val="Default"/>
        <w:jc w:val="both"/>
        <w:rPr>
          <w:sz w:val="22"/>
          <w:szCs w:val="22"/>
        </w:rPr>
      </w:pPr>
    </w:p>
    <w:p w14:paraId="76AD004D" w14:textId="77777777" w:rsidR="00BF40A5" w:rsidRPr="00E25EA0" w:rsidRDefault="00BF40A5" w:rsidP="00BF40A5">
      <w:pPr>
        <w:pStyle w:val="Default"/>
        <w:jc w:val="both"/>
        <w:rPr>
          <w:sz w:val="22"/>
          <w:szCs w:val="22"/>
        </w:rPr>
      </w:pPr>
    </w:p>
    <w:p w14:paraId="65F175F1" w14:textId="77777777" w:rsidR="00BF40A5" w:rsidRPr="00E25EA0" w:rsidRDefault="00BF40A5" w:rsidP="00BF40A5">
      <w:pPr>
        <w:pStyle w:val="Default"/>
        <w:jc w:val="both"/>
        <w:rPr>
          <w:sz w:val="22"/>
          <w:szCs w:val="22"/>
        </w:rPr>
      </w:pPr>
    </w:p>
    <w:p w14:paraId="7B469502" w14:textId="77777777" w:rsidR="00BF40A5" w:rsidRPr="00E25EA0" w:rsidRDefault="00BF40A5" w:rsidP="00BF40A5">
      <w:pPr>
        <w:pStyle w:val="Default"/>
        <w:jc w:val="both"/>
        <w:rPr>
          <w:sz w:val="22"/>
          <w:szCs w:val="22"/>
        </w:rPr>
      </w:pPr>
    </w:p>
    <w:p w14:paraId="5DCF7499" w14:textId="77777777" w:rsidR="00BF40A5" w:rsidRPr="00E25EA0" w:rsidRDefault="00BF40A5" w:rsidP="00BF40A5">
      <w:pPr>
        <w:pStyle w:val="Default"/>
        <w:jc w:val="both"/>
        <w:rPr>
          <w:sz w:val="22"/>
          <w:szCs w:val="22"/>
        </w:rPr>
      </w:pPr>
    </w:p>
    <w:p w14:paraId="7AB8E99F" w14:textId="77777777" w:rsidR="00BF40A5" w:rsidRPr="00E25EA0" w:rsidRDefault="00BF40A5" w:rsidP="00BF40A5">
      <w:pPr>
        <w:pStyle w:val="Default"/>
        <w:jc w:val="both"/>
        <w:rPr>
          <w:sz w:val="22"/>
          <w:szCs w:val="22"/>
        </w:rPr>
      </w:pPr>
    </w:p>
    <w:p w14:paraId="22E76303" w14:textId="77777777" w:rsidR="00BF40A5" w:rsidRPr="00E25EA0" w:rsidRDefault="00BF40A5" w:rsidP="00BF40A5">
      <w:pPr>
        <w:pStyle w:val="Default"/>
        <w:jc w:val="both"/>
        <w:rPr>
          <w:sz w:val="22"/>
          <w:szCs w:val="22"/>
        </w:rPr>
      </w:pPr>
    </w:p>
    <w:p w14:paraId="21CE3372" w14:textId="77777777" w:rsidR="00BF40A5" w:rsidRDefault="00BF40A5" w:rsidP="00BF40A5">
      <w:pPr>
        <w:pStyle w:val="Default"/>
        <w:jc w:val="both"/>
        <w:rPr>
          <w:sz w:val="22"/>
          <w:szCs w:val="22"/>
        </w:rPr>
      </w:pPr>
    </w:p>
    <w:p w14:paraId="7E986F95" w14:textId="77777777" w:rsidR="00BF40A5" w:rsidRDefault="00BF40A5" w:rsidP="00BF40A5">
      <w:pPr>
        <w:pStyle w:val="Default"/>
        <w:jc w:val="both"/>
        <w:rPr>
          <w:sz w:val="22"/>
          <w:szCs w:val="22"/>
        </w:rPr>
      </w:pPr>
    </w:p>
    <w:p w14:paraId="38FD98CC" w14:textId="77777777" w:rsidR="00BF40A5" w:rsidRPr="00E25EA0" w:rsidRDefault="00BF40A5" w:rsidP="00BF40A5">
      <w:pPr>
        <w:pStyle w:val="Default"/>
        <w:jc w:val="both"/>
        <w:rPr>
          <w:sz w:val="22"/>
          <w:szCs w:val="22"/>
        </w:rPr>
      </w:pPr>
    </w:p>
    <w:p w14:paraId="73DB92B6" w14:textId="77777777" w:rsidR="00BF40A5" w:rsidRPr="00E25EA0" w:rsidRDefault="00BF40A5" w:rsidP="00BF40A5">
      <w:pPr>
        <w:pStyle w:val="Default"/>
        <w:jc w:val="both"/>
        <w:rPr>
          <w:b/>
          <w:sz w:val="22"/>
          <w:szCs w:val="22"/>
          <w:u w:val="single"/>
        </w:rPr>
      </w:pPr>
      <w:r w:rsidRPr="00E25EA0">
        <w:rPr>
          <w:b/>
          <w:sz w:val="22"/>
          <w:szCs w:val="22"/>
          <w:u w:val="single"/>
        </w:rPr>
        <w:t>Clasificación por Tipo de Gasto</w:t>
      </w:r>
    </w:p>
    <w:p w14:paraId="499850B2" w14:textId="77777777" w:rsidR="00BF40A5" w:rsidRPr="00E25EA0" w:rsidRDefault="00BF40A5" w:rsidP="00BF40A5">
      <w:pPr>
        <w:pStyle w:val="Default"/>
        <w:jc w:val="both"/>
        <w:rPr>
          <w:sz w:val="22"/>
          <w:szCs w:val="22"/>
        </w:rPr>
      </w:pPr>
    </w:p>
    <w:p w14:paraId="735C8AD0" w14:textId="77777777" w:rsidR="00BF40A5" w:rsidRPr="00E25EA0" w:rsidRDefault="00BF40A5" w:rsidP="00BF40A5">
      <w:pPr>
        <w:pStyle w:val="Default"/>
        <w:jc w:val="both"/>
        <w:rPr>
          <w:sz w:val="22"/>
          <w:szCs w:val="22"/>
        </w:rPr>
      </w:pPr>
    </w:p>
    <w:p w14:paraId="404638B6" w14:textId="77777777" w:rsidR="00BF40A5" w:rsidRPr="00E25EA0" w:rsidRDefault="00BF40A5" w:rsidP="00BF40A5">
      <w:pPr>
        <w:pStyle w:val="Default"/>
        <w:jc w:val="both"/>
        <w:rPr>
          <w:sz w:val="22"/>
          <w:szCs w:val="22"/>
        </w:rPr>
      </w:pPr>
      <w:r w:rsidRPr="00E25EA0">
        <w:rPr>
          <w:sz w:val="22"/>
          <w:szCs w:val="22"/>
        </w:rPr>
        <w:t xml:space="preserve">La Clasificación por Tipo de Gasto propuesta para </w:t>
      </w:r>
      <w:r>
        <w:rPr>
          <w:sz w:val="22"/>
          <w:szCs w:val="22"/>
        </w:rPr>
        <w:t>2021</w:t>
      </w:r>
      <w:r w:rsidRPr="00E25EA0">
        <w:rPr>
          <w:sz w:val="22"/>
          <w:szCs w:val="22"/>
        </w:rPr>
        <w:t>, que presenta las transacciones públicas que generan gastos con los grandes agregados de la clasificación económica, se realizó conforme a lo dictado por el Consejo Nacional de Armonización Contable (CONAC), cuya estructura es de la siguiente manera:</w:t>
      </w:r>
    </w:p>
    <w:p w14:paraId="60FA6E5D" w14:textId="77777777" w:rsidR="00BF40A5" w:rsidRPr="00E25EA0" w:rsidRDefault="00BF40A5" w:rsidP="00BF40A5">
      <w:pPr>
        <w:pStyle w:val="Default"/>
        <w:jc w:val="both"/>
        <w:rPr>
          <w:sz w:val="22"/>
          <w:szCs w:val="22"/>
        </w:rPr>
      </w:pPr>
    </w:p>
    <w:p w14:paraId="0268D43C" w14:textId="77777777" w:rsidR="00BF40A5" w:rsidRPr="00E25EA0" w:rsidRDefault="00BF40A5" w:rsidP="00BF40A5">
      <w:pPr>
        <w:pStyle w:val="Default"/>
        <w:jc w:val="center"/>
        <w:rPr>
          <w:b/>
          <w:sz w:val="22"/>
          <w:szCs w:val="22"/>
        </w:rPr>
      </w:pPr>
      <w:r w:rsidRPr="00E25EA0">
        <w:rPr>
          <w:b/>
          <w:sz w:val="22"/>
          <w:szCs w:val="22"/>
        </w:rPr>
        <w:t>Clasificación por tipo de gasto</w:t>
      </w:r>
      <w:r>
        <w:rPr>
          <w:b/>
          <w:sz w:val="22"/>
          <w:szCs w:val="22"/>
        </w:rPr>
        <w:t xml:space="preserve"> 2021</w:t>
      </w:r>
    </w:p>
    <w:p w14:paraId="0AA2AB3C" w14:textId="77777777" w:rsidR="00BF40A5" w:rsidRPr="00E25EA0" w:rsidRDefault="00BF40A5" w:rsidP="00BF40A5">
      <w:pPr>
        <w:pStyle w:val="Default"/>
        <w:jc w:val="center"/>
        <w:rPr>
          <w:b/>
          <w:sz w:val="22"/>
          <w:szCs w:val="22"/>
        </w:rPr>
      </w:pPr>
      <w:r w:rsidRPr="00E25EA0">
        <w:rPr>
          <w:b/>
          <w:sz w:val="22"/>
          <w:szCs w:val="22"/>
        </w:rPr>
        <w:t>(Cifras en millones de pesos)</w:t>
      </w:r>
    </w:p>
    <w:p w14:paraId="1D8FE170" w14:textId="77777777" w:rsidR="00BF40A5" w:rsidRPr="00E25EA0" w:rsidRDefault="00BF40A5" w:rsidP="00BF40A5">
      <w:pPr>
        <w:pStyle w:val="Default"/>
        <w:jc w:val="both"/>
        <w:rPr>
          <w:sz w:val="22"/>
          <w:szCs w:val="22"/>
        </w:rPr>
      </w:pPr>
    </w:p>
    <w:p w14:paraId="33C8387B" w14:textId="77777777" w:rsidR="00BF40A5" w:rsidRPr="00E25EA0" w:rsidRDefault="001C11FC" w:rsidP="00BF40A5">
      <w:pPr>
        <w:pStyle w:val="Default"/>
        <w:jc w:val="both"/>
        <w:rPr>
          <w:sz w:val="22"/>
          <w:szCs w:val="22"/>
        </w:rPr>
      </w:pPr>
      <w:r>
        <w:rPr>
          <w:noProof/>
        </w:rPr>
        <w:object w:dxaOrig="1440" w:dyaOrig="1440" w14:anchorId="799237E9">
          <v:shape id="_x0000_s1041" type="#_x0000_t75" style="position:absolute;left:0;text-align:left;margin-left:.3pt;margin-top:1.15pt;width:483.3pt;height:95.4pt;z-index:251680768;mso-position-horizontal-relative:text;mso-position-vertical-relative:text">
            <v:imagedata r:id="rId30" o:title=""/>
          </v:shape>
          <o:OLEObject Type="Embed" ProgID="Excel.Sheet.12" ShapeID="_x0000_s1041" DrawAspect="Content" ObjectID="_1680426482" r:id="rId31"/>
        </w:object>
      </w:r>
    </w:p>
    <w:p w14:paraId="232B971F" w14:textId="77777777" w:rsidR="00BF40A5" w:rsidRPr="00E25EA0" w:rsidRDefault="00BF40A5" w:rsidP="00BF40A5">
      <w:pPr>
        <w:pStyle w:val="Default"/>
        <w:jc w:val="both"/>
        <w:rPr>
          <w:sz w:val="22"/>
          <w:szCs w:val="22"/>
        </w:rPr>
      </w:pPr>
    </w:p>
    <w:p w14:paraId="5A514695" w14:textId="77777777" w:rsidR="00BF40A5" w:rsidRPr="00E25EA0" w:rsidRDefault="00BF40A5" w:rsidP="00BF40A5">
      <w:pPr>
        <w:pStyle w:val="Default"/>
        <w:jc w:val="both"/>
        <w:rPr>
          <w:sz w:val="22"/>
          <w:szCs w:val="22"/>
        </w:rPr>
      </w:pPr>
    </w:p>
    <w:p w14:paraId="7B0D9ACE" w14:textId="77777777" w:rsidR="00BF40A5" w:rsidRPr="00E25EA0" w:rsidRDefault="00BF40A5" w:rsidP="00BF40A5">
      <w:pPr>
        <w:pStyle w:val="Default"/>
        <w:jc w:val="both"/>
        <w:rPr>
          <w:sz w:val="22"/>
          <w:szCs w:val="22"/>
        </w:rPr>
      </w:pPr>
    </w:p>
    <w:p w14:paraId="53F8BCBB" w14:textId="77777777" w:rsidR="00BF40A5" w:rsidRPr="00E25EA0" w:rsidRDefault="00BF40A5" w:rsidP="00BF40A5">
      <w:pPr>
        <w:pStyle w:val="Default"/>
        <w:jc w:val="both"/>
        <w:rPr>
          <w:sz w:val="22"/>
          <w:szCs w:val="22"/>
        </w:rPr>
      </w:pPr>
    </w:p>
    <w:p w14:paraId="086D415B" w14:textId="77777777" w:rsidR="00BF40A5" w:rsidRDefault="00BF40A5" w:rsidP="00BF40A5">
      <w:pPr>
        <w:pStyle w:val="Default"/>
        <w:jc w:val="both"/>
        <w:rPr>
          <w:sz w:val="22"/>
          <w:szCs w:val="22"/>
        </w:rPr>
      </w:pPr>
    </w:p>
    <w:p w14:paraId="6270F75B" w14:textId="77777777" w:rsidR="00BF40A5" w:rsidRDefault="00BF40A5" w:rsidP="00BF40A5">
      <w:pPr>
        <w:pStyle w:val="Default"/>
        <w:jc w:val="both"/>
        <w:rPr>
          <w:sz w:val="22"/>
          <w:szCs w:val="22"/>
        </w:rPr>
      </w:pPr>
    </w:p>
    <w:p w14:paraId="22CE39D9" w14:textId="77777777" w:rsidR="00BF40A5" w:rsidRDefault="00BF40A5" w:rsidP="00BF40A5">
      <w:pPr>
        <w:pStyle w:val="Default"/>
        <w:jc w:val="both"/>
        <w:rPr>
          <w:sz w:val="22"/>
          <w:szCs w:val="22"/>
        </w:rPr>
      </w:pPr>
    </w:p>
    <w:p w14:paraId="5C8E00DD" w14:textId="77777777" w:rsidR="00BF40A5" w:rsidRDefault="00BF40A5" w:rsidP="00BF40A5">
      <w:pPr>
        <w:pStyle w:val="Default"/>
        <w:jc w:val="both"/>
        <w:rPr>
          <w:sz w:val="22"/>
          <w:szCs w:val="22"/>
        </w:rPr>
      </w:pPr>
    </w:p>
    <w:p w14:paraId="4EC3FF9E" w14:textId="77777777" w:rsidR="00BF40A5" w:rsidRPr="00E25EA0" w:rsidRDefault="00BF40A5" w:rsidP="00BF40A5">
      <w:pPr>
        <w:pStyle w:val="Default"/>
        <w:jc w:val="both"/>
        <w:rPr>
          <w:sz w:val="22"/>
          <w:szCs w:val="22"/>
        </w:rPr>
      </w:pPr>
    </w:p>
    <w:p w14:paraId="5032285D" w14:textId="77777777" w:rsidR="00BF40A5" w:rsidRPr="00E25EA0" w:rsidRDefault="00BF40A5" w:rsidP="00BF40A5">
      <w:pPr>
        <w:pStyle w:val="Default"/>
        <w:jc w:val="both"/>
        <w:rPr>
          <w:b/>
          <w:sz w:val="22"/>
          <w:szCs w:val="22"/>
          <w:u w:val="single"/>
        </w:rPr>
      </w:pPr>
      <w:r w:rsidRPr="00E25EA0">
        <w:rPr>
          <w:b/>
          <w:sz w:val="22"/>
          <w:szCs w:val="22"/>
          <w:u w:val="single"/>
        </w:rPr>
        <w:t>Clasificación por Fuentes de Financiamiento</w:t>
      </w:r>
    </w:p>
    <w:p w14:paraId="2F435B11" w14:textId="77777777" w:rsidR="00BF40A5" w:rsidRPr="00E25EA0" w:rsidRDefault="00BF40A5" w:rsidP="00BF40A5">
      <w:pPr>
        <w:pStyle w:val="Default"/>
        <w:jc w:val="both"/>
        <w:rPr>
          <w:sz w:val="22"/>
          <w:szCs w:val="22"/>
          <w:highlight w:val="red"/>
        </w:rPr>
      </w:pPr>
    </w:p>
    <w:p w14:paraId="46096880" w14:textId="77777777" w:rsidR="00BF40A5" w:rsidRPr="00E25EA0" w:rsidRDefault="00BF40A5" w:rsidP="00BF40A5">
      <w:pPr>
        <w:pStyle w:val="Default"/>
        <w:jc w:val="both"/>
        <w:rPr>
          <w:sz w:val="22"/>
          <w:szCs w:val="22"/>
        </w:rPr>
      </w:pPr>
    </w:p>
    <w:p w14:paraId="71FAE1B8" w14:textId="77777777" w:rsidR="00BF40A5" w:rsidRPr="00E25EA0" w:rsidRDefault="00BF40A5" w:rsidP="00BF40A5">
      <w:pPr>
        <w:pStyle w:val="Default"/>
        <w:jc w:val="both"/>
        <w:rPr>
          <w:sz w:val="22"/>
          <w:szCs w:val="22"/>
        </w:rPr>
      </w:pPr>
      <w:r w:rsidRPr="00E25EA0">
        <w:rPr>
          <w:sz w:val="22"/>
          <w:szCs w:val="22"/>
        </w:rPr>
        <w:t xml:space="preserve">La Clasificación por Fuentes de Financiamiento que se refleja como presupuesto para </w:t>
      </w:r>
      <w:r>
        <w:rPr>
          <w:sz w:val="22"/>
          <w:szCs w:val="22"/>
        </w:rPr>
        <w:t>2021</w:t>
      </w:r>
      <w:r w:rsidRPr="00E25EA0">
        <w:rPr>
          <w:sz w:val="22"/>
          <w:szCs w:val="22"/>
        </w:rPr>
        <w:t xml:space="preserve"> consiste  en  presentar  los  gastos  públicos  según  los  agregados genéricos de los recursos empleados para su financiamiento, misma que permite  identificar  las  fuentes  u  orígenes  de  los  ingresos  que  financian  los  egresos  y  precisar la orientación específica de cada fuente a efecto de controlar su aplicación.</w:t>
      </w:r>
    </w:p>
    <w:p w14:paraId="40B24D46" w14:textId="77777777" w:rsidR="00BF40A5" w:rsidRPr="00E25EA0" w:rsidRDefault="00BF40A5" w:rsidP="00BF40A5">
      <w:pPr>
        <w:pStyle w:val="Default"/>
        <w:jc w:val="both"/>
        <w:rPr>
          <w:sz w:val="22"/>
          <w:szCs w:val="22"/>
        </w:rPr>
      </w:pPr>
    </w:p>
    <w:p w14:paraId="134B52F8" w14:textId="77777777" w:rsidR="00BF40A5" w:rsidRPr="00E25EA0" w:rsidRDefault="00BF40A5" w:rsidP="00BF40A5">
      <w:pPr>
        <w:pStyle w:val="Default"/>
        <w:jc w:val="both"/>
        <w:rPr>
          <w:sz w:val="22"/>
          <w:szCs w:val="22"/>
        </w:rPr>
      </w:pPr>
      <w:r w:rsidRPr="00E25EA0">
        <w:rPr>
          <w:sz w:val="22"/>
          <w:szCs w:val="22"/>
        </w:rPr>
        <w:t>Al respecto, este apartado se realizó conforme a lo dictado por el Consejo Nacional de Armonización Contable (CONAC), cuya estructura es de la siguiente manera:</w:t>
      </w:r>
    </w:p>
    <w:p w14:paraId="4BBAB415" w14:textId="77777777" w:rsidR="00BF40A5" w:rsidRPr="00E25EA0" w:rsidRDefault="00BF40A5" w:rsidP="00BF40A5">
      <w:pPr>
        <w:pStyle w:val="Default"/>
        <w:jc w:val="both"/>
        <w:rPr>
          <w:sz w:val="22"/>
          <w:szCs w:val="22"/>
          <w:highlight w:val="red"/>
        </w:rPr>
      </w:pPr>
    </w:p>
    <w:p w14:paraId="549B681D" w14:textId="77777777" w:rsidR="00BF40A5" w:rsidRPr="00E25EA0" w:rsidRDefault="00BF40A5" w:rsidP="00BF40A5">
      <w:pPr>
        <w:pStyle w:val="Default"/>
        <w:jc w:val="both"/>
        <w:rPr>
          <w:sz w:val="22"/>
          <w:szCs w:val="22"/>
        </w:rPr>
      </w:pPr>
    </w:p>
    <w:p w14:paraId="68F5FC3F" w14:textId="77777777" w:rsidR="00BF40A5" w:rsidRPr="00E25EA0" w:rsidRDefault="00BF40A5" w:rsidP="00BF40A5">
      <w:pPr>
        <w:pStyle w:val="Default"/>
        <w:jc w:val="center"/>
        <w:rPr>
          <w:b/>
          <w:sz w:val="22"/>
          <w:szCs w:val="22"/>
        </w:rPr>
      </w:pPr>
      <w:r w:rsidRPr="00E25EA0">
        <w:rPr>
          <w:b/>
          <w:sz w:val="22"/>
          <w:szCs w:val="22"/>
        </w:rPr>
        <w:t>Clasificación por fuentes de financiamiento</w:t>
      </w:r>
      <w:r>
        <w:rPr>
          <w:b/>
          <w:sz w:val="22"/>
          <w:szCs w:val="22"/>
        </w:rPr>
        <w:t xml:space="preserve"> 2021</w:t>
      </w:r>
    </w:p>
    <w:p w14:paraId="3FDAE350" w14:textId="77777777" w:rsidR="00BF40A5" w:rsidRPr="00E25EA0" w:rsidRDefault="00BF40A5" w:rsidP="00BF40A5">
      <w:pPr>
        <w:pStyle w:val="Default"/>
        <w:jc w:val="center"/>
        <w:rPr>
          <w:b/>
          <w:sz w:val="22"/>
          <w:szCs w:val="22"/>
        </w:rPr>
      </w:pPr>
      <w:r w:rsidRPr="00E25EA0">
        <w:rPr>
          <w:b/>
          <w:sz w:val="22"/>
          <w:szCs w:val="22"/>
        </w:rPr>
        <w:t>(Cifras en millones de pesos)</w:t>
      </w:r>
    </w:p>
    <w:p w14:paraId="4B4F5984" w14:textId="77777777" w:rsidR="00BF40A5" w:rsidRPr="00E25EA0" w:rsidRDefault="00BF40A5" w:rsidP="00BF40A5">
      <w:pPr>
        <w:pStyle w:val="Default"/>
        <w:jc w:val="both"/>
        <w:rPr>
          <w:sz w:val="22"/>
          <w:szCs w:val="22"/>
        </w:rPr>
      </w:pPr>
    </w:p>
    <w:p w14:paraId="3E29F48B" w14:textId="77777777" w:rsidR="00BF40A5" w:rsidRPr="00E25EA0" w:rsidRDefault="001C11FC" w:rsidP="00BF40A5">
      <w:pPr>
        <w:pStyle w:val="Default"/>
        <w:jc w:val="both"/>
        <w:rPr>
          <w:sz w:val="22"/>
          <w:szCs w:val="22"/>
        </w:rPr>
      </w:pPr>
      <w:r>
        <w:rPr>
          <w:noProof/>
        </w:rPr>
        <w:object w:dxaOrig="1440" w:dyaOrig="1440" w14:anchorId="7977D9C8">
          <v:shape id="_x0000_s1033" type="#_x0000_t75" style="position:absolute;left:0;text-align:left;margin-left:7.8pt;margin-top:9.05pt;width:449.3pt;height:119.65pt;z-index:251672576;mso-position-horizontal-relative:text;mso-position-vertical-relative:text">
            <v:imagedata r:id="rId32" o:title=""/>
          </v:shape>
          <o:OLEObject Type="Embed" ProgID="Excel.Sheet.12" ShapeID="_x0000_s1033" DrawAspect="Content" ObjectID="_1680426483" r:id="rId33"/>
        </w:object>
      </w:r>
    </w:p>
    <w:p w14:paraId="6A975F4C" w14:textId="77777777" w:rsidR="00BF40A5" w:rsidRPr="00E25EA0" w:rsidRDefault="00BF40A5" w:rsidP="00BF40A5">
      <w:pPr>
        <w:pStyle w:val="Default"/>
        <w:jc w:val="both"/>
        <w:rPr>
          <w:sz w:val="22"/>
          <w:szCs w:val="22"/>
        </w:rPr>
      </w:pPr>
    </w:p>
    <w:p w14:paraId="4C2FC88A" w14:textId="77777777" w:rsidR="00BF40A5" w:rsidRPr="00E25EA0" w:rsidRDefault="00BF40A5" w:rsidP="00BF40A5">
      <w:pPr>
        <w:pStyle w:val="Default"/>
        <w:jc w:val="both"/>
        <w:rPr>
          <w:sz w:val="22"/>
          <w:szCs w:val="22"/>
        </w:rPr>
      </w:pPr>
    </w:p>
    <w:p w14:paraId="602D3F7B" w14:textId="77777777" w:rsidR="00BF40A5" w:rsidRPr="00E25EA0" w:rsidRDefault="00BF40A5" w:rsidP="00BF40A5">
      <w:pPr>
        <w:pStyle w:val="Default"/>
        <w:jc w:val="both"/>
        <w:rPr>
          <w:sz w:val="22"/>
          <w:szCs w:val="22"/>
        </w:rPr>
      </w:pPr>
    </w:p>
    <w:p w14:paraId="42E93A5C" w14:textId="77777777" w:rsidR="00BF40A5" w:rsidRPr="00E25EA0" w:rsidRDefault="00BF40A5" w:rsidP="00BF40A5">
      <w:pPr>
        <w:pStyle w:val="Default"/>
        <w:jc w:val="both"/>
        <w:rPr>
          <w:sz w:val="22"/>
          <w:szCs w:val="22"/>
        </w:rPr>
      </w:pPr>
    </w:p>
    <w:p w14:paraId="0870ABC0" w14:textId="77777777" w:rsidR="00BF40A5" w:rsidRPr="00E25EA0" w:rsidRDefault="00BF40A5" w:rsidP="00BF40A5">
      <w:pPr>
        <w:pStyle w:val="Default"/>
        <w:jc w:val="both"/>
        <w:rPr>
          <w:sz w:val="22"/>
          <w:szCs w:val="22"/>
        </w:rPr>
      </w:pPr>
    </w:p>
    <w:p w14:paraId="65798D6F" w14:textId="77777777" w:rsidR="00BF40A5" w:rsidRPr="00E25EA0" w:rsidRDefault="00BF40A5" w:rsidP="00BF40A5">
      <w:pPr>
        <w:pStyle w:val="Default"/>
        <w:jc w:val="both"/>
        <w:rPr>
          <w:sz w:val="22"/>
          <w:szCs w:val="22"/>
        </w:rPr>
      </w:pPr>
    </w:p>
    <w:p w14:paraId="0333CD5E" w14:textId="77777777" w:rsidR="00BF40A5" w:rsidRPr="00E25EA0" w:rsidRDefault="00BF40A5" w:rsidP="00BF40A5">
      <w:pPr>
        <w:pStyle w:val="Default"/>
        <w:jc w:val="both"/>
        <w:rPr>
          <w:sz w:val="22"/>
          <w:szCs w:val="22"/>
        </w:rPr>
      </w:pPr>
    </w:p>
    <w:p w14:paraId="755A5428" w14:textId="77777777" w:rsidR="00BF40A5" w:rsidRDefault="00BF40A5" w:rsidP="00BF40A5">
      <w:pPr>
        <w:pStyle w:val="Default"/>
        <w:jc w:val="both"/>
        <w:rPr>
          <w:sz w:val="22"/>
          <w:szCs w:val="22"/>
        </w:rPr>
      </w:pPr>
    </w:p>
    <w:p w14:paraId="255B678A" w14:textId="77777777" w:rsidR="00BF40A5" w:rsidRPr="00E25EA0" w:rsidRDefault="00BF40A5" w:rsidP="00BF40A5">
      <w:pPr>
        <w:pStyle w:val="Default"/>
        <w:jc w:val="both"/>
        <w:rPr>
          <w:sz w:val="22"/>
          <w:szCs w:val="22"/>
        </w:rPr>
      </w:pPr>
    </w:p>
    <w:p w14:paraId="3E9FDDFE" w14:textId="77777777" w:rsidR="00BF40A5" w:rsidRPr="00E25EA0" w:rsidRDefault="00BF40A5" w:rsidP="00BF40A5">
      <w:pPr>
        <w:pStyle w:val="Default"/>
        <w:jc w:val="both"/>
        <w:rPr>
          <w:sz w:val="22"/>
          <w:szCs w:val="22"/>
        </w:rPr>
      </w:pPr>
    </w:p>
    <w:p w14:paraId="16143058" w14:textId="77777777" w:rsidR="00BF40A5" w:rsidRPr="00E25EA0" w:rsidRDefault="00BF40A5" w:rsidP="00BF40A5">
      <w:pPr>
        <w:pStyle w:val="Default"/>
        <w:jc w:val="both"/>
        <w:rPr>
          <w:b/>
          <w:sz w:val="22"/>
          <w:szCs w:val="22"/>
          <w:u w:val="single"/>
        </w:rPr>
      </w:pPr>
      <w:r w:rsidRPr="00E25EA0">
        <w:rPr>
          <w:b/>
          <w:sz w:val="22"/>
          <w:szCs w:val="22"/>
          <w:u w:val="single"/>
        </w:rPr>
        <w:t>Clasificación Funcional</w:t>
      </w:r>
    </w:p>
    <w:p w14:paraId="1F8F55FF" w14:textId="77777777" w:rsidR="00BF40A5" w:rsidRPr="00E25EA0" w:rsidRDefault="00BF40A5" w:rsidP="00BF40A5">
      <w:pPr>
        <w:pStyle w:val="Default"/>
        <w:jc w:val="both"/>
        <w:rPr>
          <w:sz w:val="22"/>
          <w:szCs w:val="22"/>
          <w:highlight w:val="red"/>
        </w:rPr>
      </w:pPr>
    </w:p>
    <w:p w14:paraId="58E2C9B0" w14:textId="77777777" w:rsidR="00BF40A5" w:rsidRPr="00E25EA0" w:rsidRDefault="00BF40A5" w:rsidP="00BF40A5">
      <w:pPr>
        <w:pStyle w:val="Default"/>
        <w:jc w:val="both"/>
        <w:rPr>
          <w:sz w:val="22"/>
          <w:szCs w:val="22"/>
        </w:rPr>
      </w:pPr>
      <w:r w:rsidRPr="00E25EA0">
        <w:rPr>
          <w:sz w:val="22"/>
          <w:szCs w:val="22"/>
        </w:rPr>
        <w:t xml:space="preserve">La Clasificación Funcional agrupa los gastos según los propósitos u objetivos socioeconómicos que persiguen los diferentes entes públicos, misma que forma parte del conjunto de clasificadores presupuestarios que se utilizan para la fijación  de políticas, la elaboración, ejecución, evaluación y el análisis del Presupuesto de Egresos, presentando una  estructura  detallada  sobre  las  prioridades  y  acciones  que  lleva  a  cabo  el  gobierno. En este orden de ideas, esta clasificación presenta el gasto público según la naturaleza de los servicios gubernamentales brindados a la población, por lo que el presupuesto previsto para el año </w:t>
      </w:r>
      <w:r>
        <w:rPr>
          <w:sz w:val="22"/>
          <w:szCs w:val="22"/>
        </w:rPr>
        <w:t>2021</w:t>
      </w:r>
      <w:r w:rsidRPr="00E25EA0">
        <w:rPr>
          <w:sz w:val="22"/>
          <w:szCs w:val="22"/>
        </w:rPr>
        <w:t xml:space="preserve"> basado en este esquema, muestra el siguiente panorama:</w:t>
      </w:r>
    </w:p>
    <w:p w14:paraId="0F604BAB" w14:textId="77777777" w:rsidR="00BF40A5" w:rsidRPr="00E25EA0" w:rsidRDefault="00BF40A5" w:rsidP="00BF40A5">
      <w:pPr>
        <w:pStyle w:val="Default"/>
        <w:jc w:val="center"/>
        <w:rPr>
          <w:b/>
          <w:sz w:val="22"/>
          <w:szCs w:val="22"/>
        </w:rPr>
      </w:pPr>
    </w:p>
    <w:p w14:paraId="7C4393B8" w14:textId="77777777" w:rsidR="00BF40A5" w:rsidRPr="00E25EA0" w:rsidRDefault="00BF40A5" w:rsidP="00BF40A5">
      <w:pPr>
        <w:pStyle w:val="Default"/>
        <w:jc w:val="center"/>
        <w:rPr>
          <w:b/>
          <w:sz w:val="22"/>
          <w:szCs w:val="22"/>
        </w:rPr>
      </w:pPr>
      <w:r w:rsidRPr="00E25EA0">
        <w:rPr>
          <w:b/>
          <w:sz w:val="22"/>
          <w:szCs w:val="22"/>
        </w:rPr>
        <w:t>Clasificación Funcional del Gasto</w:t>
      </w:r>
      <w:r>
        <w:rPr>
          <w:b/>
          <w:sz w:val="22"/>
          <w:szCs w:val="22"/>
        </w:rPr>
        <w:t xml:space="preserve"> 2021</w:t>
      </w:r>
    </w:p>
    <w:p w14:paraId="4786E750" w14:textId="77777777" w:rsidR="00BF40A5" w:rsidRPr="00E25EA0" w:rsidRDefault="00BF40A5" w:rsidP="00BF40A5">
      <w:pPr>
        <w:pStyle w:val="Default"/>
        <w:jc w:val="center"/>
        <w:rPr>
          <w:b/>
          <w:sz w:val="22"/>
          <w:szCs w:val="22"/>
        </w:rPr>
      </w:pPr>
      <w:r w:rsidRPr="00E25EA0">
        <w:rPr>
          <w:b/>
          <w:sz w:val="22"/>
          <w:szCs w:val="22"/>
        </w:rPr>
        <w:t>(Cifras en millones de pesos)</w:t>
      </w:r>
    </w:p>
    <w:p w14:paraId="1D64D071" w14:textId="77777777" w:rsidR="00BF40A5" w:rsidRPr="00E25EA0" w:rsidRDefault="00BF40A5" w:rsidP="00BF40A5">
      <w:pPr>
        <w:pStyle w:val="Default"/>
        <w:jc w:val="both"/>
        <w:rPr>
          <w:sz w:val="22"/>
          <w:szCs w:val="22"/>
        </w:rPr>
      </w:pPr>
    </w:p>
    <w:p w14:paraId="3F9D3380" w14:textId="77777777" w:rsidR="00BF40A5" w:rsidRPr="00E25EA0" w:rsidRDefault="001C11FC" w:rsidP="00BF40A5">
      <w:pPr>
        <w:pStyle w:val="Default"/>
        <w:jc w:val="both"/>
        <w:rPr>
          <w:sz w:val="22"/>
          <w:szCs w:val="22"/>
        </w:rPr>
      </w:pPr>
      <w:r>
        <w:rPr>
          <w:noProof/>
        </w:rPr>
        <w:lastRenderedPageBreak/>
        <w:object w:dxaOrig="1440" w:dyaOrig="1440" w14:anchorId="05EABC7B">
          <v:shape id="_x0000_s1042" type="#_x0000_t75" style="position:absolute;left:0;text-align:left;margin-left:.3pt;margin-top:.95pt;width:480.7pt;height:109.7pt;z-index:251681792;mso-position-horizontal-relative:text;mso-position-vertical-relative:text">
            <v:imagedata r:id="rId34" o:title=""/>
          </v:shape>
          <o:OLEObject Type="Embed" ProgID="Excel.Sheet.12" ShapeID="_x0000_s1042" DrawAspect="Content" ObjectID="_1680426484" r:id="rId35"/>
        </w:object>
      </w:r>
    </w:p>
    <w:p w14:paraId="0CCD9509" w14:textId="77777777" w:rsidR="00BF40A5" w:rsidRPr="00E25EA0" w:rsidRDefault="00BF40A5" w:rsidP="00BF40A5">
      <w:pPr>
        <w:pStyle w:val="Default"/>
        <w:jc w:val="both"/>
        <w:rPr>
          <w:sz w:val="22"/>
          <w:szCs w:val="22"/>
        </w:rPr>
      </w:pPr>
    </w:p>
    <w:p w14:paraId="45DB4473" w14:textId="77777777" w:rsidR="00BF40A5" w:rsidRPr="00E25EA0" w:rsidRDefault="00BF40A5" w:rsidP="00BF40A5">
      <w:pPr>
        <w:pStyle w:val="Default"/>
        <w:jc w:val="both"/>
        <w:rPr>
          <w:sz w:val="22"/>
          <w:szCs w:val="22"/>
        </w:rPr>
      </w:pPr>
    </w:p>
    <w:p w14:paraId="07DDC2E0" w14:textId="77777777" w:rsidR="00BF40A5" w:rsidRPr="00E25EA0" w:rsidRDefault="00BF40A5" w:rsidP="00BF40A5">
      <w:pPr>
        <w:pStyle w:val="Default"/>
        <w:jc w:val="both"/>
        <w:rPr>
          <w:sz w:val="22"/>
          <w:szCs w:val="22"/>
        </w:rPr>
      </w:pPr>
    </w:p>
    <w:p w14:paraId="6189CFB5" w14:textId="77777777" w:rsidR="00BF40A5" w:rsidRPr="00E25EA0" w:rsidRDefault="00BF40A5" w:rsidP="00BF40A5">
      <w:pPr>
        <w:pStyle w:val="Default"/>
        <w:jc w:val="both"/>
        <w:rPr>
          <w:sz w:val="22"/>
          <w:szCs w:val="22"/>
        </w:rPr>
      </w:pPr>
    </w:p>
    <w:p w14:paraId="7EF245C4" w14:textId="77777777" w:rsidR="00BF40A5" w:rsidRPr="00E25EA0" w:rsidRDefault="00BF40A5" w:rsidP="00BF40A5">
      <w:pPr>
        <w:pStyle w:val="Default"/>
        <w:jc w:val="both"/>
        <w:rPr>
          <w:sz w:val="22"/>
          <w:szCs w:val="22"/>
        </w:rPr>
      </w:pPr>
    </w:p>
    <w:p w14:paraId="2F6B6970" w14:textId="77777777" w:rsidR="00BF40A5" w:rsidRPr="00E25EA0" w:rsidRDefault="00BF40A5" w:rsidP="00BF40A5">
      <w:pPr>
        <w:pStyle w:val="Default"/>
        <w:jc w:val="both"/>
        <w:rPr>
          <w:sz w:val="22"/>
          <w:szCs w:val="22"/>
        </w:rPr>
      </w:pPr>
    </w:p>
    <w:p w14:paraId="46B8C3A1" w14:textId="77777777" w:rsidR="00BF40A5" w:rsidRPr="00E25EA0" w:rsidRDefault="00BF40A5" w:rsidP="00BF40A5">
      <w:pPr>
        <w:pStyle w:val="Default"/>
        <w:jc w:val="both"/>
        <w:rPr>
          <w:sz w:val="22"/>
          <w:szCs w:val="22"/>
        </w:rPr>
      </w:pPr>
    </w:p>
    <w:p w14:paraId="3935DE71" w14:textId="77777777" w:rsidR="00BF40A5" w:rsidRDefault="00BF40A5" w:rsidP="00BF40A5">
      <w:pPr>
        <w:pStyle w:val="Default"/>
        <w:jc w:val="both"/>
        <w:rPr>
          <w:sz w:val="22"/>
          <w:szCs w:val="22"/>
        </w:rPr>
      </w:pPr>
    </w:p>
    <w:p w14:paraId="62A35E8E" w14:textId="77777777" w:rsidR="00BF40A5" w:rsidRPr="00E25EA0" w:rsidRDefault="00BF40A5" w:rsidP="00BF40A5">
      <w:pPr>
        <w:pStyle w:val="Default"/>
        <w:jc w:val="both"/>
        <w:rPr>
          <w:sz w:val="22"/>
          <w:szCs w:val="22"/>
        </w:rPr>
      </w:pPr>
    </w:p>
    <w:p w14:paraId="306F4EB2" w14:textId="77777777" w:rsidR="00BF40A5" w:rsidRPr="00E25EA0" w:rsidRDefault="00BF40A5" w:rsidP="00BF40A5">
      <w:pPr>
        <w:pStyle w:val="Default"/>
        <w:jc w:val="both"/>
        <w:rPr>
          <w:sz w:val="22"/>
          <w:szCs w:val="22"/>
        </w:rPr>
      </w:pPr>
      <w:r w:rsidRPr="00E25EA0">
        <w:rPr>
          <w:sz w:val="22"/>
          <w:szCs w:val="22"/>
        </w:rPr>
        <w:t>Con base en los datos que muestra la tabla anterior, se aprecia que la finalidad de Desarrollo Social constituye desde el punto de vista de la clasificación funcional, las erogaciones con mayor presupuesto, lo que se traduce en que actualmente el Estado continúa aplicando la mayor parte de su presupuesto en este renglón, con el objeto de elevar el nivel de vida de los nayaritas.</w:t>
      </w:r>
    </w:p>
    <w:p w14:paraId="392AC5BA" w14:textId="77777777" w:rsidR="00BF40A5" w:rsidRPr="00E25EA0" w:rsidRDefault="00BF40A5" w:rsidP="00BF40A5">
      <w:pPr>
        <w:pStyle w:val="Default"/>
        <w:jc w:val="both"/>
        <w:rPr>
          <w:sz w:val="22"/>
          <w:szCs w:val="22"/>
        </w:rPr>
      </w:pPr>
    </w:p>
    <w:p w14:paraId="38F039DA" w14:textId="77777777" w:rsidR="00BF40A5" w:rsidRPr="00E25EA0" w:rsidRDefault="00BF40A5" w:rsidP="00BF40A5">
      <w:pPr>
        <w:pStyle w:val="Default"/>
        <w:jc w:val="both"/>
        <w:rPr>
          <w:sz w:val="22"/>
          <w:szCs w:val="22"/>
        </w:rPr>
      </w:pPr>
      <w:r w:rsidRPr="00E25EA0">
        <w:rPr>
          <w:sz w:val="22"/>
          <w:szCs w:val="22"/>
        </w:rPr>
        <w:t>Al respecto, en dicha finalidad se encuentran previstos los recursos necesarios para atender las funciones relativas a Protección Ambiental, Vivienda y Servicios a la Comunidad, Salud, Recreación, Cultura y Otras Manifestaciones Sociales, Educación y Protección Social.</w:t>
      </w:r>
    </w:p>
    <w:p w14:paraId="72E82C65" w14:textId="77777777" w:rsidR="00BF40A5" w:rsidRDefault="00BF40A5" w:rsidP="00BF40A5">
      <w:pPr>
        <w:pStyle w:val="Default"/>
        <w:jc w:val="both"/>
        <w:rPr>
          <w:sz w:val="22"/>
          <w:szCs w:val="22"/>
        </w:rPr>
      </w:pPr>
    </w:p>
    <w:p w14:paraId="4FFC147A" w14:textId="77777777" w:rsidR="00BF40A5" w:rsidRPr="00E25EA0" w:rsidRDefault="00BF40A5" w:rsidP="00BF40A5">
      <w:pPr>
        <w:pStyle w:val="Default"/>
        <w:jc w:val="both"/>
        <w:rPr>
          <w:sz w:val="22"/>
          <w:szCs w:val="22"/>
        </w:rPr>
      </w:pPr>
    </w:p>
    <w:p w14:paraId="14AA7AD8" w14:textId="77777777" w:rsidR="00BF40A5" w:rsidRPr="00E25EA0" w:rsidRDefault="00BF40A5" w:rsidP="00BF40A5">
      <w:pPr>
        <w:pStyle w:val="Default"/>
        <w:jc w:val="both"/>
        <w:rPr>
          <w:b/>
          <w:sz w:val="22"/>
          <w:szCs w:val="22"/>
          <w:u w:val="single"/>
        </w:rPr>
      </w:pPr>
      <w:r w:rsidRPr="00E25EA0">
        <w:rPr>
          <w:b/>
          <w:sz w:val="22"/>
          <w:szCs w:val="22"/>
          <w:u w:val="single"/>
        </w:rPr>
        <w:t>Gasto propuesto para el Poder Ejecutivo</w:t>
      </w:r>
    </w:p>
    <w:p w14:paraId="6B3760DF" w14:textId="77777777" w:rsidR="00BF40A5" w:rsidRPr="00E25EA0" w:rsidRDefault="00BF40A5" w:rsidP="00BF40A5">
      <w:pPr>
        <w:pStyle w:val="Default"/>
        <w:jc w:val="both"/>
        <w:rPr>
          <w:sz w:val="22"/>
          <w:szCs w:val="22"/>
        </w:rPr>
      </w:pPr>
    </w:p>
    <w:p w14:paraId="468C31E3" w14:textId="77777777" w:rsidR="00BF40A5" w:rsidRPr="00E25EA0" w:rsidRDefault="00BF40A5" w:rsidP="00BF40A5">
      <w:pPr>
        <w:pStyle w:val="Default"/>
        <w:jc w:val="both"/>
        <w:rPr>
          <w:sz w:val="22"/>
          <w:szCs w:val="22"/>
        </w:rPr>
      </w:pPr>
    </w:p>
    <w:p w14:paraId="0B62BA71" w14:textId="77777777" w:rsidR="00BF40A5" w:rsidRPr="00E25EA0" w:rsidRDefault="00BF40A5" w:rsidP="00BF40A5">
      <w:pPr>
        <w:pStyle w:val="Default"/>
        <w:jc w:val="both"/>
        <w:rPr>
          <w:sz w:val="22"/>
          <w:szCs w:val="22"/>
        </w:rPr>
      </w:pPr>
      <w:r w:rsidRPr="00E25EA0">
        <w:rPr>
          <w:sz w:val="22"/>
          <w:szCs w:val="22"/>
        </w:rPr>
        <w:t>Como se ha señalado, en lo que respecta al Poder Ejecutivo se p</w:t>
      </w:r>
      <w:r>
        <w:rPr>
          <w:sz w:val="22"/>
          <w:szCs w:val="22"/>
        </w:rPr>
        <w:t>ropone una asignación de 6,057.4</w:t>
      </w:r>
      <w:r w:rsidRPr="00E25EA0">
        <w:rPr>
          <w:sz w:val="22"/>
          <w:szCs w:val="22"/>
        </w:rPr>
        <w:t xml:space="preserve"> millones de pesos, </w:t>
      </w:r>
      <w:r>
        <w:rPr>
          <w:sz w:val="22"/>
          <w:szCs w:val="22"/>
        </w:rPr>
        <w:t>que se desglosan en los capítulos de gasto que se presentan en la tabla siguiente:</w:t>
      </w:r>
    </w:p>
    <w:p w14:paraId="659746E2" w14:textId="77777777" w:rsidR="00BF40A5" w:rsidRPr="00E25EA0" w:rsidRDefault="00BF40A5" w:rsidP="00BF40A5">
      <w:pPr>
        <w:pStyle w:val="Default"/>
        <w:jc w:val="center"/>
        <w:rPr>
          <w:b/>
          <w:sz w:val="22"/>
          <w:szCs w:val="22"/>
        </w:rPr>
      </w:pPr>
      <w:r w:rsidRPr="00E25EA0">
        <w:rPr>
          <w:b/>
          <w:sz w:val="22"/>
          <w:szCs w:val="22"/>
        </w:rPr>
        <w:t>Gasto del Poder Ejecutivo por Objeto de Gasto</w:t>
      </w:r>
      <w:r>
        <w:rPr>
          <w:b/>
          <w:sz w:val="22"/>
          <w:szCs w:val="22"/>
        </w:rPr>
        <w:t xml:space="preserve"> 2021</w:t>
      </w:r>
    </w:p>
    <w:p w14:paraId="77873107" w14:textId="77777777" w:rsidR="00BF40A5" w:rsidRPr="00E25EA0" w:rsidRDefault="00BF40A5" w:rsidP="00BF40A5">
      <w:pPr>
        <w:pStyle w:val="Default"/>
        <w:jc w:val="center"/>
        <w:rPr>
          <w:b/>
          <w:sz w:val="22"/>
          <w:szCs w:val="22"/>
        </w:rPr>
      </w:pPr>
      <w:r w:rsidRPr="00E25EA0">
        <w:rPr>
          <w:b/>
          <w:sz w:val="22"/>
          <w:szCs w:val="22"/>
        </w:rPr>
        <w:t>(Cifras en millones de pesos)</w:t>
      </w:r>
    </w:p>
    <w:p w14:paraId="1870CD16" w14:textId="77777777" w:rsidR="00BF40A5" w:rsidRPr="00E25EA0" w:rsidRDefault="00BF40A5" w:rsidP="00BF40A5">
      <w:pPr>
        <w:pStyle w:val="Default"/>
        <w:jc w:val="both"/>
        <w:rPr>
          <w:sz w:val="22"/>
          <w:szCs w:val="22"/>
        </w:rPr>
      </w:pPr>
    </w:p>
    <w:p w14:paraId="3A787C11" w14:textId="77777777" w:rsidR="00BF40A5" w:rsidRPr="00E25EA0" w:rsidRDefault="001C11FC" w:rsidP="00BF40A5">
      <w:pPr>
        <w:pStyle w:val="Default"/>
        <w:jc w:val="both"/>
        <w:rPr>
          <w:sz w:val="22"/>
          <w:szCs w:val="22"/>
        </w:rPr>
      </w:pPr>
      <w:r>
        <w:rPr>
          <w:noProof/>
        </w:rPr>
        <w:object w:dxaOrig="1440" w:dyaOrig="1440" w14:anchorId="194D60AD">
          <v:shape id="_x0000_s1037" type="#_x0000_t75" style="position:absolute;left:0;text-align:left;margin-left:.85pt;margin-top:7.45pt;width:481.6pt;height:130.75pt;z-index:251676672;mso-position-horizontal-relative:text;mso-position-vertical-relative:text">
            <v:imagedata r:id="rId36" o:title=""/>
          </v:shape>
          <o:OLEObject Type="Embed" ProgID="Excel.Sheet.12" ShapeID="_x0000_s1037" DrawAspect="Content" ObjectID="_1680426485" r:id="rId37"/>
        </w:object>
      </w:r>
    </w:p>
    <w:p w14:paraId="3B3C5F0F" w14:textId="77777777" w:rsidR="00BF40A5" w:rsidRPr="00E25EA0" w:rsidRDefault="00BF40A5" w:rsidP="00BF40A5">
      <w:pPr>
        <w:pStyle w:val="Default"/>
        <w:jc w:val="both"/>
        <w:rPr>
          <w:sz w:val="22"/>
          <w:szCs w:val="22"/>
        </w:rPr>
      </w:pPr>
    </w:p>
    <w:p w14:paraId="161795D9" w14:textId="77777777" w:rsidR="00BF40A5" w:rsidRPr="00E25EA0" w:rsidRDefault="00BF40A5" w:rsidP="00BF40A5">
      <w:pPr>
        <w:pStyle w:val="Default"/>
        <w:jc w:val="both"/>
        <w:rPr>
          <w:sz w:val="22"/>
          <w:szCs w:val="22"/>
        </w:rPr>
      </w:pPr>
    </w:p>
    <w:p w14:paraId="21DC5FAE" w14:textId="77777777" w:rsidR="00BF40A5" w:rsidRPr="00E25EA0" w:rsidRDefault="00BF40A5" w:rsidP="00BF40A5">
      <w:pPr>
        <w:pStyle w:val="Default"/>
        <w:jc w:val="both"/>
        <w:rPr>
          <w:sz w:val="22"/>
          <w:szCs w:val="22"/>
        </w:rPr>
      </w:pPr>
    </w:p>
    <w:p w14:paraId="1E4F5261" w14:textId="77777777" w:rsidR="00BF40A5" w:rsidRPr="00E25EA0" w:rsidRDefault="00BF40A5" w:rsidP="00BF40A5">
      <w:pPr>
        <w:pStyle w:val="Default"/>
        <w:jc w:val="both"/>
        <w:rPr>
          <w:sz w:val="22"/>
          <w:szCs w:val="22"/>
        </w:rPr>
      </w:pPr>
    </w:p>
    <w:p w14:paraId="6418279B" w14:textId="77777777" w:rsidR="00BF40A5" w:rsidRPr="00E25EA0" w:rsidRDefault="00BF40A5" w:rsidP="00BF40A5">
      <w:pPr>
        <w:pStyle w:val="Default"/>
        <w:jc w:val="both"/>
        <w:rPr>
          <w:sz w:val="22"/>
          <w:szCs w:val="22"/>
        </w:rPr>
      </w:pPr>
    </w:p>
    <w:p w14:paraId="0DB45362" w14:textId="77777777" w:rsidR="00BF40A5" w:rsidRPr="00E25EA0" w:rsidRDefault="00BF40A5" w:rsidP="00BF40A5">
      <w:pPr>
        <w:pStyle w:val="Default"/>
        <w:jc w:val="both"/>
        <w:rPr>
          <w:sz w:val="22"/>
          <w:szCs w:val="22"/>
        </w:rPr>
      </w:pPr>
    </w:p>
    <w:p w14:paraId="59EF838F" w14:textId="77777777" w:rsidR="00BF40A5" w:rsidRPr="00E25EA0" w:rsidRDefault="00BF40A5" w:rsidP="00BF40A5">
      <w:pPr>
        <w:pStyle w:val="Default"/>
        <w:jc w:val="both"/>
        <w:rPr>
          <w:sz w:val="22"/>
          <w:szCs w:val="22"/>
        </w:rPr>
      </w:pPr>
    </w:p>
    <w:p w14:paraId="5496DE30" w14:textId="77777777" w:rsidR="00BF40A5" w:rsidRPr="00E25EA0" w:rsidRDefault="00BF40A5" w:rsidP="00BF40A5">
      <w:pPr>
        <w:pStyle w:val="Default"/>
        <w:jc w:val="both"/>
        <w:rPr>
          <w:b/>
          <w:sz w:val="22"/>
          <w:szCs w:val="22"/>
          <w:u w:val="single"/>
        </w:rPr>
      </w:pPr>
    </w:p>
    <w:p w14:paraId="3AD6BE17" w14:textId="77777777" w:rsidR="00BF40A5" w:rsidRDefault="00BF40A5" w:rsidP="00BF40A5">
      <w:pPr>
        <w:pStyle w:val="Default"/>
        <w:jc w:val="both"/>
        <w:rPr>
          <w:b/>
          <w:sz w:val="22"/>
          <w:szCs w:val="22"/>
          <w:u w:val="single"/>
        </w:rPr>
      </w:pPr>
    </w:p>
    <w:p w14:paraId="5B474C59" w14:textId="77777777" w:rsidR="00BF40A5" w:rsidRDefault="00BF40A5" w:rsidP="00BF40A5">
      <w:pPr>
        <w:pStyle w:val="Default"/>
        <w:jc w:val="both"/>
        <w:rPr>
          <w:b/>
          <w:sz w:val="22"/>
          <w:szCs w:val="22"/>
          <w:u w:val="single"/>
        </w:rPr>
      </w:pPr>
    </w:p>
    <w:p w14:paraId="5948E3EC" w14:textId="77777777" w:rsidR="00BF40A5" w:rsidRDefault="00BF40A5" w:rsidP="00BF40A5">
      <w:pPr>
        <w:pStyle w:val="Default"/>
        <w:jc w:val="both"/>
        <w:rPr>
          <w:b/>
          <w:sz w:val="22"/>
          <w:szCs w:val="22"/>
          <w:u w:val="single"/>
        </w:rPr>
      </w:pPr>
    </w:p>
    <w:p w14:paraId="5C5CBCA9" w14:textId="77777777" w:rsidR="00BF40A5" w:rsidRDefault="00BF40A5" w:rsidP="00BF40A5">
      <w:pPr>
        <w:pStyle w:val="Default"/>
        <w:jc w:val="both"/>
        <w:rPr>
          <w:b/>
          <w:sz w:val="22"/>
          <w:szCs w:val="22"/>
          <w:u w:val="single"/>
        </w:rPr>
      </w:pPr>
    </w:p>
    <w:p w14:paraId="6CBE76C2" w14:textId="77777777" w:rsidR="00BF40A5" w:rsidRPr="00E25EA0" w:rsidRDefault="00BF40A5" w:rsidP="00BF40A5">
      <w:pPr>
        <w:pStyle w:val="Default"/>
        <w:jc w:val="both"/>
        <w:rPr>
          <w:b/>
          <w:sz w:val="22"/>
          <w:szCs w:val="22"/>
          <w:u w:val="single"/>
        </w:rPr>
      </w:pPr>
      <w:r w:rsidRPr="00E25EA0">
        <w:rPr>
          <w:b/>
          <w:sz w:val="22"/>
          <w:szCs w:val="22"/>
          <w:u w:val="single"/>
        </w:rPr>
        <w:t>Gasto propuesto para Organismos Autónomos</w:t>
      </w:r>
    </w:p>
    <w:p w14:paraId="61DEE8BC" w14:textId="77777777" w:rsidR="00BF40A5" w:rsidRPr="00E25EA0" w:rsidRDefault="00BF40A5" w:rsidP="00BF40A5">
      <w:pPr>
        <w:pStyle w:val="Default"/>
        <w:jc w:val="both"/>
        <w:rPr>
          <w:b/>
          <w:sz w:val="22"/>
          <w:szCs w:val="22"/>
        </w:rPr>
      </w:pPr>
    </w:p>
    <w:p w14:paraId="3F9362AB" w14:textId="77777777" w:rsidR="00BF40A5" w:rsidRPr="00E25EA0" w:rsidRDefault="00BF40A5" w:rsidP="00BF40A5">
      <w:pPr>
        <w:pStyle w:val="Default"/>
        <w:jc w:val="both"/>
        <w:rPr>
          <w:b/>
          <w:sz w:val="22"/>
          <w:szCs w:val="22"/>
        </w:rPr>
      </w:pPr>
    </w:p>
    <w:p w14:paraId="143D02F4" w14:textId="77777777" w:rsidR="00BF40A5" w:rsidRPr="00E25EA0" w:rsidRDefault="00BF40A5" w:rsidP="00BF40A5">
      <w:pPr>
        <w:pStyle w:val="Default"/>
        <w:jc w:val="both"/>
        <w:rPr>
          <w:sz w:val="22"/>
          <w:szCs w:val="22"/>
        </w:rPr>
      </w:pPr>
      <w:r w:rsidRPr="00E25EA0">
        <w:rPr>
          <w:sz w:val="22"/>
          <w:szCs w:val="22"/>
        </w:rPr>
        <w:t xml:space="preserve">En esta sección se presenta la propuesta de gasto correspondiente a los Organismos Autónomos que para efecto del ejercicio </w:t>
      </w:r>
      <w:r>
        <w:rPr>
          <w:sz w:val="22"/>
          <w:szCs w:val="22"/>
        </w:rPr>
        <w:t>2021</w:t>
      </w:r>
      <w:r w:rsidRPr="00E25EA0">
        <w:rPr>
          <w:sz w:val="22"/>
          <w:szCs w:val="22"/>
        </w:rPr>
        <w:t xml:space="preserve"> asciende a la cantidad de </w:t>
      </w:r>
      <w:r>
        <w:rPr>
          <w:sz w:val="22"/>
          <w:szCs w:val="22"/>
        </w:rPr>
        <w:t>1,215.4</w:t>
      </w:r>
      <w:r w:rsidRPr="00E25EA0">
        <w:rPr>
          <w:sz w:val="22"/>
          <w:szCs w:val="22"/>
        </w:rPr>
        <w:t xml:space="preserve"> millones de pesos, con la distribución que se presenta a continuación.</w:t>
      </w:r>
    </w:p>
    <w:p w14:paraId="03A71366" w14:textId="77777777" w:rsidR="00BF40A5" w:rsidRPr="00E25EA0" w:rsidRDefault="00BF40A5" w:rsidP="00BF40A5">
      <w:pPr>
        <w:pStyle w:val="Default"/>
        <w:jc w:val="both"/>
        <w:rPr>
          <w:sz w:val="22"/>
          <w:szCs w:val="22"/>
        </w:rPr>
      </w:pPr>
    </w:p>
    <w:p w14:paraId="3B9FF1D8" w14:textId="77777777" w:rsidR="00BF40A5" w:rsidRPr="00E25EA0" w:rsidRDefault="00BF40A5" w:rsidP="00BF40A5">
      <w:pPr>
        <w:pStyle w:val="Default"/>
        <w:jc w:val="both"/>
        <w:rPr>
          <w:sz w:val="22"/>
          <w:szCs w:val="22"/>
        </w:rPr>
      </w:pPr>
    </w:p>
    <w:p w14:paraId="020DB162" w14:textId="77777777" w:rsidR="00BF40A5" w:rsidRPr="00E25EA0" w:rsidRDefault="00BF40A5" w:rsidP="00BF40A5">
      <w:pPr>
        <w:pStyle w:val="Default"/>
        <w:jc w:val="center"/>
        <w:rPr>
          <w:b/>
          <w:sz w:val="22"/>
          <w:szCs w:val="22"/>
        </w:rPr>
      </w:pPr>
      <w:r w:rsidRPr="00E25EA0">
        <w:rPr>
          <w:b/>
          <w:sz w:val="22"/>
          <w:szCs w:val="22"/>
        </w:rPr>
        <w:t xml:space="preserve">Gasto de Organismos Autónomos </w:t>
      </w:r>
      <w:r>
        <w:rPr>
          <w:b/>
          <w:sz w:val="22"/>
          <w:szCs w:val="22"/>
        </w:rPr>
        <w:t>2021</w:t>
      </w:r>
    </w:p>
    <w:p w14:paraId="625A9BC5" w14:textId="77777777" w:rsidR="00BF40A5" w:rsidRPr="00E25EA0" w:rsidRDefault="00BF40A5" w:rsidP="00BF40A5">
      <w:pPr>
        <w:pStyle w:val="Default"/>
        <w:jc w:val="center"/>
        <w:rPr>
          <w:b/>
          <w:sz w:val="22"/>
          <w:szCs w:val="22"/>
        </w:rPr>
      </w:pPr>
      <w:r w:rsidRPr="00E25EA0">
        <w:rPr>
          <w:b/>
          <w:sz w:val="22"/>
          <w:szCs w:val="22"/>
        </w:rPr>
        <w:t>(Cifras en millones de pesos)</w:t>
      </w:r>
    </w:p>
    <w:p w14:paraId="4916C3FD" w14:textId="77777777" w:rsidR="00BF40A5" w:rsidRPr="00E25EA0" w:rsidRDefault="00BF40A5" w:rsidP="00BF40A5">
      <w:pPr>
        <w:pStyle w:val="Default"/>
        <w:jc w:val="both"/>
        <w:rPr>
          <w:sz w:val="22"/>
          <w:szCs w:val="22"/>
        </w:rPr>
      </w:pPr>
    </w:p>
    <w:p w14:paraId="09698F37" w14:textId="77777777" w:rsidR="00BF40A5" w:rsidRPr="00E25EA0" w:rsidRDefault="00BF40A5" w:rsidP="00BF40A5">
      <w:pPr>
        <w:pStyle w:val="Default"/>
        <w:jc w:val="both"/>
        <w:rPr>
          <w:sz w:val="22"/>
          <w:szCs w:val="22"/>
        </w:rPr>
      </w:pPr>
      <w:r w:rsidRPr="00E25EA0">
        <w:rPr>
          <w:sz w:val="22"/>
          <w:szCs w:val="22"/>
        </w:rPr>
        <w:tab/>
      </w:r>
    </w:p>
    <w:p w14:paraId="31A7DD57" w14:textId="77777777" w:rsidR="00BF40A5" w:rsidRPr="00E25EA0" w:rsidRDefault="001C11FC" w:rsidP="00BF40A5">
      <w:pPr>
        <w:pStyle w:val="Default"/>
        <w:jc w:val="both"/>
        <w:rPr>
          <w:sz w:val="22"/>
          <w:szCs w:val="22"/>
        </w:rPr>
      </w:pPr>
      <w:r>
        <w:rPr>
          <w:noProof/>
        </w:rPr>
        <w:object w:dxaOrig="1440" w:dyaOrig="1440" w14:anchorId="488283D8">
          <v:shape id="_x0000_s1034" type="#_x0000_t75" style="position:absolute;left:0;text-align:left;margin-left:-.65pt;margin-top:.25pt;width:481.6pt;height:108.85pt;z-index:251673600;mso-position-horizontal-relative:text;mso-position-vertical-relative:text">
            <v:imagedata r:id="rId38" o:title=""/>
          </v:shape>
          <o:OLEObject Type="Embed" ProgID="Excel.Sheet.12" ShapeID="_x0000_s1034" DrawAspect="Content" ObjectID="_1680426486" r:id="rId39"/>
        </w:object>
      </w:r>
    </w:p>
    <w:p w14:paraId="0FE31A77" w14:textId="77777777" w:rsidR="00BF40A5" w:rsidRPr="00E25EA0" w:rsidRDefault="00BF40A5" w:rsidP="00BF40A5">
      <w:pPr>
        <w:pStyle w:val="Default"/>
        <w:jc w:val="both"/>
        <w:rPr>
          <w:sz w:val="22"/>
          <w:szCs w:val="22"/>
        </w:rPr>
      </w:pPr>
    </w:p>
    <w:p w14:paraId="167B0221" w14:textId="77777777" w:rsidR="00BF40A5" w:rsidRPr="00E25EA0" w:rsidRDefault="00BF40A5" w:rsidP="00BF40A5">
      <w:pPr>
        <w:pStyle w:val="Default"/>
        <w:jc w:val="both"/>
        <w:rPr>
          <w:sz w:val="22"/>
          <w:szCs w:val="22"/>
        </w:rPr>
      </w:pPr>
    </w:p>
    <w:p w14:paraId="080D56A0" w14:textId="77777777" w:rsidR="00BF40A5" w:rsidRPr="00E25EA0" w:rsidRDefault="00BF40A5" w:rsidP="00BF40A5">
      <w:pPr>
        <w:pStyle w:val="Default"/>
        <w:jc w:val="both"/>
        <w:rPr>
          <w:sz w:val="22"/>
          <w:szCs w:val="22"/>
        </w:rPr>
      </w:pPr>
    </w:p>
    <w:p w14:paraId="02C0F92B" w14:textId="77777777" w:rsidR="00BF40A5" w:rsidRPr="00E25EA0" w:rsidRDefault="00BF40A5" w:rsidP="00BF40A5">
      <w:pPr>
        <w:pStyle w:val="Default"/>
        <w:jc w:val="both"/>
        <w:rPr>
          <w:sz w:val="22"/>
          <w:szCs w:val="22"/>
        </w:rPr>
      </w:pPr>
    </w:p>
    <w:p w14:paraId="40238D36" w14:textId="77777777" w:rsidR="00BF40A5" w:rsidRPr="00E25EA0" w:rsidRDefault="00BF40A5" w:rsidP="00BF40A5">
      <w:pPr>
        <w:pStyle w:val="Default"/>
        <w:jc w:val="both"/>
        <w:rPr>
          <w:sz w:val="22"/>
          <w:szCs w:val="22"/>
        </w:rPr>
      </w:pPr>
    </w:p>
    <w:p w14:paraId="2EED1900" w14:textId="77777777" w:rsidR="00BF40A5" w:rsidRPr="00E25EA0" w:rsidRDefault="00BF40A5" w:rsidP="00BF40A5">
      <w:pPr>
        <w:pStyle w:val="Default"/>
        <w:jc w:val="both"/>
        <w:rPr>
          <w:sz w:val="22"/>
          <w:szCs w:val="22"/>
        </w:rPr>
      </w:pPr>
    </w:p>
    <w:p w14:paraId="58E4F14F" w14:textId="77777777" w:rsidR="00BF40A5" w:rsidRPr="00E25EA0" w:rsidRDefault="00BF40A5" w:rsidP="00BF40A5">
      <w:pPr>
        <w:pStyle w:val="Default"/>
        <w:jc w:val="both"/>
        <w:rPr>
          <w:sz w:val="22"/>
          <w:szCs w:val="22"/>
        </w:rPr>
      </w:pPr>
    </w:p>
    <w:p w14:paraId="620A5B82" w14:textId="77777777" w:rsidR="00BF40A5" w:rsidRPr="00E25EA0" w:rsidRDefault="00BF40A5" w:rsidP="00BF40A5">
      <w:pPr>
        <w:pStyle w:val="Default"/>
        <w:jc w:val="both"/>
        <w:rPr>
          <w:sz w:val="22"/>
          <w:szCs w:val="22"/>
        </w:rPr>
      </w:pPr>
    </w:p>
    <w:p w14:paraId="42657513" w14:textId="77777777" w:rsidR="00BF40A5" w:rsidRPr="00E25EA0" w:rsidRDefault="00BF40A5" w:rsidP="00BF40A5">
      <w:pPr>
        <w:pStyle w:val="Default"/>
        <w:jc w:val="both"/>
        <w:rPr>
          <w:sz w:val="22"/>
          <w:szCs w:val="22"/>
        </w:rPr>
      </w:pPr>
    </w:p>
    <w:p w14:paraId="4949347E" w14:textId="77777777" w:rsidR="00BF40A5" w:rsidRDefault="00BF40A5" w:rsidP="00BF40A5">
      <w:pPr>
        <w:pStyle w:val="Default"/>
        <w:jc w:val="both"/>
        <w:rPr>
          <w:sz w:val="22"/>
          <w:szCs w:val="22"/>
        </w:rPr>
      </w:pPr>
    </w:p>
    <w:p w14:paraId="186F9068" w14:textId="77777777" w:rsidR="00BF40A5" w:rsidRPr="00E25EA0" w:rsidRDefault="00BF40A5" w:rsidP="00BF40A5">
      <w:pPr>
        <w:pStyle w:val="Default"/>
        <w:jc w:val="both"/>
        <w:rPr>
          <w:sz w:val="22"/>
          <w:szCs w:val="22"/>
        </w:rPr>
      </w:pPr>
    </w:p>
    <w:p w14:paraId="0B0395F7" w14:textId="77777777" w:rsidR="00BF40A5" w:rsidRPr="00E25EA0" w:rsidRDefault="00BF40A5" w:rsidP="00BF40A5">
      <w:pPr>
        <w:pStyle w:val="Default"/>
        <w:jc w:val="both"/>
        <w:rPr>
          <w:b/>
          <w:sz w:val="22"/>
          <w:szCs w:val="22"/>
          <w:u w:val="single"/>
        </w:rPr>
      </w:pPr>
      <w:r w:rsidRPr="00E25EA0">
        <w:rPr>
          <w:b/>
          <w:sz w:val="22"/>
          <w:szCs w:val="22"/>
          <w:u w:val="single"/>
        </w:rPr>
        <w:t>Gasto propuesto para Municipios</w:t>
      </w:r>
    </w:p>
    <w:p w14:paraId="239CD057" w14:textId="77777777" w:rsidR="00BF40A5" w:rsidRPr="00E25EA0" w:rsidRDefault="00BF40A5" w:rsidP="00BF40A5">
      <w:pPr>
        <w:pStyle w:val="Default"/>
        <w:jc w:val="both"/>
        <w:rPr>
          <w:sz w:val="22"/>
          <w:szCs w:val="22"/>
        </w:rPr>
      </w:pPr>
    </w:p>
    <w:p w14:paraId="51F16881" w14:textId="77777777" w:rsidR="00BF40A5" w:rsidRPr="00E25EA0" w:rsidRDefault="00BF40A5" w:rsidP="00BF40A5">
      <w:pPr>
        <w:pStyle w:val="Default"/>
        <w:jc w:val="both"/>
        <w:rPr>
          <w:sz w:val="22"/>
          <w:szCs w:val="22"/>
        </w:rPr>
      </w:pPr>
      <w:r w:rsidRPr="00E25EA0">
        <w:rPr>
          <w:sz w:val="22"/>
          <w:szCs w:val="22"/>
        </w:rPr>
        <w:t>En cuanto al presupuesto que se propone por concepto de Trans</w:t>
      </w:r>
      <w:r>
        <w:rPr>
          <w:sz w:val="22"/>
          <w:szCs w:val="22"/>
        </w:rPr>
        <w:t>ferencias a Municipios se maneja</w:t>
      </w:r>
      <w:r w:rsidRPr="00E25EA0">
        <w:rPr>
          <w:sz w:val="22"/>
          <w:szCs w:val="22"/>
        </w:rPr>
        <w:t xml:space="preserve"> la cifra de </w:t>
      </w:r>
      <w:r>
        <w:rPr>
          <w:sz w:val="22"/>
          <w:szCs w:val="22"/>
        </w:rPr>
        <w:t>3,990.0 mdp que corresponde</w:t>
      </w:r>
      <w:r w:rsidRPr="00E25EA0">
        <w:rPr>
          <w:sz w:val="22"/>
          <w:szCs w:val="22"/>
        </w:rPr>
        <w:t xml:space="preserve"> a las Participaciones Federales, Aportaciones Federales provenientes del Ramo 33, así como los que pertenecen a los ingresos municipales coordinados relativos al impuesto predial, adquisición de bienes inmuebles y tenencia estatal</w:t>
      </w:r>
      <w:r>
        <w:rPr>
          <w:sz w:val="22"/>
          <w:szCs w:val="22"/>
        </w:rPr>
        <w:t>, mismos que</w:t>
      </w:r>
      <w:r w:rsidRPr="00E25EA0">
        <w:rPr>
          <w:sz w:val="22"/>
          <w:szCs w:val="22"/>
        </w:rPr>
        <w:t xml:space="preserve"> son transferidos con estricto apego a las disposiciones establecidas en la Ley de Coordinación Fiscal y con plena sujeción a los factores de distribución que determine el H. Congreso del Estado para el caso de las participaciones federales, así como a los montos aprobados por el Gobierno Federal tratándose de los recursos de las Aportaciones Federales provenientes  del Ramo 33.</w:t>
      </w:r>
    </w:p>
    <w:p w14:paraId="354300F8" w14:textId="77777777" w:rsidR="00BF40A5" w:rsidRPr="00E25EA0" w:rsidRDefault="00BF40A5" w:rsidP="00BF40A5">
      <w:pPr>
        <w:pStyle w:val="Default"/>
        <w:jc w:val="both"/>
        <w:rPr>
          <w:sz w:val="22"/>
          <w:szCs w:val="22"/>
        </w:rPr>
      </w:pPr>
    </w:p>
    <w:p w14:paraId="6688F758" w14:textId="77777777" w:rsidR="00BF40A5" w:rsidRPr="005E299B" w:rsidRDefault="00BF40A5" w:rsidP="00BF40A5">
      <w:pPr>
        <w:pStyle w:val="Default"/>
        <w:jc w:val="both"/>
        <w:rPr>
          <w:sz w:val="10"/>
          <w:szCs w:val="22"/>
        </w:rPr>
      </w:pPr>
    </w:p>
    <w:p w14:paraId="2F85CF39" w14:textId="77777777" w:rsidR="00BF40A5" w:rsidRPr="00E25EA0" w:rsidRDefault="00BF40A5" w:rsidP="00BF40A5">
      <w:pPr>
        <w:pStyle w:val="Default"/>
        <w:jc w:val="center"/>
        <w:rPr>
          <w:b/>
          <w:sz w:val="22"/>
          <w:szCs w:val="22"/>
        </w:rPr>
      </w:pPr>
      <w:r w:rsidRPr="00E25EA0">
        <w:rPr>
          <w:b/>
          <w:sz w:val="22"/>
          <w:szCs w:val="22"/>
        </w:rPr>
        <w:t>Presupuesto para Municipios</w:t>
      </w:r>
      <w:r>
        <w:rPr>
          <w:b/>
          <w:sz w:val="22"/>
          <w:szCs w:val="22"/>
        </w:rPr>
        <w:t xml:space="preserve"> 2021</w:t>
      </w:r>
    </w:p>
    <w:p w14:paraId="3B6B98E5" w14:textId="77777777" w:rsidR="00BF40A5" w:rsidRPr="00E25EA0" w:rsidRDefault="00BF40A5" w:rsidP="00BF40A5">
      <w:pPr>
        <w:pStyle w:val="Default"/>
        <w:jc w:val="center"/>
        <w:rPr>
          <w:b/>
          <w:sz w:val="22"/>
          <w:szCs w:val="22"/>
        </w:rPr>
      </w:pPr>
      <w:r w:rsidRPr="00E25EA0">
        <w:rPr>
          <w:b/>
          <w:sz w:val="22"/>
          <w:szCs w:val="22"/>
        </w:rPr>
        <w:t>(Cifras en millones de pesos)</w:t>
      </w:r>
    </w:p>
    <w:p w14:paraId="29D56534" w14:textId="77777777" w:rsidR="00BF40A5" w:rsidRPr="00E25EA0" w:rsidRDefault="001C11FC" w:rsidP="00BF40A5">
      <w:pPr>
        <w:pStyle w:val="Default"/>
        <w:jc w:val="both"/>
        <w:rPr>
          <w:sz w:val="22"/>
          <w:szCs w:val="22"/>
        </w:rPr>
      </w:pPr>
      <w:r>
        <w:rPr>
          <w:noProof/>
        </w:rPr>
        <w:object w:dxaOrig="1440" w:dyaOrig="1440" w14:anchorId="5208DBBF">
          <v:shape id="_x0000_s1035" type="#_x0000_t75" style="position:absolute;left:0;text-align:left;margin-left:.3pt;margin-top:10.15pt;width:483.25pt;height:123.85pt;z-index:251674624;mso-position-horizontal-relative:text;mso-position-vertical-relative:text">
            <v:imagedata r:id="rId40" o:title=""/>
          </v:shape>
          <o:OLEObject Type="Embed" ProgID="Excel.Sheet.12" ShapeID="_x0000_s1035" DrawAspect="Content" ObjectID="_1680426487" r:id="rId41"/>
        </w:object>
      </w:r>
    </w:p>
    <w:p w14:paraId="7A9857D3" w14:textId="77777777" w:rsidR="00BF40A5" w:rsidRPr="00E25EA0" w:rsidRDefault="00BF40A5" w:rsidP="00BF40A5">
      <w:pPr>
        <w:pStyle w:val="Default"/>
        <w:jc w:val="both"/>
        <w:rPr>
          <w:sz w:val="22"/>
          <w:szCs w:val="22"/>
        </w:rPr>
      </w:pPr>
    </w:p>
    <w:p w14:paraId="416E34FC" w14:textId="77777777" w:rsidR="00BF40A5" w:rsidRPr="00E25EA0" w:rsidRDefault="00BF40A5" w:rsidP="00BF40A5">
      <w:pPr>
        <w:pStyle w:val="Default"/>
        <w:jc w:val="both"/>
        <w:rPr>
          <w:sz w:val="22"/>
          <w:szCs w:val="22"/>
        </w:rPr>
      </w:pPr>
    </w:p>
    <w:p w14:paraId="3BF380C9" w14:textId="77777777" w:rsidR="00BF40A5" w:rsidRPr="00E25EA0" w:rsidRDefault="00BF40A5" w:rsidP="00BF40A5">
      <w:pPr>
        <w:pStyle w:val="Default"/>
        <w:jc w:val="both"/>
        <w:rPr>
          <w:sz w:val="22"/>
          <w:szCs w:val="22"/>
        </w:rPr>
      </w:pPr>
    </w:p>
    <w:p w14:paraId="07A085AD" w14:textId="77777777" w:rsidR="00BF40A5" w:rsidRPr="00E25EA0" w:rsidRDefault="00BF40A5" w:rsidP="00BF40A5">
      <w:pPr>
        <w:pStyle w:val="Default"/>
        <w:jc w:val="both"/>
        <w:rPr>
          <w:sz w:val="22"/>
          <w:szCs w:val="22"/>
        </w:rPr>
      </w:pPr>
    </w:p>
    <w:p w14:paraId="3434EB7B" w14:textId="77777777" w:rsidR="00BF40A5" w:rsidRPr="00E25EA0" w:rsidRDefault="00BF40A5" w:rsidP="00BF40A5">
      <w:pPr>
        <w:pStyle w:val="Default"/>
        <w:jc w:val="both"/>
        <w:rPr>
          <w:sz w:val="22"/>
          <w:szCs w:val="22"/>
        </w:rPr>
      </w:pPr>
    </w:p>
    <w:p w14:paraId="6D3A98E9" w14:textId="77777777" w:rsidR="00BF40A5" w:rsidRPr="00E25EA0" w:rsidRDefault="00BF40A5" w:rsidP="00BF40A5">
      <w:pPr>
        <w:pStyle w:val="Default"/>
        <w:jc w:val="both"/>
        <w:rPr>
          <w:sz w:val="22"/>
          <w:szCs w:val="22"/>
        </w:rPr>
      </w:pPr>
    </w:p>
    <w:p w14:paraId="7C090A91" w14:textId="77777777" w:rsidR="00BF40A5" w:rsidRDefault="00BF40A5" w:rsidP="00BF40A5">
      <w:pPr>
        <w:pStyle w:val="Default"/>
        <w:jc w:val="both"/>
        <w:rPr>
          <w:sz w:val="22"/>
          <w:szCs w:val="22"/>
        </w:rPr>
      </w:pPr>
    </w:p>
    <w:p w14:paraId="01E75A7C" w14:textId="77777777" w:rsidR="00BF40A5" w:rsidRDefault="00BF40A5" w:rsidP="00BF40A5">
      <w:pPr>
        <w:pStyle w:val="Default"/>
        <w:jc w:val="both"/>
        <w:rPr>
          <w:sz w:val="22"/>
          <w:szCs w:val="22"/>
        </w:rPr>
      </w:pPr>
    </w:p>
    <w:p w14:paraId="2386F9A0" w14:textId="77777777" w:rsidR="00BF40A5" w:rsidRDefault="00BF40A5" w:rsidP="00BF40A5">
      <w:pPr>
        <w:pStyle w:val="Default"/>
        <w:jc w:val="both"/>
        <w:rPr>
          <w:sz w:val="22"/>
          <w:szCs w:val="22"/>
        </w:rPr>
      </w:pPr>
    </w:p>
    <w:p w14:paraId="0C2339E9" w14:textId="77777777" w:rsidR="00BF40A5" w:rsidRDefault="00BF40A5" w:rsidP="00BF40A5">
      <w:pPr>
        <w:pStyle w:val="Default"/>
        <w:jc w:val="both"/>
        <w:rPr>
          <w:sz w:val="22"/>
          <w:szCs w:val="22"/>
        </w:rPr>
      </w:pPr>
    </w:p>
    <w:p w14:paraId="3E714E66" w14:textId="77777777" w:rsidR="00BF40A5" w:rsidRDefault="00BF40A5" w:rsidP="00BF40A5">
      <w:pPr>
        <w:pStyle w:val="Default"/>
        <w:jc w:val="both"/>
        <w:rPr>
          <w:sz w:val="22"/>
          <w:szCs w:val="22"/>
        </w:rPr>
      </w:pPr>
    </w:p>
    <w:p w14:paraId="1BD98615" w14:textId="77777777" w:rsidR="00BF40A5" w:rsidRPr="00E25EA0" w:rsidRDefault="00BF40A5" w:rsidP="00BF40A5">
      <w:pPr>
        <w:pStyle w:val="Default"/>
        <w:jc w:val="both"/>
        <w:rPr>
          <w:b/>
          <w:sz w:val="22"/>
          <w:szCs w:val="22"/>
        </w:rPr>
      </w:pPr>
      <w:r w:rsidRPr="00E25EA0">
        <w:rPr>
          <w:b/>
          <w:sz w:val="22"/>
          <w:szCs w:val="22"/>
        </w:rPr>
        <w:t>Información</w:t>
      </w:r>
      <w:r w:rsidRPr="00E25EA0">
        <w:rPr>
          <w:b/>
          <w:sz w:val="22"/>
          <w:szCs w:val="22"/>
        </w:rPr>
        <w:tab/>
        <w:t>adicional para dar</w:t>
      </w:r>
      <w:r w:rsidRPr="00E25EA0">
        <w:rPr>
          <w:b/>
          <w:sz w:val="22"/>
          <w:szCs w:val="22"/>
        </w:rPr>
        <w:tab/>
        <w:t>cumplimiento a la</w:t>
      </w:r>
      <w:r w:rsidRPr="00E25EA0">
        <w:rPr>
          <w:b/>
          <w:sz w:val="22"/>
          <w:szCs w:val="22"/>
        </w:rPr>
        <w:tab/>
        <w:t>Ley  de Disciplina Financiera de las Entidades Federativas y los Municipios.</w:t>
      </w:r>
    </w:p>
    <w:p w14:paraId="02F9A41B" w14:textId="77777777" w:rsidR="00BF40A5" w:rsidRPr="00E25EA0" w:rsidRDefault="00BF40A5" w:rsidP="00BF40A5">
      <w:pPr>
        <w:pStyle w:val="Default"/>
        <w:jc w:val="both"/>
        <w:rPr>
          <w:sz w:val="22"/>
          <w:szCs w:val="22"/>
        </w:rPr>
      </w:pPr>
    </w:p>
    <w:p w14:paraId="3E19566F" w14:textId="77777777" w:rsidR="00BF40A5" w:rsidRPr="00E25EA0" w:rsidRDefault="00BF40A5" w:rsidP="00BF40A5">
      <w:pPr>
        <w:pStyle w:val="Default"/>
        <w:jc w:val="both"/>
        <w:rPr>
          <w:sz w:val="22"/>
          <w:szCs w:val="22"/>
        </w:rPr>
      </w:pPr>
    </w:p>
    <w:p w14:paraId="6D15A3C2" w14:textId="77777777" w:rsidR="00BF40A5" w:rsidRPr="00E25EA0" w:rsidRDefault="00BF40A5" w:rsidP="00BF40A5">
      <w:pPr>
        <w:pStyle w:val="Default"/>
        <w:jc w:val="both"/>
        <w:rPr>
          <w:b/>
          <w:sz w:val="22"/>
          <w:szCs w:val="22"/>
          <w:u w:val="single"/>
        </w:rPr>
      </w:pPr>
      <w:r w:rsidRPr="00E25EA0">
        <w:rPr>
          <w:b/>
          <w:sz w:val="22"/>
          <w:szCs w:val="22"/>
          <w:u w:val="single"/>
        </w:rPr>
        <w:t>a).- Riesgos relevantes para las Finanzas Públicas</w:t>
      </w:r>
    </w:p>
    <w:p w14:paraId="72384C99" w14:textId="77777777" w:rsidR="00BF40A5" w:rsidRPr="00E25EA0" w:rsidRDefault="00BF40A5" w:rsidP="00BF40A5">
      <w:pPr>
        <w:pStyle w:val="Default"/>
        <w:jc w:val="both"/>
        <w:rPr>
          <w:sz w:val="22"/>
          <w:szCs w:val="22"/>
        </w:rPr>
      </w:pPr>
    </w:p>
    <w:p w14:paraId="74DF84FC" w14:textId="77777777" w:rsidR="00BF40A5" w:rsidRPr="005E299B" w:rsidRDefault="00BF40A5" w:rsidP="00BF40A5">
      <w:pPr>
        <w:pStyle w:val="Default"/>
        <w:jc w:val="both"/>
        <w:rPr>
          <w:sz w:val="14"/>
          <w:szCs w:val="22"/>
        </w:rPr>
      </w:pPr>
    </w:p>
    <w:p w14:paraId="3DFDBE0B" w14:textId="77777777" w:rsidR="00BF40A5" w:rsidRPr="00E25EA0" w:rsidRDefault="00BF40A5" w:rsidP="00BF40A5">
      <w:pPr>
        <w:pStyle w:val="Default"/>
        <w:jc w:val="both"/>
        <w:rPr>
          <w:sz w:val="22"/>
          <w:szCs w:val="22"/>
        </w:rPr>
      </w:pPr>
      <w:r w:rsidRPr="00E25EA0">
        <w:rPr>
          <w:sz w:val="22"/>
          <w:szCs w:val="22"/>
        </w:rPr>
        <w:t xml:space="preserve">Los saldos de pasivo generados por las administraciones anteriores representa un riesgo importante para las finanzas del Estado debido a que comprometen los recursos recibidos por participaciones federales, ya que como quedó apuntado con antelación, la actual gestión gubernamental recibió el 19 de Septiembre de 2017 una hacienda estatal con desorden financiero y administrativo, con un pasivo superior a 7,000 millones de pesos derivado de la deuda pública de largo plazo y distintos adeudos existentes a la fecha de toma de posesión,  mismos que generan déficit a las finanzas públicas del Poder Ejecutivo y dificultades para el manejo adecuado del flujo de efectivo.  </w:t>
      </w:r>
    </w:p>
    <w:p w14:paraId="4A7087A2" w14:textId="77777777" w:rsidR="00BF40A5" w:rsidRDefault="00BF40A5" w:rsidP="00BF40A5">
      <w:pPr>
        <w:pStyle w:val="Default"/>
        <w:jc w:val="both"/>
        <w:rPr>
          <w:sz w:val="22"/>
          <w:szCs w:val="22"/>
        </w:rPr>
      </w:pPr>
      <w:r>
        <w:rPr>
          <w:sz w:val="22"/>
          <w:szCs w:val="22"/>
        </w:rPr>
        <w:t>Asi</w:t>
      </w:r>
      <w:r w:rsidRPr="00E25EA0">
        <w:rPr>
          <w:sz w:val="22"/>
          <w:szCs w:val="22"/>
        </w:rPr>
        <w:t>mismo y como se precisó con anterioridad, nuestra entidad depende en gran parte de las Participaciones y Transferencias Federales Etiquetadas (Aportaciones y Convenios), por lo que cualquier modificación a la baja que hubiera en la recaudación federal participable y que no logre compensarse con los recursos del Fondo de Estabilización de los Ingresos de las Entidades Federativas (FEIEF) afectaría de manera importante el escenario financiero a nivel estatal, derivado de la probable disminución en las participaciones federales que nos corresponden.</w:t>
      </w:r>
    </w:p>
    <w:p w14:paraId="5A10314F" w14:textId="77777777" w:rsidR="00BF40A5" w:rsidRDefault="00BF40A5" w:rsidP="00BF40A5">
      <w:pPr>
        <w:pStyle w:val="Default"/>
        <w:jc w:val="both"/>
        <w:rPr>
          <w:sz w:val="22"/>
          <w:szCs w:val="22"/>
        </w:rPr>
      </w:pPr>
    </w:p>
    <w:p w14:paraId="3A408D46" w14:textId="77777777" w:rsidR="00BF40A5" w:rsidRDefault="00BF40A5" w:rsidP="00BF40A5">
      <w:pPr>
        <w:pStyle w:val="Default"/>
        <w:jc w:val="both"/>
        <w:rPr>
          <w:sz w:val="22"/>
          <w:szCs w:val="22"/>
        </w:rPr>
      </w:pPr>
      <w:r>
        <w:rPr>
          <w:sz w:val="22"/>
          <w:szCs w:val="22"/>
        </w:rPr>
        <w:t>En este sentido, el Gobierno Federal enfatiza que l</w:t>
      </w:r>
      <w:r w:rsidRPr="0083434D">
        <w:rPr>
          <w:sz w:val="22"/>
          <w:szCs w:val="22"/>
        </w:rPr>
        <w:t xml:space="preserve">as estimaciones de finanzas públicas </w:t>
      </w:r>
      <w:r>
        <w:rPr>
          <w:sz w:val="22"/>
          <w:szCs w:val="22"/>
        </w:rPr>
        <w:t xml:space="preserve">contemplan </w:t>
      </w:r>
      <w:r w:rsidRPr="0083434D">
        <w:rPr>
          <w:sz w:val="22"/>
          <w:szCs w:val="22"/>
        </w:rPr>
        <w:t>la incertidumbre que prevalece tras el impacto de la pandemia del COVID-19. En este marco, es importante considerar que durante el ejercicio fiscal se pueden presentar desviaciones con respecto a lo esperado en el momento de elaborar y aprobar el Paquete Económico 2021, como resultado de choques macr</w:t>
      </w:r>
      <w:r>
        <w:rPr>
          <w:sz w:val="22"/>
          <w:szCs w:val="22"/>
        </w:rPr>
        <w:t>oeconómicos de distinta índole.</w:t>
      </w:r>
    </w:p>
    <w:p w14:paraId="59788DA5" w14:textId="77777777" w:rsidR="00BF40A5" w:rsidRDefault="00BF40A5" w:rsidP="00BF40A5">
      <w:pPr>
        <w:pStyle w:val="Default"/>
        <w:jc w:val="both"/>
        <w:rPr>
          <w:sz w:val="22"/>
          <w:szCs w:val="22"/>
        </w:rPr>
      </w:pPr>
    </w:p>
    <w:p w14:paraId="00DEDD45" w14:textId="77777777" w:rsidR="00BF40A5" w:rsidRPr="00E25EA0" w:rsidRDefault="00BF40A5" w:rsidP="00BF40A5">
      <w:pPr>
        <w:pStyle w:val="Default"/>
        <w:jc w:val="both"/>
        <w:rPr>
          <w:sz w:val="22"/>
          <w:szCs w:val="22"/>
        </w:rPr>
      </w:pPr>
      <w:r>
        <w:rPr>
          <w:sz w:val="22"/>
          <w:szCs w:val="22"/>
        </w:rPr>
        <w:t xml:space="preserve">Conforme a ello, nuestra entidad también se encuentra expuesta a los efectos adicionales que pudiera generar el virus </w:t>
      </w:r>
      <w:r w:rsidRPr="0083434D">
        <w:rPr>
          <w:sz w:val="22"/>
          <w:szCs w:val="22"/>
        </w:rPr>
        <w:t>SARS-CoV-2, causante de la enfermedad COVID-19</w:t>
      </w:r>
      <w:r>
        <w:rPr>
          <w:sz w:val="22"/>
          <w:szCs w:val="22"/>
        </w:rPr>
        <w:t xml:space="preserve"> ocurrida en 2020 y su posible rebrote a finales de este mismo año o en los primeros meses de 2021.</w:t>
      </w:r>
    </w:p>
    <w:p w14:paraId="00DB49E1" w14:textId="77777777" w:rsidR="00BF40A5" w:rsidRDefault="00BF40A5" w:rsidP="00BF40A5">
      <w:pPr>
        <w:pStyle w:val="Default"/>
        <w:jc w:val="both"/>
        <w:rPr>
          <w:sz w:val="22"/>
          <w:szCs w:val="22"/>
        </w:rPr>
      </w:pPr>
    </w:p>
    <w:p w14:paraId="77ADFDD9" w14:textId="77777777" w:rsidR="00BF40A5" w:rsidRPr="00E25EA0" w:rsidRDefault="00BF40A5" w:rsidP="00BF40A5">
      <w:pPr>
        <w:pStyle w:val="Default"/>
        <w:jc w:val="both"/>
        <w:rPr>
          <w:b/>
          <w:sz w:val="22"/>
          <w:szCs w:val="22"/>
          <w:u w:val="single"/>
        </w:rPr>
      </w:pPr>
      <w:r w:rsidRPr="00E25EA0">
        <w:rPr>
          <w:b/>
          <w:sz w:val="22"/>
          <w:szCs w:val="22"/>
          <w:u w:val="single"/>
        </w:rPr>
        <w:t>b).- Estudio actuarial de las Pensiones</w:t>
      </w:r>
    </w:p>
    <w:p w14:paraId="68F0739D" w14:textId="77777777" w:rsidR="00BF40A5" w:rsidRPr="00E25EA0" w:rsidRDefault="00BF40A5" w:rsidP="00BF40A5">
      <w:pPr>
        <w:pStyle w:val="Default"/>
        <w:jc w:val="both"/>
        <w:rPr>
          <w:sz w:val="22"/>
          <w:szCs w:val="22"/>
        </w:rPr>
      </w:pPr>
    </w:p>
    <w:p w14:paraId="6B90306A" w14:textId="77777777" w:rsidR="00BF40A5" w:rsidRDefault="00BF40A5" w:rsidP="00BF40A5">
      <w:pPr>
        <w:pStyle w:val="Default"/>
        <w:jc w:val="both"/>
        <w:rPr>
          <w:sz w:val="22"/>
          <w:szCs w:val="22"/>
        </w:rPr>
      </w:pPr>
      <w:r>
        <w:rPr>
          <w:sz w:val="22"/>
          <w:szCs w:val="22"/>
        </w:rPr>
        <w:t xml:space="preserve">En base a los resultados de la Valuación Actuarial del Sistema de Pensiones del personal afiliado al Fondo de Pensiones del Estado de Nayarit con cifras al 31 de </w:t>
      </w:r>
      <w:r>
        <w:rPr>
          <w:sz w:val="22"/>
          <w:szCs w:val="22"/>
        </w:rPr>
        <w:lastRenderedPageBreak/>
        <w:t>Diciembre de 2018, presentado por la empresa de consultoría Valuaciones Actuariales del Norte, se destacan los siguientes datos relevantes:</w:t>
      </w:r>
    </w:p>
    <w:p w14:paraId="159E3F4E" w14:textId="77777777" w:rsidR="00BF40A5" w:rsidRDefault="00BF40A5" w:rsidP="00BF40A5">
      <w:pPr>
        <w:pStyle w:val="Default"/>
        <w:jc w:val="both"/>
        <w:rPr>
          <w:sz w:val="22"/>
          <w:szCs w:val="22"/>
        </w:rPr>
      </w:pPr>
    </w:p>
    <w:p w14:paraId="72EF6348" w14:textId="77777777" w:rsidR="00BF40A5" w:rsidRDefault="00BF40A5" w:rsidP="00BF40A5">
      <w:pPr>
        <w:pStyle w:val="Default"/>
        <w:numPr>
          <w:ilvl w:val="0"/>
          <w:numId w:val="39"/>
        </w:numPr>
        <w:ind w:left="284" w:hanging="284"/>
        <w:jc w:val="both"/>
        <w:rPr>
          <w:sz w:val="22"/>
          <w:szCs w:val="22"/>
        </w:rPr>
      </w:pPr>
      <w:r>
        <w:rPr>
          <w:sz w:val="22"/>
          <w:szCs w:val="22"/>
        </w:rPr>
        <w:t>El número de trabajadores con derecho a pensión por jubilación, vejez o cesantía es de 755 personas, lo que representa el 20.54% del número total de pensionados existentes al 31 de Diciembre de 2018 y el 5.11% del número de trabajadores activos.</w:t>
      </w:r>
    </w:p>
    <w:p w14:paraId="64C0BA17" w14:textId="77777777" w:rsidR="00BF40A5" w:rsidRPr="005E299B" w:rsidRDefault="00BF40A5" w:rsidP="00BF40A5">
      <w:pPr>
        <w:pStyle w:val="Default"/>
        <w:ind w:left="284"/>
        <w:jc w:val="both"/>
        <w:rPr>
          <w:sz w:val="16"/>
          <w:szCs w:val="22"/>
        </w:rPr>
      </w:pPr>
    </w:p>
    <w:p w14:paraId="50AFE4CA" w14:textId="77777777" w:rsidR="00BF40A5" w:rsidRDefault="00BF40A5" w:rsidP="00BF40A5">
      <w:pPr>
        <w:pStyle w:val="Default"/>
        <w:numPr>
          <w:ilvl w:val="0"/>
          <w:numId w:val="39"/>
        </w:numPr>
        <w:ind w:left="284" w:hanging="284"/>
        <w:jc w:val="both"/>
        <w:rPr>
          <w:sz w:val="22"/>
          <w:szCs w:val="22"/>
        </w:rPr>
      </w:pPr>
      <w:r>
        <w:rPr>
          <w:sz w:val="22"/>
          <w:szCs w:val="22"/>
        </w:rPr>
        <w:t>Se estima que el período del fondo de pensiones (período durante el cual los gastos se podrán cubrir con recursos propios) abarque hasta el año 2021.</w:t>
      </w:r>
    </w:p>
    <w:p w14:paraId="06E8EA76" w14:textId="77777777" w:rsidR="00BF40A5" w:rsidRPr="005E299B" w:rsidRDefault="00BF40A5" w:rsidP="00BF40A5">
      <w:pPr>
        <w:pStyle w:val="Prrafodelista"/>
        <w:rPr>
          <w:rFonts w:cs="Arial"/>
          <w:sz w:val="16"/>
        </w:rPr>
      </w:pPr>
    </w:p>
    <w:p w14:paraId="30775283" w14:textId="77777777" w:rsidR="00BF40A5" w:rsidRDefault="00BF40A5" w:rsidP="00BF40A5">
      <w:pPr>
        <w:pStyle w:val="Default"/>
        <w:numPr>
          <w:ilvl w:val="0"/>
          <w:numId w:val="39"/>
        </w:numPr>
        <w:ind w:left="284" w:hanging="284"/>
        <w:jc w:val="both"/>
        <w:rPr>
          <w:sz w:val="22"/>
          <w:szCs w:val="22"/>
        </w:rPr>
      </w:pPr>
      <w:r>
        <w:rPr>
          <w:sz w:val="22"/>
          <w:szCs w:val="22"/>
        </w:rPr>
        <w:t>La Prima Media General requerida para hacer frente a las prestaciones debería ser de al menos del 70.82% de la nómina de cotización del personal activo.</w:t>
      </w:r>
    </w:p>
    <w:p w14:paraId="6CA5346B" w14:textId="77777777" w:rsidR="00BF40A5" w:rsidRPr="005E299B" w:rsidRDefault="00BF40A5" w:rsidP="00BF40A5">
      <w:pPr>
        <w:pStyle w:val="Prrafodelista"/>
        <w:rPr>
          <w:rFonts w:cs="Arial"/>
          <w:sz w:val="16"/>
        </w:rPr>
      </w:pPr>
    </w:p>
    <w:p w14:paraId="18D8DBFE" w14:textId="77777777" w:rsidR="00BF40A5" w:rsidRDefault="00BF40A5" w:rsidP="00BF40A5">
      <w:pPr>
        <w:pStyle w:val="Default"/>
        <w:numPr>
          <w:ilvl w:val="0"/>
          <w:numId w:val="39"/>
        </w:numPr>
        <w:ind w:left="284" w:hanging="284"/>
        <w:jc w:val="both"/>
        <w:rPr>
          <w:sz w:val="22"/>
          <w:szCs w:val="22"/>
        </w:rPr>
      </w:pPr>
      <w:r>
        <w:rPr>
          <w:sz w:val="22"/>
          <w:szCs w:val="22"/>
        </w:rPr>
        <w:t>El Valor Presente de Obligaciones para la generación actual de activos y pensionados considerando una tasa real de rendimiento del 2.00% anual, es el siguiente, cuyas cifras están expresadas en millones de pesos:</w:t>
      </w:r>
    </w:p>
    <w:p w14:paraId="527C6122" w14:textId="77777777" w:rsidR="00BF40A5" w:rsidRPr="005E299B" w:rsidRDefault="00BF40A5" w:rsidP="00BF40A5">
      <w:pPr>
        <w:pStyle w:val="Prrafodelista"/>
        <w:rPr>
          <w:rFonts w:cs="Arial"/>
          <w:sz w:val="8"/>
        </w:rPr>
      </w:pPr>
    </w:p>
    <w:p w14:paraId="08A74898" w14:textId="77777777" w:rsidR="00BF40A5" w:rsidRDefault="00BF40A5" w:rsidP="00BF40A5">
      <w:pPr>
        <w:pStyle w:val="Default"/>
        <w:ind w:left="1416"/>
        <w:jc w:val="both"/>
        <w:rPr>
          <w:sz w:val="22"/>
          <w:szCs w:val="22"/>
        </w:rPr>
      </w:pPr>
      <w:r>
        <w:rPr>
          <w:sz w:val="22"/>
          <w:szCs w:val="22"/>
        </w:rPr>
        <w:t>Pensiones en Curso de Pago</w:t>
      </w:r>
      <w:r>
        <w:rPr>
          <w:sz w:val="22"/>
          <w:szCs w:val="22"/>
        </w:rPr>
        <w:tab/>
        <w:t xml:space="preserve">19,458.38  </w:t>
      </w:r>
    </w:p>
    <w:p w14:paraId="1498B0A2" w14:textId="77777777" w:rsidR="00BF40A5" w:rsidRDefault="00BF40A5" w:rsidP="00BF40A5">
      <w:pPr>
        <w:pStyle w:val="Prrafodelista"/>
        <w:rPr>
          <w:rFonts w:cs="Arial"/>
          <w:sz w:val="22"/>
        </w:rPr>
      </w:pPr>
      <w:r>
        <w:rPr>
          <w:rFonts w:cs="Arial"/>
          <w:sz w:val="22"/>
        </w:rPr>
        <w:tab/>
        <w:t>Generación Actual</w:t>
      </w:r>
      <w:r>
        <w:rPr>
          <w:rFonts w:cs="Arial"/>
          <w:sz w:val="22"/>
        </w:rPr>
        <w:tab/>
      </w:r>
      <w:r>
        <w:rPr>
          <w:rFonts w:cs="Arial"/>
          <w:sz w:val="22"/>
        </w:rPr>
        <w:tab/>
      </w:r>
      <w:r>
        <w:rPr>
          <w:rFonts w:cs="Arial"/>
          <w:sz w:val="22"/>
        </w:rPr>
        <w:tab/>
      </w:r>
      <w:r w:rsidRPr="004750DF">
        <w:rPr>
          <w:rFonts w:cs="Arial"/>
          <w:sz w:val="22"/>
          <w:u w:val="single"/>
        </w:rPr>
        <w:t>32,843.33</w:t>
      </w:r>
    </w:p>
    <w:p w14:paraId="40BD0048" w14:textId="77777777" w:rsidR="00BF40A5" w:rsidRDefault="00BF40A5" w:rsidP="00BF40A5">
      <w:pPr>
        <w:pStyle w:val="Prrafodelista"/>
        <w:rPr>
          <w:rFonts w:cs="Arial"/>
          <w:sz w:val="22"/>
          <w:u w:val="double"/>
        </w:rPr>
      </w:pPr>
      <w:r>
        <w:rPr>
          <w:rFonts w:cs="Arial"/>
          <w:sz w:val="22"/>
        </w:rPr>
        <w:tab/>
      </w:r>
      <w:r>
        <w:rPr>
          <w:rFonts w:cs="Arial"/>
          <w:sz w:val="22"/>
        </w:rPr>
        <w:tab/>
        <w:t>Total:</w:t>
      </w:r>
      <w:r>
        <w:rPr>
          <w:rFonts w:cs="Arial"/>
          <w:sz w:val="22"/>
        </w:rPr>
        <w:tab/>
      </w:r>
      <w:r>
        <w:rPr>
          <w:rFonts w:cs="Arial"/>
          <w:sz w:val="22"/>
        </w:rPr>
        <w:tab/>
      </w:r>
      <w:r>
        <w:rPr>
          <w:rFonts w:cs="Arial"/>
          <w:sz w:val="22"/>
        </w:rPr>
        <w:tab/>
      </w:r>
      <w:r>
        <w:rPr>
          <w:rFonts w:cs="Arial"/>
          <w:sz w:val="22"/>
        </w:rPr>
        <w:tab/>
      </w:r>
      <w:r w:rsidRPr="001A5E5C">
        <w:rPr>
          <w:rFonts w:cs="Arial"/>
          <w:sz w:val="22"/>
          <w:u w:val="double"/>
        </w:rPr>
        <w:t>52,301.71</w:t>
      </w:r>
    </w:p>
    <w:p w14:paraId="2DC0A44C" w14:textId="77777777" w:rsidR="00BF40A5" w:rsidRDefault="00BF40A5" w:rsidP="00BF40A5">
      <w:pPr>
        <w:pStyle w:val="Default"/>
        <w:numPr>
          <w:ilvl w:val="0"/>
          <w:numId w:val="39"/>
        </w:numPr>
        <w:ind w:left="284" w:hanging="284"/>
        <w:jc w:val="both"/>
        <w:rPr>
          <w:sz w:val="22"/>
          <w:szCs w:val="22"/>
        </w:rPr>
      </w:pPr>
      <w:r>
        <w:rPr>
          <w:sz w:val="22"/>
          <w:szCs w:val="22"/>
        </w:rPr>
        <w:t>El déficit Actuarial de la generación actual de trabajadores y pensionados considerando una tasa real de rendimiento del 2.0% anual asciende a 37,352.58 millones.</w:t>
      </w:r>
    </w:p>
    <w:p w14:paraId="526BBECA" w14:textId="77777777" w:rsidR="00BF40A5" w:rsidRDefault="00BF40A5" w:rsidP="00BF40A5">
      <w:pPr>
        <w:pStyle w:val="Default"/>
        <w:jc w:val="both"/>
        <w:rPr>
          <w:sz w:val="22"/>
          <w:szCs w:val="22"/>
        </w:rPr>
      </w:pPr>
    </w:p>
    <w:p w14:paraId="0A833AA8" w14:textId="77777777" w:rsidR="00BF40A5" w:rsidRDefault="00BF40A5" w:rsidP="00BF40A5">
      <w:pPr>
        <w:pStyle w:val="Default"/>
        <w:jc w:val="both"/>
        <w:rPr>
          <w:sz w:val="22"/>
          <w:szCs w:val="22"/>
        </w:rPr>
      </w:pPr>
      <w:r>
        <w:rPr>
          <w:sz w:val="22"/>
          <w:szCs w:val="22"/>
        </w:rPr>
        <w:t xml:space="preserve">Conforme al estudio actuarial, de acuerdo con los resultados del escenario del 2.0%, para equilibrar los ingresos y los egresos de dicho sistema, es recomendable llevar a cabo nuevas reformas, o bien, establecer las cotizaciones en el 67.55% de la nómina del personal activo, en lugar de las cuotas y aportaciones que se establecen en la nueva Ley. </w:t>
      </w:r>
    </w:p>
    <w:p w14:paraId="676DE864" w14:textId="77777777" w:rsidR="00BF40A5" w:rsidRDefault="00BF40A5" w:rsidP="00BF40A5">
      <w:pPr>
        <w:pStyle w:val="Default"/>
        <w:jc w:val="both"/>
        <w:rPr>
          <w:sz w:val="22"/>
          <w:szCs w:val="22"/>
        </w:rPr>
      </w:pPr>
    </w:p>
    <w:p w14:paraId="7E79285B" w14:textId="77777777" w:rsidR="00BF40A5" w:rsidRDefault="00BF40A5" w:rsidP="00BF40A5">
      <w:pPr>
        <w:pStyle w:val="Default"/>
        <w:jc w:val="both"/>
        <w:rPr>
          <w:sz w:val="22"/>
          <w:szCs w:val="22"/>
        </w:rPr>
      </w:pPr>
      <w:r>
        <w:rPr>
          <w:sz w:val="22"/>
          <w:szCs w:val="22"/>
        </w:rPr>
        <w:t>Los pasivos tanto del personal actualmente pensionado como del personal activo son ineludibles, por lo que es recomendable buscar medidas adicionales que ayuden a contener costos y presupuestar de manera clara los subsidios requeridos para evitar poner en peligro la seguridad económica de los actuales y futuros pensionados.</w:t>
      </w:r>
    </w:p>
    <w:p w14:paraId="090E17B5" w14:textId="77777777" w:rsidR="00BF40A5" w:rsidRDefault="00BF40A5" w:rsidP="00BF40A5">
      <w:pPr>
        <w:pStyle w:val="Default"/>
        <w:jc w:val="both"/>
        <w:rPr>
          <w:sz w:val="22"/>
          <w:szCs w:val="22"/>
        </w:rPr>
      </w:pPr>
    </w:p>
    <w:p w14:paraId="7CB03CEA" w14:textId="77777777" w:rsidR="00BF40A5" w:rsidRDefault="00BF40A5" w:rsidP="00BF40A5">
      <w:pPr>
        <w:pStyle w:val="Default"/>
        <w:jc w:val="both"/>
        <w:rPr>
          <w:sz w:val="22"/>
          <w:szCs w:val="22"/>
        </w:rPr>
      </w:pPr>
      <w:r>
        <w:rPr>
          <w:sz w:val="22"/>
          <w:szCs w:val="22"/>
        </w:rPr>
        <w:t>Dado lo anterior, el no tomar medidas correctivas condena a una descapitalización, pues el monto de los egresos por concepto de pensiones seguirá creciendo hasta alcanzar niveles económicamente inaceptables, poniendo en peligro la seguridad económica de los actuales y futuros pensionados e incluso la fuente de trabajo que da origen al sistema de pensiones.</w:t>
      </w:r>
    </w:p>
    <w:p w14:paraId="101DC5C3" w14:textId="77777777" w:rsidR="00BF40A5" w:rsidRDefault="00BF40A5" w:rsidP="00BF40A5">
      <w:pPr>
        <w:pStyle w:val="Prrafodelista"/>
        <w:rPr>
          <w:rFonts w:cs="Arial"/>
          <w:sz w:val="22"/>
        </w:rPr>
      </w:pPr>
    </w:p>
    <w:p w14:paraId="61387AEB" w14:textId="77777777" w:rsidR="00BF40A5" w:rsidRDefault="00BF40A5" w:rsidP="00BF40A5">
      <w:pPr>
        <w:pStyle w:val="Default"/>
        <w:jc w:val="both"/>
        <w:rPr>
          <w:rFonts w:eastAsia="Arial"/>
          <w:color w:val="auto"/>
          <w:sz w:val="22"/>
          <w:szCs w:val="22"/>
          <w:lang w:val="es-ES" w:eastAsia="es-ES" w:bidi="es-ES"/>
        </w:rPr>
      </w:pPr>
      <w:r>
        <w:rPr>
          <w:rFonts w:eastAsia="Arial"/>
          <w:color w:val="auto"/>
          <w:sz w:val="22"/>
          <w:szCs w:val="22"/>
          <w:lang w:val="es-ES" w:eastAsia="es-ES" w:bidi="es-ES"/>
        </w:rPr>
        <w:t xml:space="preserve">Al respecto, en el presente paquete económico se presenta el </w:t>
      </w:r>
      <w:r w:rsidRPr="00F85563">
        <w:rPr>
          <w:rFonts w:eastAsia="Arial"/>
          <w:color w:val="auto"/>
          <w:sz w:val="22"/>
          <w:szCs w:val="22"/>
          <w:lang w:val="es-ES" w:eastAsia="es-ES" w:bidi="es-ES"/>
        </w:rPr>
        <w:t xml:space="preserve">estudio </w:t>
      </w:r>
      <w:r>
        <w:rPr>
          <w:rFonts w:eastAsia="Arial"/>
          <w:color w:val="auto"/>
          <w:sz w:val="22"/>
          <w:szCs w:val="22"/>
          <w:lang w:val="es-ES" w:eastAsia="es-ES" w:bidi="es-ES"/>
        </w:rPr>
        <w:t>actuarial de las pensiones de lo</w:t>
      </w:r>
      <w:r w:rsidRPr="00F85563">
        <w:rPr>
          <w:rFonts w:eastAsia="Arial"/>
          <w:color w:val="auto"/>
          <w:sz w:val="22"/>
          <w:szCs w:val="22"/>
          <w:lang w:val="es-ES" w:eastAsia="es-ES" w:bidi="es-ES"/>
        </w:rPr>
        <w:t>s trabajado</w:t>
      </w:r>
      <w:r>
        <w:rPr>
          <w:rFonts w:eastAsia="Arial"/>
          <w:color w:val="auto"/>
          <w:sz w:val="22"/>
          <w:szCs w:val="22"/>
          <w:lang w:val="es-ES" w:eastAsia="es-ES" w:bidi="es-ES"/>
        </w:rPr>
        <w:t xml:space="preserve">res en cumplimiento a lo dictado en el artículo 5, fracción </w:t>
      </w:r>
      <w:r>
        <w:rPr>
          <w:rFonts w:eastAsia="Arial"/>
          <w:color w:val="auto"/>
          <w:sz w:val="22"/>
          <w:szCs w:val="22"/>
          <w:lang w:val="es-ES" w:eastAsia="es-ES" w:bidi="es-ES"/>
        </w:rPr>
        <w:lastRenderedPageBreak/>
        <w:t>V de la Ley de Disciplina Financiera de las Entidades Federativas y los Municipios que estipula que como mínimo deberá actualizarse cada tres año, enfatizándose que en el ordenamiento legal citado se señala que el</w:t>
      </w:r>
      <w:r w:rsidRPr="00F85563">
        <w:rPr>
          <w:rFonts w:eastAsia="Arial"/>
          <w:color w:val="auto"/>
          <w:sz w:val="22"/>
          <w:szCs w:val="22"/>
          <w:lang w:val="es-ES" w:eastAsia="es-ES" w:bidi="es-ES"/>
        </w:rPr>
        <w:t xml:space="preserve"> estudio deberá incluir la población </w:t>
      </w:r>
      <w:r>
        <w:rPr>
          <w:rFonts w:eastAsia="Arial"/>
          <w:color w:val="auto"/>
          <w:sz w:val="22"/>
          <w:szCs w:val="22"/>
          <w:lang w:val="es-ES" w:eastAsia="es-ES" w:bidi="es-ES"/>
        </w:rPr>
        <w:t xml:space="preserve">afiliada, la edad promedio, las </w:t>
      </w:r>
      <w:r w:rsidRPr="00F85563">
        <w:rPr>
          <w:rFonts w:eastAsia="Arial"/>
          <w:color w:val="auto"/>
          <w:sz w:val="22"/>
          <w:szCs w:val="22"/>
          <w:lang w:val="es-ES" w:eastAsia="es-ES" w:bidi="es-ES"/>
        </w:rPr>
        <w:t>características de las prestaciones otorgadas por la ley apl</w:t>
      </w:r>
      <w:r>
        <w:rPr>
          <w:rFonts w:eastAsia="Arial"/>
          <w:color w:val="auto"/>
          <w:sz w:val="22"/>
          <w:szCs w:val="22"/>
          <w:lang w:val="es-ES" w:eastAsia="es-ES" w:bidi="es-ES"/>
        </w:rPr>
        <w:t xml:space="preserve">icable, el monto de reservas de </w:t>
      </w:r>
      <w:r w:rsidRPr="00F85563">
        <w:rPr>
          <w:rFonts w:eastAsia="Arial"/>
          <w:color w:val="auto"/>
          <w:sz w:val="22"/>
          <w:szCs w:val="22"/>
          <w:lang w:val="es-ES" w:eastAsia="es-ES" w:bidi="es-ES"/>
        </w:rPr>
        <w:t>pensiones, así como el periodo de suficiencia y el balance actuarial en valor presente</w:t>
      </w:r>
      <w:r>
        <w:rPr>
          <w:rFonts w:eastAsia="Arial"/>
          <w:color w:val="auto"/>
          <w:sz w:val="22"/>
          <w:szCs w:val="22"/>
          <w:lang w:val="es-ES" w:eastAsia="es-ES" w:bidi="es-ES"/>
        </w:rPr>
        <w:t>.</w:t>
      </w:r>
    </w:p>
    <w:p w14:paraId="4ED0623C" w14:textId="77777777" w:rsidR="00BF40A5" w:rsidRDefault="00BF40A5" w:rsidP="00BF40A5">
      <w:pPr>
        <w:pStyle w:val="Default"/>
        <w:jc w:val="both"/>
        <w:rPr>
          <w:rFonts w:eastAsia="Arial"/>
          <w:color w:val="auto"/>
          <w:sz w:val="22"/>
          <w:szCs w:val="22"/>
          <w:lang w:val="es-ES" w:eastAsia="es-ES" w:bidi="es-ES"/>
        </w:rPr>
      </w:pPr>
    </w:p>
    <w:p w14:paraId="2B5581F9" w14:textId="77777777" w:rsidR="00BF40A5" w:rsidRDefault="00BF40A5" w:rsidP="00BF40A5">
      <w:pPr>
        <w:pStyle w:val="Default"/>
        <w:jc w:val="both"/>
        <w:rPr>
          <w:rFonts w:eastAsia="Arial"/>
          <w:color w:val="auto"/>
          <w:sz w:val="22"/>
          <w:szCs w:val="22"/>
          <w:lang w:val="es-ES" w:eastAsia="es-ES" w:bidi="es-ES"/>
        </w:rPr>
      </w:pPr>
      <w:r>
        <w:rPr>
          <w:rFonts w:eastAsia="Arial"/>
          <w:color w:val="auto"/>
          <w:sz w:val="22"/>
          <w:szCs w:val="22"/>
          <w:lang w:val="es-ES" w:eastAsia="es-ES" w:bidi="es-ES"/>
        </w:rPr>
        <w:t xml:space="preserve">En torno a lo referido, a continuación se presenta el Formato </w:t>
      </w:r>
      <w:r w:rsidRPr="00F85563">
        <w:rPr>
          <w:rFonts w:eastAsia="Arial"/>
          <w:color w:val="auto"/>
          <w:sz w:val="22"/>
          <w:szCs w:val="22"/>
          <w:lang w:val="es-ES" w:eastAsia="es-ES" w:bidi="es-ES"/>
        </w:rPr>
        <w:t xml:space="preserve">8 Informe sobre Estudios Actuariales </w:t>
      </w:r>
      <w:r>
        <w:rPr>
          <w:rFonts w:eastAsia="Arial"/>
          <w:color w:val="auto"/>
          <w:sz w:val="22"/>
          <w:szCs w:val="22"/>
          <w:lang w:val="es-ES" w:eastAsia="es-ES" w:bidi="es-ES"/>
        </w:rPr>
        <w:t>–</w:t>
      </w:r>
      <w:r w:rsidRPr="00F85563">
        <w:rPr>
          <w:rFonts w:eastAsia="Arial"/>
          <w:color w:val="auto"/>
          <w:sz w:val="22"/>
          <w:szCs w:val="22"/>
          <w:lang w:val="es-ES" w:eastAsia="es-ES" w:bidi="es-ES"/>
        </w:rPr>
        <w:t xml:space="preserve"> LDF</w:t>
      </w:r>
      <w:r>
        <w:rPr>
          <w:rFonts w:eastAsia="Arial"/>
          <w:color w:val="auto"/>
          <w:sz w:val="22"/>
          <w:szCs w:val="22"/>
          <w:lang w:val="es-ES" w:eastAsia="es-ES" w:bidi="es-ES"/>
        </w:rPr>
        <w:t xml:space="preserve">, que forma parte de los </w:t>
      </w:r>
      <w:r w:rsidRPr="00F85563">
        <w:rPr>
          <w:rFonts w:eastAsia="Arial"/>
          <w:color w:val="auto"/>
          <w:sz w:val="22"/>
          <w:szCs w:val="22"/>
          <w:lang w:val="es-ES" w:eastAsia="es-ES" w:bidi="es-ES"/>
        </w:rPr>
        <w:t>Criterios para la elaboración y presentación homogénea de la información financiera y de los formatos a que hace referencia la Ley de Disciplina Financiera de las Entidades Federativas y los Municipios</w:t>
      </w:r>
      <w:r>
        <w:rPr>
          <w:rFonts w:eastAsia="Arial"/>
          <w:color w:val="auto"/>
          <w:sz w:val="22"/>
          <w:szCs w:val="22"/>
          <w:lang w:val="es-ES" w:eastAsia="es-ES" w:bidi="es-ES"/>
        </w:rPr>
        <w:t xml:space="preserve">, expedidos por el Consejo Nacional de Armonización Contable (CONAC) y publicados </w:t>
      </w:r>
      <w:r w:rsidRPr="00D6173F">
        <w:rPr>
          <w:rFonts w:eastAsia="Arial"/>
          <w:color w:val="auto"/>
          <w:sz w:val="22"/>
          <w:szCs w:val="22"/>
          <w:lang w:val="es-ES" w:eastAsia="es-ES" w:bidi="es-ES"/>
        </w:rPr>
        <w:t>en el Diario Oficial de la Federación el 11 de octubre de 2016</w:t>
      </w:r>
      <w:r>
        <w:rPr>
          <w:rFonts w:eastAsia="Arial"/>
          <w:color w:val="auto"/>
          <w:sz w:val="22"/>
          <w:szCs w:val="22"/>
          <w:lang w:val="es-ES" w:eastAsia="es-ES" w:bidi="es-ES"/>
        </w:rPr>
        <w:t>.</w:t>
      </w:r>
    </w:p>
    <w:p w14:paraId="0A67EFB2" w14:textId="77777777" w:rsidR="00BF40A5" w:rsidRDefault="00BF40A5" w:rsidP="00BF40A5">
      <w:pPr>
        <w:pStyle w:val="Default"/>
        <w:jc w:val="both"/>
        <w:rPr>
          <w:rFonts w:eastAsia="Arial"/>
          <w:color w:val="auto"/>
          <w:sz w:val="22"/>
          <w:szCs w:val="22"/>
          <w:lang w:val="es-ES" w:eastAsia="es-ES" w:bidi="es-ES"/>
        </w:rPr>
      </w:pPr>
    </w:p>
    <w:p w14:paraId="50634905" w14:textId="77777777" w:rsidR="00BF40A5" w:rsidRDefault="00BF40A5" w:rsidP="00BF40A5">
      <w:pPr>
        <w:pStyle w:val="Default"/>
        <w:jc w:val="both"/>
        <w:rPr>
          <w:rFonts w:eastAsia="Arial"/>
          <w:color w:val="auto"/>
          <w:sz w:val="22"/>
          <w:szCs w:val="22"/>
          <w:lang w:val="es-ES" w:eastAsia="es-ES" w:bidi="es-ES"/>
        </w:rPr>
      </w:pPr>
      <w:r>
        <w:rPr>
          <w:rFonts w:eastAsia="Arial"/>
          <w:color w:val="auto"/>
          <w:sz w:val="22"/>
          <w:szCs w:val="22"/>
          <w:lang w:val="es-ES" w:eastAsia="es-ES" w:bidi="es-ES"/>
        </w:rPr>
        <w:t>Además se precisa en los Criterios mencionados que el</w:t>
      </w:r>
      <w:r w:rsidRPr="00506097">
        <w:rPr>
          <w:rFonts w:eastAsia="Arial"/>
          <w:color w:val="auto"/>
          <w:sz w:val="22"/>
          <w:szCs w:val="22"/>
          <w:lang w:val="es-ES" w:eastAsia="es-ES" w:bidi="es-ES"/>
        </w:rPr>
        <w:t xml:space="preserve">  formato  se  presenta  de  forma  anual  de  acuerdo  a  las fechas establecidas en la legislación local para la presentación del proyecto de Presupuesto de Egresos</w:t>
      </w:r>
      <w:r>
        <w:rPr>
          <w:rFonts w:eastAsia="Arial"/>
          <w:color w:val="auto"/>
          <w:sz w:val="22"/>
          <w:szCs w:val="22"/>
          <w:lang w:val="es-ES" w:eastAsia="es-ES" w:bidi="es-ES"/>
        </w:rPr>
        <w:t>.</w:t>
      </w:r>
    </w:p>
    <w:p w14:paraId="0BF517FE" w14:textId="77777777" w:rsidR="00BF40A5" w:rsidRDefault="00BF40A5" w:rsidP="00BF40A5">
      <w:pPr>
        <w:pStyle w:val="Default"/>
        <w:jc w:val="both"/>
        <w:rPr>
          <w:rFonts w:eastAsia="Arial"/>
          <w:color w:val="auto"/>
          <w:sz w:val="22"/>
          <w:szCs w:val="22"/>
          <w:lang w:val="es-ES" w:eastAsia="es-ES" w:bidi="es-ES"/>
        </w:rPr>
      </w:pPr>
    </w:p>
    <w:p w14:paraId="54A61036" w14:textId="77777777" w:rsidR="00BF40A5" w:rsidRDefault="00BF40A5" w:rsidP="00BF40A5">
      <w:pPr>
        <w:pStyle w:val="Default"/>
        <w:jc w:val="both"/>
        <w:rPr>
          <w:rFonts w:eastAsia="Arial"/>
          <w:color w:val="auto"/>
          <w:sz w:val="22"/>
          <w:szCs w:val="22"/>
          <w:lang w:val="es-ES" w:eastAsia="es-ES" w:bidi="es-ES"/>
        </w:rPr>
      </w:pPr>
      <w:r>
        <w:rPr>
          <w:rFonts w:eastAsia="Arial"/>
          <w:color w:val="auto"/>
          <w:sz w:val="22"/>
          <w:szCs w:val="22"/>
          <w:lang w:val="es-ES" w:eastAsia="es-ES" w:bidi="es-ES"/>
        </w:rPr>
        <w:t xml:space="preserve">Dicho formato fue requisitado por la empresa de consultoría actuarial, considerando los datos y cifras que arrojó el estudio realizado por la misma. </w:t>
      </w:r>
    </w:p>
    <w:p w14:paraId="01C8D684" w14:textId="77777777" w:rsidR="00BF40A5" w:rsidRDefault="00BF40A5" w:rsidP="00BF40A5">
      <w:pPr>
        <w:pStyle w:val="Default"/>
        <w:jc w:val="both"/>
        <w:rPr>
          <w:rFonts w:eastAsia="Arial"/>
          <w:color w:val="auto"/>
          <w:sz w:val="22"/>
          <w:szCs w:val="22"/>
          <w:lang w:val="es-ES" w:eastAsia="es-ES" w:bidi="es-ES"/>
        </w:rPr>
      </w:pPr>
    </w:p>
    <w:p w14:paraId="10DA32D7" w14:textId="77777777" w:rsidR="00BF40A5" w:rsidRDefault="00BF40A5" w:rsidP="00BF40A5">
      <w:pPr>
        <w:pStyle w:val="Default"/>
        <w:jc w:val="both"/>
        <w:rPr>
          <w:rFonts w:eastAsia="Arial"/>
          <w:color w:val="auto"/>
          <w:sz w:val="22"/>
          <w:szCs w:val="22"/>
          <w:lang w:val="es-ES" w:eastAsia="es-ES" w:bidi="es-ES"/>
        </w:rPr>
      </w:pPr>
    </w:p>
    <w:p w14:paraId="1DDD0E05" w14:textId="77777777" w:rsidR="00BF40A5" w:rsidRPr="00657D87" w:rsidRDefault="00BF40A5" w:rsidP="00BF40A5">
      <w:pPr>
        <w:pStyle w:val="Default"/>
        <w:jc w:val="both"/>
        <w:rPr>
          <w:rFonts w:eastAsia="Arial"/>
          <w:b/>
          <w:color w:val="auto"/>
          <w:sz w:val="22"/>
          <w:szCs w:val="22"/>
          <w:lang w:val="es-ES" w:eastAsia="es-ES" w:bidi="es-ES"/>
        </w:rPr>
      </w:pPr>
      <w:r w:rsidRPr="00657D87">
        <w:rPr>
          <w:rFonts w:eastAsia="Arial"/>
          <w:b/>
          <w:color w:val="auto"/>
          <w:sz w:val="22"/>
          <w:szCs w:val="22"/>
          <w:lang w:val="es-ES" w:eastAsia="es-ES" w:bidi="es-ES"/>
        </w:rPr>
        <w:t>Formato 8) Informe sobre Estudios Actuariales – LDF</w:t>
      </w:r>
    </w:p>
    <w:p w14:paraId="446F8ADE" w14:textId="77777777" w:rsidR="00BF40A5" w:rsidRDefault="00BF40A5" w:rsidP="00BF40A5">
      <w:pPr>
        <w:pStyle w:val="Default"/>
        <w:jc w:val="both"/>
        <w:rPr>
          <w:rFonts w:eastAsia="Arial"/>
          <w:color w:val="auto"/>
          <w:sz w:val="22"/>
          <w:szCs w:val="22"/>
          <w:lang w:val="es-ES" w:eastAsia="es-ES" w:bidi="es-ES"/>
        </w:rPr>
      </w:pPr>
    </w:p>
    <w:p w14:paraId="062F3135" w14:textId="77777777" w:rsidR="00BF40A5" w:rsidRDefault="001C11FC" w:rsidP="00BF40A5">
      <w:pPr>
        <w:pStyle w:val="Default"/>
        <w:jc w:val="both"/>
        <w:rPr>
          <w:rFonts w:eastAsia="Arial"/>
          <w:color w:val="auto"/>
          <w:sz w:val="22"/>
          <w:szCs w:val="22"/>
          <w:lang w:val="es-ES" w:eastAsia="es-ES" w:bidi="es-ES"/>
        </w:rPr>
      </w:pPr>
      <w:r>
        <w:rPr>
          <w:rFonts w:eastAsia="Arial"/>
          <w:noProof/>
        </w:rPr>
        <w:object w:dxaOrig="1440" w:dyaOrig="1440" w14:anchorId="38E305E7">
          <v:shape id="_x0000_s1026" type="#_x0000_t75" style="position:absolute;left:0;text-align:left;margin-left:51.3pt;margin-top:8.75pt;width:394.05pt;height:460.95pt;z-index:251661312;mso-position-horizontal-relative:text;mso-position-vertical-relative:text">
            <v:imagedata r:id="rId42" o:title=""/>
          </v:shape>
          <o:OLEObject Type="Embed" ProgID="Excel.Sheet.12" ShapeID="_x0000_s1026" DrawAspect="Content" ObjectID="_1680426488" r:id="rId43"/>
        </w:object>
      </w:r>
    </w:p>
    <w:p w14:paraId="5B7F6777" w14:textId="77777777" w:rsidR="00BF40A5" w:rsidRPr="00657D87" w:rsidRDefault="00BF40A5" w:rsidP="00BF40A5">
      <w:pPr>
        <w:pStyle w:val="Default"/>
        <w:jc w:val="both"/>
        <w:rPr>
          <w:rFonts w:eastAsia="Arial"/>
          <w:color w:val="auto"/>
          <w:sz w:val="22"/>
          <w:szCs w:val="22"/>
          <w:lang w:val="es-ES" w:eastAsia="es-ES" w:bidi="es-ES"/>
        </w:rPr>
      </w:pPr>
    </w:p>
    <w:p w14:paraId="41B11653" w14:textId="77777777" w:rsidR="00BF40A5" w:rsidRDefault="00BF40A5" w:rsidP="00BF40A5">
      <w:pPr>
        <w:pStyle w:val="Default"/>
        <w:jc w:val="both"/>
        <w:rPr>
          <w:rFonts w:eastAsia="Arial"/>
          <w:color w:val="auto"/>
          <w:sz w:val="22"/>
          <w:szCs w:val="22"/>
          <w:lang w:val="es-ES" w:eastAsia="es-ES" w:bidi="es-ES"/>
        </w:rPr>
      </w:pPr>
    </w:p>
    <w:p w14:paraId="41B23CAD" w14:textId="77777777" w:rsidR="00BF40A5" w:rsidRDefault="00BF40A5" w:rsidP="00BF40A5">
      <w:pPr>
        <w:pStyle w:val="Default"/>
        <w:jc w:val="both"/>
        <w:rPr>
          <w:rFonts w:eastAsia="Arial"/>
          <w:color w:val="auto"/>
          <w:sz w:val="22"/>
          <w:szCs w:val="22"/>
          <w:lang w:val="es-ES" w:eastAsia="es-ES" w:bidi="es-ES"/>
        </w:rPr>
      </w:pPr>
    </w:p>
    <w:p w14:paraId="6DCEA079" w14:textId="77777777" w:rsidR="00BF40A5" w:rsidRDefault="00BF40A5" w:rsidP="00BF40A5">
      <w:pPr>
        <w:pStyle w:val="Default"/>
        <w:jc w:val="both"/>
        <w:rPr>
          <w:rFonts w:eastAsia="Arial"/>
          <w:color w:val="auto"/>
          <w:sz w:val="22"/>
          <w:szCs w:val="22"/>
          <w:lang w:val="es-ES" w:eastAsia="es-ES" w:bidi="es-ES"/>
        </w:rPr>
      </w:pPr>
    </w:p>
    <w:p w14:paraId="2AEF23D1" w14:textId="77777777" w:rsidR="00BF40A5" w:rsidRDefault="00BF40A5" w:rsidP="00BF40A5">
      <w:pPr>
        <w:pStyle w:val="Default"/>
        <w:jc w:val="both"/>
        <w:rPr>
          <w:rFonts w:eastAsia="Arial"/>
          <w:color w:val="auto"/>
          <w:sz w:val="22"/>
          <w:szCs w:val="22"/>
          <w:lang w:val="es-ES" w:eastAsia="es-ES" w:bidi="es-ES"/>
        </w:rPr>
      </w:pPr>
    </w:p>
    <w:p w14:paraId="333DC518" w14:textId="77777777" w:rsidR="00BF40A5" w:rsidRDefault="00BF40A5" w:rsidP="00BF40A5">
      <w:pPr>
        <w:pStyle w:val="Default"/>
        <w:jc w:val="both"/>
        <w:rPr>
          <w:rFonts w:eastAsia="Arial"/>
          <w:color w:val="auto"/>
          <w:sz w:val="22"/>
          <w:szCs w:val="22"/>
          <w:lang w:val="es-ES" w:eastAsia="es-ES" w:bidi="es-ES"/>
        </w:rPr>
      </w:pPr>
    </w:p>
    <w:p w14:paraId="63BEFE16" w14:textId="77777777" w:rsidR="00BF40A5" w:rsidRDefault="00BF40A5" w:rsidP="00BF40A5">
      <w:pPr>
        <w:pStyle w:val="Default"/>
        <w:jc w:val="both"/>
        <w:rPr>
          <w:rFonts w:eastAsia="Arial"/>
          <w:color w:val="auto"/>
          <w:sz w:val="22"/>
          <w:szCs w:val="22"/>
          <w:lang w:val="es-ES" w:eastAsia="es-ES" w:bidi="es-ES"/>
        </w:rPr>
      </w:pPr>
    </w:p>
    <w:p w14:paraId="31268010" w14:textId="77777777" w:rsidR="00BF40A5" w:rsidRDefault="00BF40A5" w:rsidP="00BF40A5">
      <w:pPr>
        <w:pStyle w:val="Default"/>
        <w:jc w:val="both"/>
        <w:rPr>
          <w:rFonts w:eastAsia="Arial"/>
          <w:color w:val="auto"/>
          <w:sz w:val="22"/>
          <w:szCs w:val="22"/>
          <w:lang w:val="es-ES" w:eastAsia="es-ES" w:bidi="es-ES"/>
        </w:rPr>
      </w:pPr>
    </w:p>
    <w:p w14:paraId="2D0BB922" w14:textId="77777777" w:rsidR="00BF40A5" w:rsidRDefault="00BF40A5" w:rsidP="00BF40A5">
      <w:pPr>
        <w:pStyle w:val="Default"/>
        <w:jc w:val="both"/>
        <w:rPr>
          <w:rFonts w:eastAsia="Arial"/>
          <w:color w:val="auto"/>
          <w:sz w:val="22"/>
          <w:szCs w:val="22"/>
          <w:lang w:val="es-ES" w:eastAsia="es-ES" w:bidi="es-ES"/>
        </w:rPr>
      </w:pPr>
    </w:p>
    <w:p w14:paraId="35CA2698" w14:textId="77777777" w:rsidR="00BF40A5" w:rsidRDefault="00BF40A5" w:rsidP="00BF40A5">
      <w:pPr>
        <w:pStyle w:val="Default"/>
        <w:jc w:val="both"/>
        <w:rPr>
          <w:rFonts w:eastAsia="Arial"/>
          <w:color w:val="auto"/>
          <w:sz w:val="22"/>
          <w:szCs w:val="22"/>
          <w:lang w:val="es-ES" w:eastAsia="es-ES" w:bidi="es-ES"/>
        </w:rPr>
      </w:pPr>
    </w:p>
    <w:p w14:paraId="27375582" w14:textId="77777777" w:rsidR="00BF40A5" w:rsidRDefault="00BF40A5" w:rsidP="00BF40A5">
      <w:pPr>
        <w:pStyle w:val="Default"/>
        <w:jc w:val="both"/>
        <w:rPr>
          <w:rFonts w:eastAsia="Arial"/>
          <w:color w:val="auto"/>
          <w:sz w:val="22"/>
          <w:szCs w:val="22"/>
          <w:lang w:val="es-ES" w:eastAsia="es-ES" w:bidi="es-ES"/>
        </w:rPr>
      </w:pPr>
    </w:p>
    <w:p w14:paraId="10D83039" w14:textId="77777777" w:rsidR="00BF40A5" w:rsidRDefault="00BF40A5" w:rsidP="00BF40A5">
      <w:pPr>
        <w:pStyle w:val="Default"/>
        <w:jc w:val="both"/>
        <w:rPr>
          <w:rFonts w:eastAsia="Arial"/>
          <w:color w:val="auto"/>
          <w:sz w:val="22"/>
          <w:szCs w:val="22"/>
          <w:lang w:val="es-ES" w:eastAsia="es-ES" w:bidi="es-ES"/>
        </w:rPr>
      </w:pPr>
    </w:p>
    <w:p w14:paraId="50BEC5EF" w14:textId="77777777" w:rsidR="00BF40A5" w:rsidRDefault="00BF40A5" w:rsidP="00BF40A5">
      <w:pPr>
        <w:pStyle w:val="Default"/>
        <w:jc w:val="both"/>
        <w:rPr>
          <w:rFonts w:eastAsia="Arial"/>
          <w:color w:val="auto"/>
          <w:sz w:val="22"/>
          <w:szCs w:val="22"/>
          <w:lang w:val="es-ES" w:eastAsia="es-ES" w:bidi="es-ES"/>
        </w:rPr>
      </w:pPr>
    </w:p>
    <w:p w14:paraId="41BC49C0" w14:textId="77777777" w:rsidR="00BF40A5" w:rsidRDefault="00BF40A5" w:rsidP="00BF40A5">
      <w:pPr>
        <w:pStyle w:val="Default"/>
        <w:jc w:val="both"/>
        <w:rPr>
          <w:rFonts w:eastAsia="Arial"/>
          <w:color w:val="auto"/>
          <w:sz w:val="22"/>
          <w:szCs w:val="22"/>
          <w:lang w:val="es-ES" w:eastAsia="es-ES" w:bidi="es-ES"/>
        </w:rPr>
      </w:pPr>
    </w:p>
    <w:p w14:paraId="6F66221D" w14:textId="77777777" w:rsidR="00BF40A5" w:rsidRDefault="00BF40A5" w:rsidP="00BF40A5">
      <w:pPr>
        <w:pStyle w:val="Default"/>
        <w:jc w:val="both"/>
        <w:rPr>
          <w:rFonts w:eastAsia="Arial"/>
          <w:color w:val="auto"/>
          <w:sz w:val="22"/>
          <w:szCs w:val="22"/>
          <w:lang w:val="es-ES" w:eastAsia="es-ES" w:bidi="es-ES"/>
        </w:rPr>
      </w:pPr>
    </w:p>
    <w:p w14:paraId="3C37AACC" w14:textId="77777777" w:rsidR="00BF40A5" w:rsidRDefault="00BF40A5" w:rsidP="00BF40A5">
      <w:pPr>
        <w:pStyle w:val="Default"/>
        <w:jc w:val="both"/>
        <w:rPr>
          <w:rFonts w:eastAsia="Arial"/>
          <w:color w:val="auto"/>
          <w:sz w:val="22"/>
          <w:szCs w:val="22"/>
          <w:lang w:val="es-ES" w:eastAsia="es-ES" w:bidi="es-ES"/>
        </w:rPr>
      </w:pPr>
    </w:p>
    <w:p w14:paraId="3EA01C1E" w14:textId="77777777" w:rsidR="00BF40A5" w:rsidRDefault="00BF40A5" w:rsidP="00BF40A5">
      <w:pPr>
        <w:pStyle w:val="Default"/>
        <w:jc w:val="both"/>
        <w:rPr>
          <w:rFonts w:eastAsia="Arial"/>
          <w:color w:val="auto"/>
          <w:sz w:val="22"/>
          <w:szCs w:val="22"/>
          <w:lang w:val="es-ES" w:eastAsia="es-ES" w:bidi="es-ES"/>
        </w:rPr>
      </w:pPr>
    </w:p>
    <w:p w14:paraId="1F6373BB" w14:textId="77777777" w:rsidR="00BF40A5" w:rsidRDefault="00BF40A5" w:rsidP="00BF40A5">
      <w:pPr>
        <w:pStyle w:val="Default"/>
        <w:jc w:val="both"/>
        <w:rPr>
          <w:rFonts w:eastAsia="Arial"/>
          <w:color w:val="auto"/>
          <w:sz w:val="22"/>
          <w:szCs w:val="22"/>
          <w:lang w:val="es-ES" w:eastAsia="es-ES" w:bidi="es-ES"/>
        </w:rPr>
      </w:pPr>
    </w:p>
    <w:p w14:paraId="455B95B0" w14:textId="77777777" w:rsidR="00BF40A5" w:rsidRDefault="00BF40A5" w:rsidP="00BF40A5">
      <w:pPr>
        <w:pStyle w:val="Default"/>
        <w:jc w:val="both"/>
        <w:rPr>
          <w:rFonts w:eastAsia="Arial"/>
          <w:color w:val="auto"/>
          <w:sz w:val="22"/>
          <w:szCs w:val="22"/>
          <w:lang w:val="es-ES" w:eastAsia="es-ES" w:bidi="es-ES"/>
        </w:rPr>
      </w:pPr>
    </w:p>
    <w:p w14:paraId="658A6916" w14:textId="77777777" w:rsidR="00BF40A5" w:rsidRDefault="00BF40A5" w:rsidP="00BF40A5">
      <w:pPr>
        <w:pStyle w:val="Default"/>
        <w:jc w:val="both"/>
        <w:rPr>
          <w:rFonts w:eastAsia="Arial"/>
          <w:color w:val="auto"/>
          <w:sz w:val="22"/>
          <w:szCs w:val="22"/>
          <w:lang w:val="es-ES" w:eastAsia="es-ES" w:bidi="es-ES"/>
        </w:rPr>
      </w:pPr>
    </w:p>
    <w:p w14:paraId="09EE5D44" w14:textId="77777777" w:rsidR="00BF40A5" w:rsidRDefault="00BF40A5" w:rsidP="00BF40A5">
      <w:pPr>
        <w:pStyle w:val="Default"/>
        <w:jc w:val="both"/>
        <w:rPr>
          <w:rFonts w:eastAsia="Arial"/>
          <w:color w:val="auto"/>
          <w:sz w:val="22"/>
          <w:szCs w:val="22"/>
          <w:lang w:val="es-ES" w:eastAsia="es-ES" w:bidi="es-ES"/>
        </w:rPr>
      </w:pPr>
    </w:p>
    <w:p w14:paraId="187CBF3D" w14:textId="77777777" w:rsidR="00BF40A5" w:rsidRDefault="00BF40A5" w:rsidP="00BF40A5">
      <w:pPr>
        <w:pStyle w:val="Default"/>
        <w:jc w:val="both"/>
        <w:rPr>
          <w:rFonts w:eastAsia="Arial"/>
          <w:color w:val="auto"/>
          <w:sz w:val="22"/>
          <w:szCs w:val="22"/>
          <w:lang w:val="es-ES" w:eastAsia="es-ES" w:bidi="es-ES"/>
        </w:rPr>
      </w:pPr>
    </w:p>
    <w:p w14:paraId="04C15038" w14:textId="77777777" w:rsidR="00BF40A5" w:rsidRDefault="00BF40A5" w:rsidP="00BF40A5">
      <w:pPr>
        <w:pStyle w:val="Default"/>
        <w:jc w:val="both"/>
        <w:rPr>
          <w:rFonts w:eastAsia="Arial"/>
          <w:color w:val="auto"/>
          <w:sz w:val="22"/>
          <w:szCs w:val="22"/>
          <w:lang w:val="es-ES" w:eastAsia="es-ES" w:bidi="es-ES"/>
        </w:rPr>
      </w:pPr>
    </w:p>
    <w:p w14:paraId="072F2BA5" w14:textId="77777777" w:rsidR="00BF40A5" w:rsidRDefault="00BF40A5" w:rsidP="00BF40A5">
      <w:pPr>
        <w:pStyle w:val="Default"/>
        <w:jc w:val="both"/>
        <w:rPr>
          <w:rFonts w:eastAsia="Arial"/>
          <w:color w:val="auto"/>
          <w:sz w:val="22"/>
          <w:szCs w:val="22"/>
          <w:lang w:val="es-ES" w:eastAsia="es-ES" w:bidi="es-ES"/>
        </w:rPr>
      </w:pPr>
    </w:p>
    <w:p w14:paraId="37AA0E5E" w14:textId="77777777" w:rsidR="00BF40A5" w:rsidRDefault="00BF40A5" w:rsidP="00BF40A5">
      <w:pPr>
        <w:pStyle w:val="Default"/>
        <w:jc w:val="both"/>
        <w:rPr>
          <w:rFonts w:eastAsia="Arial"/>
          <w:color w:val="auto"/>
          <w:sz w:val="22"/>
          <w:szCs w:val="22"/>
          <w:lang w:val="es-ES" w:eastAsia="es-ES" w:bidi="es-ES"/>
        </w:rPr>
      </w:pPr>
    </w:p>
    <w:p w14:paraId="11F5F32F" w14:textId="77777777" w:rsidR="00BF40A5" w:rsidRDefault="00BF40A5" w:rsidP="00BF40A5">
      <w:pPr>
        <w:pStyle w:val="Default"/>
        <w:jc w:val="both"/>
        <w:rPr>
          <w:rFonts w:eastAsia="Arial"/>
          <w:color w:val="auto"/>
          <w:sz w:val="22"/>
          <w:szCs w:val="22"/>
          <w:lang w:val="es-ES" w:eastAsia="es-ES" w:bidi="es-ES"/>
        </w:rPr>
      </w:pPr>
    </w:p>
    <w:p w14:paraId="237F0D0B" w14:textId="77777777" w:rsidR="00BF40A5" w:rsidRDefault="00BF40A5" w:rsidP="00BF40A5">
      <w:pPr>
        <w:pStyle w:val="Default"/>
        <w:jc w:val="both"/>
        <w:rPr>
          <w:rFonts w:eastAsia="Arial"/>
          <w:color w:val="auto"/>
          <w:sz w:val="22"/>
          <w:szCs w:val="22"/>
          <w:lang w:val="es-ES" w:eastAsia="es-ES" w:bidi="es-ES"/>
        </w:rPr>
      </w:pPr>
    </w:p>
    <w:p w14:paraId="5C2436F6" w14:textId="77777777" w:rsidR="00BF40A5" w:rsidRDefault="00BF40A5" w:rsidP="00BF40A5">
      <w:pPr>
        <w:pStyle w:val="Default"/>
        <w:jc w:val="both"/>
        <w:rPr>
          <w:rFonts w:eastAsia="Arial"/>
          <w:color w:val="auto"/>
          <w:sz w:val="22"/>
          <w:szCs w:val="22"/>
          <w:lang w:val="es-ES" w:eastAsia="es-ES" w:bidi="es-ES"/>
        </w:rPr>
      </w:pPr>
    </w:p>
    <w:p w14:paraId="745D5EA5" w14:textId="77777777" w:rsidR="00BF40A5" w:rsidRDefault="00BF40A5" w:rsidP="00BF40A5">
      <w:pPr>
        <w:pStyle w:val="Default"/>
        <w:jc w:val="both"/>
        <w:rPr>
          <w:rFonts w:eastAsia="Arial"/>
          <w:color w:val="auto"/>
          <w:sz w:val="22"/>
          <w:szCs w:val="22"/>
          <w:lang w:val="es-ES" w:eastAsia="es-ES" w:bidi="es-ES"/>
        </w:rPr>
      </w:pPr>
    </w:p>
    <w:p w14:paraId="3D04D3A2" w14:textId="77777777" w:rsidR="00BF40A5" w:rsidRDefault="00BF40A5" w:rsidP="00BF40A5">
      <w:pPr>
        <w:pStyle w:val="Default"/>
        <w:jc w:val="both"/>
        <w:rPr>
          <w:rFonts w:eastAsia="Arial"/>
          <w:color w:val="auto"/>
          <w:sz w:val="22"/>
          <w:szCs w:val="22"/>
          <w:lang w:val="es-ES" w:eastAsia="es-ES" w:bidi="es-ES"/>
        </w:rPr>
      </w:pPr>
    </w:p>
    <w:p w14:paraId="7D37B2B5" w14:textId="77777777" w:rsidR="00BF40A5" w:rsidRDefault="00BF40A5" w:rsidP="00BF40A5">
      <w:pPr>
        <w:pStyle w:val="Default"/>
        <w:jc w:val="both"/>
        <w:rPr>
          <w:rFonts w:eastAsia="Arial"/>
          <w:color w:val="auto"/>
          <w:sz w:val="22"/>
          <w:szCs w:val="22"/>
          <w:lang w:val="es-ES" w:eastAsia="es-ES" w:bidi="es-ES"/>
        </w:rPr>
      </w:pPr>
    </w:p>
    <w:p w14:paraId="5CCFC72F" w14:textId="77777777" w:rsidR="00BF40A5" w:rsidRDefault="00BF40A5" w:rsidP="00BF40A5">
      <w:pPr>
        <w:pStyle w:val="Default"/>
        <w:jc w:val="both"/>
        <w:rPr>
          <w:rFonts w:eastAsia="Arial"/>
          <w:color w:val="auto"/>
          <w:sz w:val="22"/>
          <w:szCs w:val="22"/>
          <w:lang w:val="es-ES" w:eastAsia="es-ES" w:bidi="es-ES"/>
        </w:rPr>
      </w:pPr>
    </w:p>
    <w:p w14:paraId="2A19329D" w14:textId="77777777" w:rsidR="00BF40A5" w:rsidRDefault="00BF40A5" w:rsidP="00BF40A5">
      <w:pPr>
        <w:pStyle w:val="Default"/>
        <w:jc w:val="both"/>
        <w:rPr>
          <w:rFonts w:eastAsia="Arial"/>
          <w:color w:val="auto"/>
          <w:sz w:val="22"/>
          <w:szCs w:val="22"/>
          <w:lang w:val="es-ES" w:eastAsia="es-ES" w:bidi="es-ES"/>
        </w:rPr>
      </w:pPr>
    </w:p>
    <w:p w14:paraId="23B77107" w14:textId="77777777" w:rsidR="00BF40A5" w:rsidRDefault="00BF40A5" w:rsidP="00BF40A5">
      <w:pPr>
        <w:pStyle w:val="Default"/>
        <w:jc w:val="both"/>
        <w:rPr>
          <w:rFonts w:eastAsia="Arial"/>
          <w:color w:val="auto"/>
          <w:sz w:val="22"/>
          <w:szCs w:val="22"/>
          <w:lang w:val="es-ES" w:eastAsia="es-ES" w:bidi="es-ES"/>
        </w:rPr>
      </w:pPr>
    </w:p>
    <w:p w14:paraId="4F77D1AA" w14:textId="77777777" w:rsidR="00BF40A5" w:rsidRDefault="00BF40A5" w:rsidP="00BF40A5">
      <w:pPr>
        <w:pStyle w:val="Default"/>
        <w:jc w:val="both"/>
        <w:rPr>
          <w:rFonts w:eastAsia="Arial"/>
          <w:color w:val="auto"/>
          <w:sz w:val="22"/>
          <w:szCs w:val="22"/>
          <w:lang w:val="es-ES" w:eastAsia="es-ES" w:bidi="es-ES"/>
        </w:rPr>
      </w:pPr>
    </w:p>
    <w:p w14:paraId="42B34278" w14:textId="77777777" w:rsidR="00BF40A5" w:rsidRDefault="00BF40A5" w:rsidP="00BF40A5">
      <w:pPr>
        <w:pStyle w:val="Default"/>
        <w:jc w:val="both"/>
        <w:rPr>
          <w:rFonts w:eastAsia="Arial"/>
          <w:color w:val="auto"/>
          <w:sz w:val="22"/>
          <w:szCs w:val="22"/>
          <w:lang w:val="es-ES" w:eastAsia="es-ES" w:bidi="es-ES"/>
        </w:rPr>
      </w:pPr>
    </w:p>
    <w:p w14:paraId="7209DC05" w14:textId="77777777" w:rsidR="00BF40A5" w:rsidRDefault="00BF40A5" w:rsidP="00BF40A5">
      <w:pPr>
        <w:pStyle w:val="Default"/>
        <w:jc w:val="both"/>
        <w:rPr>
          <w:rFonts w:eastAsia="Arial"/>
          <w:color w:val="auto"/>
          <w:sz w:val="22"/>
          <w:szCs w:val="22"/>
          <w:lang w:val="es-ES" w:eastAsia="es-ES" w:bidi="es-ES"/>
        </w:rPr>
      </w:pPr>
    </w:p>
    <w:p w14:paraId="7F4A9144" w14:textId="77777777" w:rsidR="00BF40A5" w:rsidRDefault="001C11FC" w:rsidP="00BF40A5">
      <w:pPr>
        <w:pStyle w:val="Default"/>
        <w:jc w:val="both"/>
        <w:rPr>
          <w:rFonts w:eastAsia="Arial"/>
          <w:color w:val="auto"/>
          <w:sz w:val="22"/>
          <w:szCs w:val="22"/>
          <w:lang w:val="es-ES" w:eastAsia="es-ES" w:bidi="es-ES"/>
        </w:rPr>
      </w:pPr>
      <w:r>
        <w:rPr>
          <w:rFonts w:eastAsia="Arial"/>
          <w:noProof/>
        </w:rPr>
        <w:object w:dxaOrig="1440" w:dyaOrig="1440" w14:anchorId="78664EC0">
          <v:shape id="_x0000_s1027" type="#_x0000_t75" style="position:absolute;left:0;text-align:left;margin-left:48.3pt;margin-top:4.9pt;width:411.7pt;height:268.4pt;z-index:251662336;mso-position-horizontal-relative:text;mso-position-vertical-relative:text">
            <v:imagedata r:id="rId44" o:title=""/>
          </v:shape>
          <o:OLEObject Type="Embed" ProgID="Excel.Sheet.12" ShapeID="_x0000_s1027" DrawAspect="Content" ObjectID="_1680426489" r:id="rId45"/>
        </w:object>
      </w:r>
    </w:p>
    <w:p w14:paraId="6AB3DBCE" w14:textId="77777777" w:rsidR="00BF40A5" w:rsidRDefault="00BF40A5" w:rsidP="00BF40A5">
      <w:pPr>
        <w:pStyle w:val="Default"/>
        <w:jc w:val="both"/>
        <w:rPr>
          <w:rFonts w:eastAsia="Arial"/>
          <w:color w:val="auto"/>
          <w:sz w:val="22"/>
          <w:szCs w:val="22"/>
          <w:lang w:val="es-ES" w:eastAsia="es-ES" w:bidi="es-ES"/>
        </w:rPr>
      </w:pPr>
    </w:p>
    <w:p w14:paraId="110462A7" w14:textId="77777777" w:rsidR="00BF40A5" w:rsidRDefault="00BF40A5" w:rsidP="00BF40A5">
      <w:pPr>
        <w:pStyle w:val="Default"/>
        <w:jc w:val="both"/>
        <w:rPr>
          <w:rFonts w:eastAsia="Arial"/>
          <w:color w:val="auto"/>
          <w:sz w:val="22"/>
          <w:szCs w:val="22"/>
          <w:lang w:val="es-ES" w:eastAsia="es-ES" w:bidi="es-ES"/>
        </w:rPr>
      </w:pPr>
    </w:p>
    <w:p w14:paraId="70495AF6" w14:textId="77777777" w:rsidR="00BF40A5" w:rsidRDefault="00BF40A5" w:rsidP="00BF40A5">
      <w:pPr>
        <w:pStyle w:val="Default"/>
        <w:jc w:val="both"/>
        <w:rPr>
          <w:rFonts w:eastAsia="Arial"/>
          <w:color w:val="auto"/>
          <w:sz w:val="22"/>
          <w:szCs w:val="22"/>
          <w:lang w:val="es-ES" w:eastAsia="es-ES" w:bidi="es-ES"/>
        </w:rPr>
      </w:pPr>
    </w:p>
    <w:p w14:paraId="49337558" w14:textId="77777777" w:rsidR="00BF40A5" w:rsidRDefault="00BF40A5" w:rsidP="00BF40A5">
      <w:pPr>
        <w:pStyle w:val="Default"/>
        <w:jc w:val="both"/>
        <w:rPr>
          <w:rFonts w:eastAsia="Arial"/>
          <w:color w:val="auto"/>
          <w:sz w:val="22"/>
          <w:szCs w:val="22"/>
          <w:lang w:val="es-ES" w:eastAsia="es-ES" w:bidi="es-ES"/>
        </w:rPr>
      </w:pPr>
    </w:p>
    <w:p w14:paraId="5629930D" w14:textId="77777777" w:rsidR="00BF40A5" w:rsidRDefault="00BF40A5" w:rsidP="00BF40A5">
      <w:pPr>
        <w:pStyle w:val="Default"/>
        <w:jc w:val="both"/>
        <w:rPr>
          <w:rFonts w:eastAsia="Arial"/>
          <w:color w:val="auto"/>
          <w:sz w:val="22"/>
          <w:szCs w:val="22"/>
          <w:lang w:val="es-ES" w:eastAsia="es-ES" w:bidi="es-ES"/>
        </w:rPr>
      </w:pPr>
    </w:p>
    <w:p w14:paraId="13FB2AA6" w14:textId="77777777" w:rsidR="00BF40A5" w:rsidRDefault="00BF40A5" w:rsidP="00BF40A5">
      <w:pPr>
        <w:pStyle w:val="Default"/>
        <w:jc w:val="both"/>
        <w:rPr>
          <w:rFonts w:eastAsia="Arial"/>
          <w:color w:val="auto"/>
          <w:sz w:val="22"/>
          <w:szCs w:val="22"/>
          <w:lang w:val="es-ES" w:eastAsia="es-ES" w:bidi="es-ES"/>
        </w:rPr>
      </w:pPr>
    </w:p>
    <w:p w14:paraId="259FDC60" w14:textId="77777777" w:rsidR="00BF40A5" w:rsidRDefault="00BF40A5" w:rsidP="00BF40A5">
      <w:pPr>
        <w:pStyle w:val="Default"/>
        <w:jc w:val="both"/>
        <w:rPr>
          <w:rFonts w:eastAsia="Arial"/>
          <w:color w:val="auto"/>
          <w:sz w:val="22"/>
          <w:szCs w:val="22"/>
          <w:lang w:val="es-ES" w:eastAsia="es-ES" w:bidi="es-ES"/>
        </w:rPr>
      </w:pPr>
    </w:p>
    <w:p w14:paraId="00D61FF4" w14:textId="77777777" w:rsidR="00BF40A5" w:rsidRDefault="00BF40A5" w:rsidP="00BF40A5">
      <w:pPr>
        <w:pStyle w:val="Default"/>
        <w:jc w:val="both"/>
        <w:rPr>
          <w:rFonts w:eastAsia="Arial"/>
          <w:color w:val="auto"/>
          <w:sz w:val="22"/>
          <w:szCs w:val="22"/>
          <w:lang w:val="es-ES" w:eastAsia="es-ES" w:bidi="es-ES"/>
        </w:rPr>
      </w:pPr>
    </w:p>
    <w:p w14:paraId="31947549" w14:textId="77777777" w:rsidR="00BF40A5" w:rsidRDefault="00BF40A5" w:rsidP="00BF40A5">
      <w:pPr>
        <w:pStyle w:val="Default"/>
        <w:jc w:val="both"/>
        <w:rPr>
          <w:rFonts w:eastAsia="Arial"/>
          <w:color w:val="auto"/>
          <w:sz w:val="22"/>
          <w:szCs w:val="22"/>
          <w:lang w:val="es-ES" w:eastAsia="es-ES" w:bidi="es-ES"/>
        </w:rPr>
      </w:pPr>
    </w:p>
    <w:p w14:paraId="27643A5A" w14:textId="77777777" w:rsidR="00BF40A5" w:rsidRDefault="00BF40A5" w:rsidP="00BF40A5">
      <w:pPr>
        <w:pStyle w:val="Default"/>
        <w:jc w:val="both"/>
        <w:rPr>
          <w:rFonts w:eastAsia="Arial"/>
          <w:color w:val="auto"/>
          <w:sz w:val="22"/>
          <w:szCs w:val="22"/>
          <w:lang w:val="es-ES" w:eastAsia="es-ES" w:bidi="es-ES"/>
        </w:rPr>
      </w:pPr>
    </w:p>
    <w:p w14:paraId="4B1F62F4" w14:textId="77777777" w:rsidR="00BF40A5" w:rsidRDefault="00BF40A5" w:rsidP="00BF40A5">
      <w:pPr>
        <w:pStyle w:val="Default"/>
        <w:jc w:val="both"/>
        <w:rPr>
          <w:rFonts w:eastAsia="Arial"/>
          <w:color w:val="auto"/>
          <w:sz w:val="22"/>
          <w:szCs w:val="22"/>
          <w:lang w:val="es-ES" w:eastAsia="es-ES" w:bidi="es-ES"/>
        </w:rPr>
      </w:pPr>
    </w:p>
    <w:p w14:paraId="0E23FB14" w14:textId="77777777" w:rsidR="00BF40A5" w:rsidRDefault="00BF40A5" w:rsidP="00BF40A5">
      <w:pPr>
        <w:pStyle w:val="Default"/>
        <w:jc w:val="both"/>
        <w:rPr>
          <w:rFonts w:eastAsia="Arial"/>
          <w:color w:val="auto"/>
          <w:sz w:val="22"/>
          <w:szCs w:val="22"/>
          <w:lang w:val="es-ES" w:eastAsia="es-ES" w:bidi="es-ES"/>
        </w:rPr>
      </w:pPr>
    </w:p>
    <w:p w14:paraId="1563F48D" w14:textId="77777777" w:rsidR="00BF40A5" w:rsidRDefault="00BF40A5" w:rsidP="00BF40A5">
      <w:pPr>
        <w:pStyle w:val="Default"/>
        <w:jc w:val="both"/>
        <w:rPr>
          <w:rFonts w:eastAsia="Arial"/>
          <w:color w:val="auto"/>
          <w:sz w:val="22"/>
          <w:szCs w:val="22"/>
          <w:lang w:val="es-ES" w:eastAsia="es-ES" w:bidi="es-ES"/>
        </w:rPr>
      </w:pPr>
    </w:p>
    <w:p w14:paraId="36A9873C" w14:textId="77777777" w:rsidR="00BF40A5" w:rsidRDefault="00BF40A5" w:rsidP="00BF40A5">
      <w:pPr>
        <w:pStyle w:val="Default"/>
        <w:jc w:val="both"/>
        <w:rPr>
          <w:rFonts w:eastAsia="Arial"/>
          <w:color w:val="auto"/>
          <w:sz w:val="22"/>
          <w:szCs w:val="22"/>
          <w:lang w:val="es-ES" w:eastAsia="es-ES" w:bidi="es-ES"/>
        </w:rPr>
      </w:pPr>
    </w:p>
    <w:p w14:paraId="20B5E39D" w14:textId="77777777" w:rsidR="00BF40A5" w:rsidRDefault="00BF40A5" w:rsidP="00BF40A5">
      <w:pPr>
        <w:pStyle w:val="Default"/>
        <w:jc w:val="both"/>
        <w:rPr>
          <w:rFonts w:eastAsia="Arial"/>
          <w:color w:val="auto"/>
          <w:sz w:val="22"/>
          <w:szCs w:val="22"/>
          <w:lang w:val="es-ES" w:eastAsia="es-ES" w:bidi="es-ES"/>
        </w:rPr>
      </w:pPr>
    </w:p>
    <w:p w14:paraId="7CE9B734" w14:textId="77777777" w:rsidR="00BF40A5" w:rsidRDefault="00BF40A5" w:rsidP="00BF40A5">
      <w:pPr>
        <w:pStyle w:val="Default"/>
        <w:jc w:val="both"/>
        <w:rPr>
          <w:rFonts w:eastAsia="Arial"/>
          <w:color w:val="auto"/>
          <w:sz w:val="22"/>
          <w:szCs w:val="22"/>
          <w:lang w:val="es-ES" w:eastAsia="es-ES" w:bidi="es-ES"/>
        </w:rPr>
      </w:pPr>
    </w:p>
    <w:p w14:paraId="2D26366F" w14:textId="77777777" w:rsidR="00BF40A5" w:rsidRDefault="00BF40A5" w:rsidP="00BF40A5">
      <w:pPr>
        <w:pStyle w:val="Default"/>
        <w:jc w:val="both"/>
        <w:rPr>
          <w:rFonts w:eastAsia="Arial"/>
          <w:color w:val="auto"/>
          <w:sz w:val="22"/>
          <w:szCs w:val="22"/>
          <w:lang w:val="es-ES" w:eastAsia="es-ES" w:bidi="es-ES"/>
        </w:rPr>
      </w:pPr>
    </w:p>
    <w:p w14:paraId="2E031392" w14:textId="77777777" w:rsidR="00BF40A5" w:rsidRDefault="00BF40A5" w:rsidP="00BF40A5">
      <w:pPr>
        <w:pStyle w:val="Default"/>
        <w:jc w:val="both"/>
        <w:rPr>
          <w:rFonts w:eastAsia="Arial"/>
          <w:color w:val="auto"/>
          <w:sz w:val="22"/>
          <w:szCs w:val="22"/>
          <w:lang w:val="es-ES" w:eastAsia="es-ES" w:bidi="es-ES"/>
        </w:rPr>
      </w:pPr>
    </w:p>
    <w:p w14:paraId="47129A4F" w14:textId="77777777" w:rsidR="00BF40A5" w:rsidRDefault="00BF40A5" w:rsidP="00BF40A5">
      <w:pPr>
        <w:pStyle w:val="Default"/>
        <w:jc w:val="both"/>
        <w:rPr>
          <w:rFonts w:eastAsia="Arial"/>
          <w:color w:val="auto"/>
          <w:sz w:val="22"/>
          <w:szCs w:val="22"/>
          <w:lang w:val="es-ES" w:eastAsia="es-ES" w:bidi="es-ES"/>
        </w:rPr>
      </w:pPr>
    </w:p>
    <w:p w14:paraId="2FB6B379" w14:textId="77777777" w:rsidR="00BF40A5" w:rsidRDefault="00BF40A5" w:rsidP="00BF40A5">
      <w:pPr>
        <w:pStyle w:val="Default"/>
        <w:jc w:val="both"/>
        <w:rPr>
          <w:rFonts w:eastAsia="Arial"/>
          <w:color w:val="auto"/>
          <w:sz w:val="22"/>
          <w:szCs w:val="22"/>
          <w:lang w:val="es-ES" w:eastAsia="es-ES" w:bidi="es-ES"/>
        </w:rPr>
      </w:pPr>
    </w:p>
    <w:p w14:paraId="0F0FFC95" w14:textId="77777777" w:rsidR="00BF40A5" w:rsidRDefault="00BF40A5" w:rsidP="00BF40A5">
      <w:pPr>
        <w:pStyle w:val="Default"/>
        <w:jc w:val="both"/>
        <w:rPr>
          <w:rFonts w:eastAsia="Arial"/>
          <w:color w:val="auto"/>
          <w:sz w:val="22"/>
          <w:szCs w:val="22"/>
          <w:lang w:val="es-ES" w:eastAsia="es-ES" w:bidi="es-ES"/>
        </w:rPr>
      </w:pPr>
    </w:p>
    <w:p w14:paraId="73598883" w14:textId="77777777" w:rsidR="00BF40A5" w:rsidRDefault="00BF40A5" w:rsidP="00BF40A5">
      <w:pPr>
        <w:pStyle w:val="Default"/>
        <w:jc w:val="both"/>
        <w:rPr>
          <w:rFonts w:eastAsia="Arial"/>
          <w:color w:val="auto"/>
          <w:sz w:val="22"/>
          <w:szCs w:val="22"/>
          <w:lang w:val="es-ES" w:eastAsia="es-ES" w:bidi="es-ES"/>
        </w:rPr>
      </w:pPr>
    </w:p>
    <w:p w14:paraId="4CD7061F" w14:textId="77777777" w:rsidR="00BF40A5" w:rsidRDefault="00BF40A5" w:rsidP="00BF40A5">
      <w:pPr>
        <w:pStyle w:val="Default"/>
        <w:jc w:val="both"/>
        <w:rPr>
          <w:rFonts w:eastAsia="Arial"/>
          <w:color w:val="auto"/>
          <w:sz w:val="22"/>
          <w:szCs w:val="22"/>
          <w:lang w:val="es-ES" w:eastAsia="es-ES" w:bidi="es-ES"/>
        </w:rPr>
      </w:pPr>
    </w:p>
    <w:p w14:paraId="7012A8E7" w14:textId="77777777" w:rsidR="00BF40A5" w:rsidRDefault="00BF40A5" w:rsidP="00BF40A5">
      <w:pPr>
        <w:pStyle w:val="Default"/>
        <w:jc w:val="both"/>
        <w:rPr>
          <w:rFonts w:eastAsia="Arial"/>
          <w:color w:val="auto"/>
          <w:sz w:val="22"/>
          <w:szCs w:val="22"/>
          <w:lang w:val="es-ES" w:eastAsia="es-ES" w:bidi="es-ES"/>
        </w:rPr>
      </w:pPr>
    </w:p>
    <w:p w14:paraId="16E6975D" w14:textId="77777777" w:rsidR="00BF40A5" w:rsidRDefault="00BF40A5" w:rsidP="00BF40A5">
      <w:pPr>
        <w:pStyle w:val="Default"/>
        <w:jc w:val="both"/>
        <w:rPr>
          <w:rFonts w:eastAsia="Arial"/>
          <w:color w:val="auto"/>
          <w:sz w:val="22"/>
          <w:szCs w:val="22"/>
          <w:lang w:val="es-ES" w:eastAsia="es-ES" w:bidi="es-ES"/>
        </w:rPr>
      </w:pPr>
    </w:p>
    <w:p w14:paraId="27497E90" w14:textId="77777777" w:rsidR="00BF40A5" w:rsidRDefault="00BF40A5" w:rsidP="00BF40A5">
      <w:pPr>
        <w:pStyle w:val="Default"/>
        <w:jc w:val="both"/>
        <w:rPr>
          <w:rFonts w:eastAsia="Arial"/>
          <w:color w:val="auto"/>
          <w:sz w:val="22"/>
          <w:szCs w:val="22"/>
          <w:lang w:val="es-ES" w:eastAsia="es-ES" w:bidi="es-ES"/>
        </w:rPr>
      </w:pPr>
    </w:p>
    <w:p w14:paraId="4989217E" w14:textId="77777777" w:rsidR="00BF40A5" w:rsidRDefault="00BF40A5" w:rsidP="00BF40A5">
      <w:pPr>
        <w:pStyle w:val="Default"/>
        <w:jc w:val="both"/>
        <w:rPr>
          <w:rFonts w:eastAsia="Arial"/>
          <w:color w:val="auto"/>
          <w:sz w:val="22"/>
          <w:szCs w:val="22"/>
          <w:lang w:val="es-ES" w:eastAsia="es-ES" w:bidi="es-ES"/>
        </w:rPr>
      </w:pPr>
    </w:p>
    <w:p w14:paraId="2CD6CE0B" w14:textId="77777777" w:rsidR="00BF40A5" w:rsidRDefault="00BF40A5" w:rsidP="00BF40A5">
      <w:pPr>
        <w:pStyle w:val="Default"/>
        <w:jc w:val="both"/>
        <w:rPr>
          <w:rFonts w:eastAsia="Arial"/>
          <w:color w:val="auto"/>
          <w:sz w:val="22"/>
          <w:szCs w:val="22"/>
          <w:lang w:val="es-ES" w:eastAsia="es-ES" w:bidi="es-ES"/>
        </w:rPr>
      </w:pPr>
    </w:p>
    <w:p w14:paraId="47AB4BB8" w14:textId="77777777" w:rsidR="00BF40A5" w:rsidRDefault="00BF40A5" w:rsidP="00BF40A5">
      <w:pPr>
        <w:pStyle w:val="Default"/>
        <w:jc w:val="both"/>
        <w:rPr>
          <w:rFonts w:eastAsia="Arial"/>
          <w:color w:val="auto"/>
          <w:sz w:val="22"/>
          <w:szCs w:val="22"/>
          <w:lang w:val="es-ES" w:eastAsia="es-ES" w:bidi="es-ES"/>
        </w:rPr>
      </w:pPr>
    </w:p>
    <w:p w14:paraId="1184B5E0" w14:textId="77777777" w:rsidR="00BF40A5" w:rsidRDefault="00BF40A5" w:rsidP="00BF40A5">
      <w:pPr>
        <w:pStyle w:val="Default"/>
        <w:jc w:val="both"/>
        <w:rPr>
          <w:rFonts w:eastAsia="Arial"/>
          <w:color w:val="auto"/>
          <w:sz w:val="22"/>
          <w:szCs w:val="22"/>
          <w:lang w:val="es-ES" w:eastAsia="es-ES" w:bidi="es-ES"/>
        </w:rPr>
      </w:pPr>
    </w:p>
    <w:p w14:paraId="2B4218A9" w14:textId="77777777" w:rsidR="00BF40A5" w:rsidRDefault="00BF40A5" w:rsidP="00BF40A5">
      <w:pPr>
        <w:pStyle w:val="Default"/>
        <w:jc w:val="both"/>
        <w:rPr>
          <w:rFonts w:eastAsia="Arial"/>
          <w:color w:val="auto"/>
          <w:sz w:val="22"/>
          <w:szCs w:val="22"/>
          <w:lang w:val="es-ES" w:eastAsia="es-ES" w:bidi="es-ES"/>
        </w:rPr>
      </w:pPr>
    </w:p>
    <w:p w14:paraId="21B8CD69" w14:textId="77777777" w:rsidR="00BF40A5" w:rsidRDefault="00BF40A5" w:rsidP="00BF40A5">
      <w:pPr>
        <w:pStyle w:val="Default"/>
        <w:jc w:val="both"/>
        <w:rPr>
          <w:rFonts w:eastAsia="Arial"/>
          <w:color w:val="auto"/>
          <w:sz w:val="22"/>
          <w:szCs w:val="22"/>
          <w:lang w:val="es-ES" w:eastAsia="es-ES" w:bidi="es-ES"/>
        </w:rPr>
      </w:pPr>
    </w:p>
    <w:p w14:paraId="49ACE998" w14:textId="77777777" w:rsidR="00BF40A5" w:rsidRDefault="00BF40A5" w:rsidP="00BF40A5">
      <w:pPr>
        <w:pStyle w:val="Default"/>
        <w:jc w:val="both"/>
        <w:rPr>
          <w:rFonts w:eastAsia="Arial"/>
          <w:color w:val="auto"/>
          <w:sz w:val="22"/>
          <w:szCs w:val="22"/>
          <w:lang w:val="es-ES" w:eastAsia="es-ES" w:bidi="es-ES"/>
        </w:rPr>
      </w:pPr>
    </w:p>
    <w:p w14:paraId="098A4BC2" w14:textId="77777777" w:rsidR="00BF40A5" w:rsidRDefault="00BF40A5" w:rsidP="00BF40A5">
      <w:pPr>
        <w:pStyle w:val="Default"/>
        <w:jc w:val="both"/>
        <w:rPr>
          <w:rFonts w:eastAsia="Arial"/>
          <w:color w:val="auto"/>
          <w:sz w:val="22"/>
          <w:szCs w:val="22"/>
          <w:lang w:val="es-ES" w:eastAsia="es-ES" w:bidi="es-ES"/>
        </w:rPr>
      </w:pPr>
    </w:p>
    <w:p w14:paraId="1988F54C" w14:textId="77777777" w:rsidR="00BF40A5" w:rsidRDefault="00BF40A5" w:rsidP="00BF40A5">
      <w:pPr>
        <w:pStyle w:val="Default"/>
        <w:jc w:val="both"/>
        <w:rPr>
          <w:rFonts w:eastAsia="Arial"/>
          <w:color w:val="auto"/>
          <w:sz w:val="22"/>
          <w:szCs w:val="22"/>
          <w:lang w:val="es-ES" w:eastAsia="es-ES" w:bidi="es-ES"/>
        </w:rPr>
      </w:pPr>
    </w:p>
    <w:p w14:paraId="36371158" w14:textId="77777777" w:rsidR="00BF40A5" w:rsidRDefault="00BF40A5" w:rsidP="00BF40A5">
      <w:pPr>
        <w:pStyle w:val="Default"/>
        <w:jc w:val="both"/>
        <w:rPr>
          <w:rFonts w:eastAsia="Arial"/>
          <w:color w:val="auto"/>
          <w:sz w:val="22"/>
          <w:szCs w:val="22"/>
          <w:lang w:val="es-ES" w:eastAsia="es-ES" w:bidi="es-ES"/>
        </w:rPr>
      </w:pPr>
    </w:p>
    <w:p w14:paraId="79A1214D" w14:textId="77777777" w:rsidR="00BF40A5" w:rsidRDefault="00BF40A5" w:rsidP="00BF40A5">
      <w:pPr>
        <w:pStyle w:val="Default"/>
        <w:jc w:val="both"/>
        <w:rPr>
          <w:rFonts w:eastAsia="Arial"/>
          <w:color w:val="auto"/>
          <w:sz w:val="22"/>
          <w:szCs w:val="22"/>
          <w:lang w:val="es-ES" w:eastAsia="es-ES" w:bidi="es-ES"/>
        </w:rPr>
      </w:pPr>
    </w:p>
    <w:p w14:paraId="358779FD" w14:textId="77777777" w:rsidR="00BF40A5" w:rsidRDefault="00BF40A5" w:rsidP="00BF40A5">
      <w:pPr>
        <w:pStyle w:val="Default"/>
        <w:jc w:val="both"/>
        <w:rPr>
          <w:rFonts w:eastAsia="Arial"/>
          <w:color w:val="auto"/>
          <w:sz w:val="22"/>
          <w:szCs w:val="22"/>
          <w:lang w:val="es-ES" w:eastAsia="es-ES" w:bidi="es-ES"/>
        </w:rPr>
      </w:pPr>
    </w:p>
    <w:p w14:paraId="295FB1DC" w14:textId="77777777" w:rsidR="00BF40A5" w:rsidRDefault="00BF40A5" w:rsidP="00BF40A5">
      <w:pPr>
        <w:pStyle w:val="Default"/>
        <w:jc w:val="both"/>
        <w:rPr>
          <w:rFonts w:eastAsia="Arial"/>
          <w:color w:val="auto"/>
          <w:sz w:val="22"/>
          <w:szCs w:val="22"/>
          <w:lang w:val="es-ES" w:eastAsia="es-ES" w:bidi="es-ES"/>
        </w:rPr>
      </w:pPr>
    </w:p>
    <w:p w14:paraId="5736FB52" w14:textId="77777777" w:rsidR="00BF40A5" w:rsidRPr="00E25EA0" w:rsidRDefault="00BF40A5" w:rsidP="00BF40A5">
      <w:pPr>
        <w:pStyle w:val="Default"/>
        <w:jc w:val="both"/>
        <w:rPr>
          <w:b/>
          <w:sz w:val="22"/>
          <w:szCs w:val="22"/>
          <w:u w:val="single"/>
        </w:rPr>
      </w:pPr>
      <w:r w:rsidRPr="00E25EA0">
        <w:rPr>
          <w:b/>
          <w:sz w:val="22"/>
          <w:szCs w:val="22"/>
          <w:u w:val="single"/>
        </w:rPr>
        <w:t>c).- Resultados de las Finanzas Públicas</w:t>
      </w:r>
    </w:p>
    <w:p w14:paraId="73544DAE" w14:textId="77777777" w:rsidR="00BF40A5" w:rsidRPr="00E25EA0" w:rsidRDefault="00BF40A5" w:rsidP="00BF40A5">
      <w:pPr>
        <w:pStyle w:val="Default"/>
        <w:jc w:val="both"/>
        <w:rPr>
          <w:sz w:val="22"/>
          <w:szCs w:val="22"/>
        </w:rPr>
      </w:pPr>
    </w:p>
    <w:p w14:paraId="043504B3" w14:textId="77777777" w:rsidR="00BF40A5" w:rsidRPr="00E25EA0" w:rsidRDefault="00BF40A5" w:rsidP="00BF40A5">
      <w:pPr>
        <w:pStyle w:val="Default"/>
        <w:jc w:val="both"/>
        <w:rPr>
          <w:sz w:val="22"/>
          <w:szCs w:val="22"/>
        </w:rPr>
      </w:pPr>
      <w:r w:rsidRPr="00E25EA0">
        <w:rPr>
          <w:sz w:val="22"/>
          <w:szCs w:val="22"/>
        </w:rPr>
        <w:t>En lo que respecta a los ingresos de ejercicios anteriores y el de 20</w:t>
      </w:r>
      <w:r>
        <w:rPr>
          <w:sz w:val="22"/>
          <w:szCs w:val="22"/>
        </w:rPr>
        <w:t>20</w:t>
      </w:r>
      <w:r w:rsidRPr="00E25EA0">
        <w:rPr>
          <w:sz w:val="22"/>
          <w:szCs w:val="22"/>
        </w:rPr>
        <w:t>, se tienen los siguientes resultados.</w:t>
      </w:r>
    </w:p>
    <w:p w14:paraId="0101FD81" w14:textId="77777777" w:rsidR="00BF40A5" w:rsidRPr="00E25EA0" w:rsidRDefault="00BF40A5" w:rsidP="00BF40A5">
      <w:pPr>
        <w:pStyle w:val="Default"/>
        <w:jc w:val="center"/>
        <w:rPr>
          <w:b/>
          <w:sz w:val="22"/>
          <w:szCs w:val="22"/>
        </w:rPr>
      </w:pPr>
    </w:p>
    <w:p w14:paraId="4466F35D" w14:textId="77777777" w:rsidR="00BF40A5" w:rsidRPr="00E25EA0" w:rsidRDefault="00BF40A5" w:rsidP="00BF40A5">
      <w:pPr>
        <w:pStyle w:val="Default"/>
        <w:jc w:val="center"/>
        <w:rPr>
          <w:b/>
          <w:sz w:val="22"/>
          <w:szCs w:val="22"/>
        </w:rPr>
      </w:pPr>
      <w:r w:rsidRPr="00E25EA0">
        <w:rPr>
          <w:b/>
          <w:sz w:val="22"/>
          <w:szCs w:val="22"/>
        </w:rPr>
        <w:t>Resultados de Ingresos - LDF</w:t>
      </w:r>
    </w:p>
    <w:p w14:paraId="3C9304CA" w14:textId="77777777" w:rsidR="00BF40A5" w:rsidRPr="00E25EA0" w:rsidRDefault="00BF40A5" w:rsidP="00BF40A5">
      <w:pPr>
        <w:pStyle w:val="Default"/>
        <w:jc w:val="center"/>
        <w:rPr>
          <w:b/>
          <w:sz w:val="22"/>
          <w:szCs w:val="22"/>
        </w:rPr>
      </w:pPr>
      <w:r w:rsidRPr="00E25EA0">
        <w:rPr>
          <w:b/>
          <w:sz w:val="22"/>
          <w:szCs w:val="22"/>
        </w:rPr>
        <w:t>(Cifras en pesos nominales)</w:t>
      </w:r>
    </w:p>
    <w:p w14:paraId="6F2B7BB1" w14:textId="77777777" w:rsidR="00BF40A5" w:rsidRPr="00E25EA0" w:rsidRDefault="001C11FC" w:rsidP="00BF40A5">
      <w:pPr>
        <w:pStyle w:val="Default"/>
        <w:jc w:val="both"/>
        <w:rPr>
          <w:sz w:val="22"/>
          <w:szCs w:val="22"/>
        </w:rPr>
      </w:pPr>
      <w:r>
        <w:rPr>
          <w:noProof/>
        </w:rPr>
        <w:object w:dxaOrig="1440" w:dyaOrig="1440" w14:anchorId="07E801CE">
          <v:shape id="_x0000_s1030" type="#_x0000_t75" style="position:absolute;left:0;text-align:left;margin-left:92.2pt;margin-top:10.95pt;width:342.9pt;height:390.45pt;z-index:251669504;mso-position-horizontal-relative:text;mso-position-vertical-relative:text">
            <v:imagedata r:id="rId46" o:title=""/>
          </v:shape>
          <o:OLEObject Type="Embed" ProgID="Excel.Sheet.12" ShapeID="_x0000_s1030" DrawAspect="Content" ObjectID="_1680426490" r:id="rId47"/>
        </w:object>
      </w:r>
    </w:p>
    <w:p w14:paraId="72352BFC" w14:textId="77777777" w:rsidR="00BF40A5" w:rsidRPr="00E25EA0" w:rsidRDefault="00BF40A5" w:rsidP="00BF40A5">
      <w:pPr>
        <w:pStyle w:val="Default"/>
        <w:jc w:val="both"/>
        <w:rPr>
          <w:sz w:val="22"/>
          <w:szCs w:val="22"/>
        </w:rPr>
      </w:pPr>
    </w:p>
    <w:p w14:paraId="7CE557F5" w14:textId="77777777" w:rsidR="00BF40A5" w:rsidRPr="00E25EA0" w:rsidRDefault="00BF40A5" w:rsidP="00BF40A5">
      <w:pPr>
        <w:pStyle w:val="Default"/>
        <w:jc w:val="both"/>
        <w:rPr>
          <w:sz w:val="22"/>
          <w:szCs w:val="22"/>
        </w:rPr>
      </w:pPr>
    </w:p>
    <w:p w14:paraId="056C4420" w14:textId="77777777" w:rsidR="00BF40A5" w:rsidRPr="00E25EA0" w:rsidRDefault="00BF40A5" w:rsidP="00BF40A5">
      <w:pPr>
        <w:pStyle w:val="Default"/>
        <w:jc w:val="both"/>
        <w:rPr>
          <w:sz w:val="22"/>
          <w:szCs w:val="22"/>
        </w:rPr>
      </w:pPr>
    </w:p>
    <w:p w14:paraId="257E2551" w14:textId="77777777" w:rsidR="00BF40A5" w:rsidRPr="00E25EA0" w:rsidRDefault="00BF40A5" w:rsidP="00BF40A5">
      <w:pPr>
        <w:pStyle w:val="Default"/>
        <w:jc w:val="both"/>
        <w:rPr>
          <w:sz w:val="22"/>
          <w:szCs w:val="22"/>
        </w:rPr>
      </w:pPr>
    </w:p>
    <w:p w14:paraId="736A55E9" w14:textId="77777777" w:rsidR="00BF40A5" w:rsidRPr="00E25EA0" w:rsidRDefault="00BF40A5" w:rsidP="00BF40A5">
      <w:pPr>
        <w:pStyle w:val="Default"/>
        <w:jc w:val="both"/>
        <w:rPr>
          <w:sz w:val="22"/>
          <w:szCs w:val="22"/>
        </w:rPr>
      </w:pPr>
    </w:p>
    <w:p w14:paraId="516EC268" w14:textId="77777777" w:rsidR="00BF40A5" w:rsidRPr="00E25EA0" w:rsidRDefault="00BF40A5" w:rsidP="00BF40A5">
      <w:pPr>
        <w:pStyle w:val="Default"/>
        <w:jc w:val="both"/>
        <w:rPr>
          <w:sz w:val="22"/>
          <w:szCs w:val="22"/>
        </w:rPr>
      </w:pPr>
    </w:p>
    <w:p w14:paraId="2124E5E0" w14:textId="77777777" w:rsidR="00BF40A5" w:rsidRPr="00E25EA0" w:rsidRDefault="00BF40A5" w:rsidP="00BF40A5">
      <w:pPr>
        <w:pStyle w:val="Default"/>
        <w:jc w:val="both"/>
        <w:rPr>
          <w:sz w:val="22"/>
          <w:szCs w:val="22"/>
        </w:rPr>
      </w:pPr>
    </w:p>
    <w:p w14:paraId="1F9390E7" w14:textId="77777777" w:rsidR="00BF40A5" w:rsidRPr="00E25EA0" w:rsidRDefault="00BF40A5" w:rsidP="00BF40A5">
      <w:pPr>
        <w:pStyle w:val="Default"/>
        <w:jc w:val="both"/>
        <w:rPr>
          <w:sz w:val="22"/>
          <w:szCs w:val="22"/>
        </w:rPr>
      </w:pPr>
    </w:p>
    <w:p w14:paraId="7B2AAF2D" w14:textId="77777777" w:rsidR="00BF40A5" w:rsidRPr="00E25EA0" w:rsidRDefault="00BF40A5" w:rsidP="00BF40A5">
      <w:pPr>
        <w:pStyle w:val="Default"/>
        <w:jc w:val="both"/>
        <w:rPr>
          <w:sz w:val="22"/>
          <w:szCs w:val="22"/>
        </w:rPr>
      </w:pPr>
    </w:p>
    <w:p w14:paraId="2F8F5992" w14:textId="77777777" w:rsidR="00BF40A5" w:rsidRPr="00E25EA0" w:rsidRDefault="00BF40A5" w:rsidP="00BF40A5">
      <w:pPr>
        <w:pStyle w:val="Default"/>
        <w:jc w:val="both"/>
        <w:rPr>
          <w:sz w:val="22"/>
          <w:szCs w:val="22"/>
        </w:rPr>
      </w:pPr>
    </w:p>
    <w:p w14:paraId="296BF235" w14:textId="77777777" w:rsidR="00BF40A5" w:rsidRPr="00E25EA0" w:rsidRDefault="00BF40A5" w:rsidP="00BF40A5">
      <w:pPr>
        <w:pStyle w:val="Default"/>
        <w:jc w:val="both"/>
        <w:rPr>
          <w:sz w:val="22"/>
          <w:szCs w:val="22"/>
        </w:rPr>
      </w:pPr>
    </w:p>
    <w:p w14:paraId="2D37AFA0" w14:textId="77777777" w:rsidR="00BF40A5" w:rsidRPr="00E25EA0" w:rsidRDefault="00BF40A5" w:rsidP="00BF40A5">
      <w:pPr>
        <w:pStyle w:val="Default"/>
        <w:jc w:val="both"/>
        <w:rPr>
          <w:sz w:val="22"/>
          <w:szCs w:val="22"/>
        </w:rPr>
      </w:pPr>
    </w:p>
    <w:p w14:paraId="4C5954D5" w14:textId="77777777" w:rsidR="00BF40A5" w:rsidRPr="00E25EA0" w:rsidRDefault="00BF40A5" w:rsidP="00BF40A5">
      <w:pPr>
        <w:pStyle w:val="Default"/>
        <w:jc w:val="both"/>
        <w:rPr>
          <w:sz w:val="22"/>
          <w:szCs w:val="22"/>
        </w:rPr>
      </w:pPr>
    </w:p>
    <w:p w14:paraId="1A1842B4" w14:textId="77777777" w:rsidR="00BF40A5" w:rsidRPr="00E25EA0" w:rsidRDefault="00BF40A5" w:rsidP="00BF40A5">
      <w:pPr>
        <w:pStyle w:val="Default"/>
        <w:jc w:val="both"/>
        <w:rPr>
          <w:sz w:val="22"/>
          <w:szCs w:val="22"/>
        </w:rPr>
      </w:pPr>
    </w:p>
    <w:p w14:paraId="2FC3A645" w14:textId="77777777" w:rsidR="00BF40A5" w:rsidRPr="00E25EA0" w:rsidRDefault="00BF40A5" w:rsidP="00BF40A5">
      <w:pPr>
        <w:pStyle w:val="Default"/>
        <w:jc w:val="both"/>
        <w:rPr>
          <w:sz w:val="22"/>
          <w:szCs w:val="22"/>
        </w:rPr>
      </w:pPr>
    </w:p>
    <w:p w14:paraId="7FCE655A" w14:textId="77777777" w:rsidR="00BF40A5" w:rsidRPr="00E25EA0" w:rsidRDefault="00BF40A5" w:rsidP="00BF40A5">
      <w:pPr>
        <w:pStyle w:val="Default"/>
        <w:jc w:val="both"/>
        <w:rPr>
          <w:sz w:val="22"/>
          <w:szCs w:val="22"/>
        </w:rPr>
      </w:pPr>
    </w:p>
    <w:p w14:paraId="2C13280E" w14:textId="77777777" w:rsidR="00BF40A5" w:rsidRPr="00E25EA0" w:rsidRDefault="00BF40A5" w:rsidP="00BF40A5">
      <w:pPr>
        <w:pStyle w:val="Default"/>
        <w:jc w:val="both"/>
        <w:rPr>
          <w:sz w:val="22"/>
          <w:szCs w:val="22"/>
        </w:rPr>
      </w:pPr>
    </w:p>
    <w:p w14:paraId="75F46C63" w14:textId="77777777" w:rsidR="00BF40A5" w:rsidRPr="00E25EA0" w:rsidRDefault="00BF40A5" w:rsidP="00BF40A5">
      <w:pPr>
        <w:pStyle w:val="Default"/>
        <w:jc w:val="both"/>
        <w:rPr>
          <w:sz w:val="22"/>
          <w:szCs w:val="22"/>
        </w:rPr>
      </w:pPr>
    </w:p>
    <w:p w14:paraId="3CEF00DC" w14:textId="77777777" w:rsidR="00BF40A5" w:rsidRPr="00E25EA0" w:rsidRDefault="00BF40A5" w:rsidP="00BF40A5">
      <w:pPr>
        <w:pStyle w:val="Default"/>
        <w:jc w:val="both"/>
        <w:rPr>
          <w:sz w:val="22"/>
          <w:szCs w:val="22"/>
        </w:rPr>
      </w:pPr>
    </w:p>
    <w:p w14:paraId="3800CB2B" w14:textId="77777777" w:rsidR="00BF40A5" w:rsidRPr="00E25EA0" w:rsidRDefault="00BF40A5" w:rsidP="00BF40A5">
      <w:pPr>
        <w:pStyle w:val="Default"/>
        <w:jc w:val="both"/>
        <w:rPr>
          <w:sz w:val="22"/>
          <w:szCs w:val="22"/>
        </w:rPr>
      </w:pPr>
    </w:p>
    <w:p w14:paraId="117F02E5" w14:textId="77777777" w:rsidR="00BF40A5" w:rsidRPr="00E25EA0" w:rsidRDefault="00BF40A5" w:rsidP="00BF40A5">
      <w:pPr>
        <w:pStyle w:val="Default"/>
        <w:jc w:val="both"/>
        <w:rPr>
          <w:sz w:val="22"/>
          <w:szCs w:val="22"/>
        </w:rPr>
      </w:pPr>
    </w:p>
    <w:p w14:paraId="509ECF9A" w14:textId="77777777" w:rsidR="00BF40A5" w:rsidRPr="00E25EA0" w:rsidRDefault="00BF40A5" w:rsidP="00BF40A5">
      <w:pPr>
        <w:pStyle w:val="Default"/>
        <w:jc w:val="both"/>
        <w:rPr>
          <w:sz w:val="22"/>
          <w:szCs w:val="22"/>
        </w:rPr>
      </w:pPr>
    </w:p>
    <w:p w14:paraId="778F1A90" w14:textId="77777777" w:rsidR="00BF40A5" w:rsidRPr="00E25EA0" w:rsidRDefault="00BF40A5" w:rsidP="00BF40A5">
      <w:pPr>
        <w:pStyle w:val="Default"/>
        <w:jc w:val="both"/>
        <w:rPr>
          <w:sz w:val="22"/>
          <w:szCs w:val="22"/>
        </w:rPr>
      </w:pPr>
    </w:p>
    <w:p w14:paraId="47FAFB6D" w14:textId="77777777" w:rsidR="00BF40A5" w:rsidRPr="00E25EA0" w:rsidRDefault="00BF40A5" w:rsidP="00BF40A5">
      <w:pPr>
        <w:pStyle w:val="Default"/>
        <w:jc w:val="both"/>
        <w:rPr>
          <w:sz w:val="22"/>
          <w:szCs w:val="22"/>
        </w:rPr>
      </w:pPr>
    </w:p>
    <w:p w14:paraId="028C5AD8" w14:textId="77777777" w:rsidR="00BF40A5" w:rsidRPr="00E25EA0" w:rsidRDefault="00BF40A5" w:rsidP="00BF40A5">
      <w:pPr>
        <w:pStyle w:val="Default"/>
        <w:jc w:val="both"/>
        <w:rPr>
          <w:sz w:val="22"/>
          <w:szCs w:val="22"/>
        </w:rPr>
      </w:pPr>
    </w:p>
    <w:p w14:paraId="5D85C691" w14:textId="77777777" w:rsidR="00BF40A5" w:rsidRPr="00E25EA0" w:rsidRDefault="00BF40A5" w:rsidP="00BF40A5">
      <w:pPr>
        <w:pStyle w:val="Default"/>
        <w:jc w:val="both"/>
        <w:rPr>
          <w:sz w:val="22"/>
          <w:szCs w:val="22"/>
        </w:rPr>
      </w:pPr>
    </w:p>
    <w:p w14:paraId="701F880F" w14:textId="77777777" w:rsidR="00BF40A5" w:rsidRPr="00E25EA0" w:rsidRDefault="00BF40A5" w:rsidP="00BF40A5">
      <w:pPr>
        <w:pStyle w:val="Default"/>
        <w:jc w:val="both"/>
        <w:rPr>
          <w:sz w:val="22"/>
          <w:szCs w:val="22"/>
        </w:rPr>
      </w:pPr>
    </w:p>
    <w:p w14:paraId="04B3A110" w14:textId="77777777" w:rsidR="00BF40A5" w:rsidRPr="00E25EA0" w:rsidRDefault="00BF40A5" w:rsidP="00BF40A5">
      <w:pPr>
        <w:pStyle w:val="Default"/>
        <w:jc w:val="both"/>
        <w:rPr>
          <w:sz w:val="22"/>
          <w:szCs w:val="22"/>
        </w:rPr>
      </w:pPr>
    </w:p>
    <w:p w14:paraId="7A368ECB" w14:textId="77777777" w:rsidR="00BF40A5" w:rsidRPr="00E25EA0" w:rsidRDefault="00BF40A5" w:rsidP="00BF40A5">
      <w:pPr>
        <w:pStyle w:val="Default"/>
        <w:jc w:val="both"/>
        <w:rPr>
          <w:sz w:val="22"/>
          <w:szCs w:val="22"/>
        </w:rPr>
      </w:pPr>
    </w:p>
    <w:p w14:paraId="1A10F37D" w14:textId="77777777" w:rsidR="00BF40A5" w:rsidRPr="00E25EA0" w:rsidRDefault="00BF40A5" w:rsidP="00BF40A5">
      <w:pPr>
        <w:pStyle w:val="Default"/>
        <w:jc w:val="both"/>
        <w:rPr>
          <w:sz w:val="22"/>
          <w:szCs w:val="22"/>
        </w:rPr>
      </w:pPr>
    </w:p>
    <w:p w14:paraId="1759D210" w14:textId="77777777" w:rsidR="00BF40A5" w:rsidRPr="00E25EA0" w:rsidRDefault="00BF40A5" w:rsidP="00BF40A5">
      <w:pPr>
        <w:pStyle w:val="Default"/>
        <w:jc w:val="both"/>
        <w:rPr>
          <w:sz w:val="22"/>
          <w:szCs w:val="22"/>
        </w:rPr>
      </w:pPr>
    </w:p>
    <w:p w14:paraId="6BDC6682" w14:textId="77777777" w:rsidR="00BF40A5" w:rsidRPr="00E25EA0" w:rsidRDefault="00BF40A5" w:rsidP="00BF40A5">
      <w:pPr>
        <w:pStyle w:val="Default"/>
        <w:jc w:val="both"/>
        <w:rPr>
          <w:sz w:val="22"/>
          <w:szCs w:val="22"/>
        </w:rPr>
      </w:pPr>
    </w:p>
    <w:p w14:paraId="015579FF" w14:textId="77777777" w:rsidR="00BF40A5" w:rsidRPr="00E25EA0" w:rsidRDefault="00BF40A5" w:rsidP="00BF40A5">
      <w:pPr>
        <w:pStyle w:val="Default"/>
        <w:jc w:val="both"/>
        <w:rPr>
          <w:sz w:val="22"/>
          <w:szCs w:val="22"/>
        </w:rPr>
      </w:pPr>
      <w:r w:rsidRPr="00E25EA0">
        <w:rPr>
          <w:sz w:val="22"/>
          <w:szCs w:val="22"/>
        </w:rPr>
        <w:t>En cuanto a egresos, los resultados en los últimos cinco años y el que está en curso se muestran en el siguiente cuadro.</w:t>
      </w:r>
    </w:p>
    <w:p w14:paraId="4735ED59" w14:textId="77777777" w:rsidR="00BF40A5" w:rsidRPr="00E25EA0" w:rsidRDefault="00BF40A5" w:rsidP="00BF40A5">
      <w:pPr>
        <w:pStyle w:val="Default"/>
        <w:jc w:val="both"/>
        <w:rPr>
          <w:sz w:val="22"/>
          <w:szCs w:val="22"/>
        </w:rPr>
      </w:pPr>
    </w:p>
    <w:p w14:paraId="7ADF54A2" w14:textId="77777777" w:rsidR="00BF40A5" w:rsidRPr="00E25EA0" w:rsidRDefault="00BF40A5" w:rsidP="00BF40A5">
      <w:pPr>
        <w:pStyle w:val="Default"/>
        <w:jc w:val="both"/>
        <w:rPr>
          <w:sz w:val="22"/>
          <w:szCs w:val="22"/>
        </w:rPr>
      </w:pPr>
    </w:p>
    <w:p w14:paraId="64BEC655" w14:textId="77777777" w:rsidR="00BF40A5" w:rsidRPr="00E25EA0" w:rsidRDefault="00BF40A5" w:rsidP="00BF40A5">
      <w:pPr>
        <w:pStyle w:val="Default"/>
        <w:jc w:val="center"/>
        <w:rPr>
          <w:b/>
          <w:sz w:val="22"/>
          <w:szCs w:val="22"/>
        </w:rPr>
      </w:pPr>
      <w:r w:rsidRPr="00E25EA0">
        <w:rPr>
          <w:b/>
          <w:sz w:val="22"/>
          <w:szCs w:val="22"/>
        </w:rPr>
        <w:t>Resultados de Egresos LDF</w:t>
      </w:r>
    </w:p>
    <w:p w14:paraId="05CB91E9" w14:textId="77777777" w:rsidR="00BF40A5" w:rsidRPr="00E25EA0" w:rsidRDefault="00BF40A5" w:rsidP="00BF40A5">
      <w:pPr>
        <w:pStyle w:val="Default"/>
        <w:jc w:val="center"/>
        <w:rPr>
          <w:b/>
          <w:sz w:val="22"/>
          <w:szCs w:val="22"/>
        </w:rPr>
      </w:pPr>
      <w:r w:rsidRPr="00E25EA0">
        <w:rPr>
          <w:b/>
          <w:sz w:val="22"/>
          <w:szCs w:val="22"/>
        </w:rPr>
        <w:t>(Cifras en pesos nominales)</w:t>
      </w:r>
    </w:p>
    <w:p w14:paraId="6DA941C0" w14:textId="77777777" w:rsidR="00BF40A5" w:rsidRPr="00E25EA0" w:rsidRDefault="00BF40A5" w:rsidP="00BF40A5">
      <w:pPr>
        <w:pStyle w:val="Default"/>
        <w:jc w:val="both"/>
        <w:rPr>
          <w:sz w:val="22"/>
          <w:szCs w:val="22"/>
        </w:rPr>
      </w:pPr>
    </w:p>
    <w:p w14:paraId="114C661A" w14:textId="77777777" w:rsidR="00BF40A5" w:rsidRPr="00E25EA0" w:rsidRDefault="001C11FC" w:rsidP="00BF40A5">
      <w:pPr>
        <w:pStyle w:val="Default"/>
        <w:jc w:val="both"/>
        <w:rPr>
          <w:sz w:val="22"/>
          <w:szCs w:val="22"/>
        </w:rPr>
      </w:pPr>
      <w:r>
        <w:rPr>
          <w:noProof/>
        </w:rPr>
        <w:object w:dxaOrig="1440" w:dyaOrig="1440" w14:anchorId="6A99FE98">
          <v:shape id="_x0000_s1039" type="#_x0000_t75" style="position:absolute;left:0;text-align:left;margin-left:4pt;margin-top:5.35pt;width:482.65pt;height:289.9pt;z-index:251678720;mso-position-horizontal-relative:text;mso-position-vertical-relative:text">
            <v:imagedata r:id="rId48" o:title=""/>
          </v:shape>
          <o:OLEObject Type="Embed" ProgID="Excel.Sheet.12" ShapeID="_x0000_s1039" DrawAspect="Content" ObjectID="_1680426491" r:id="rId49"/>
        </w:object>
      </w:r>
    </w:p>
    <w:p w14:paraId="3AF5B6F5" w14:textId="77777777" w:rsidR="00BF40A5" w:rsidRPr="00E25EA0" w:rsidRDefault="00BF40A5" w:rsidP="00BF40A5">
      <w:pPr>
        <w:pStyle w:val="Default"/>
        <w:jc w:val="both"/>
        <w:rPr>
          <w:sz w:val="22"/>
          <w:szCs w:val="22"/>
        </w:rPr>
      </w:pPr>
    </w:p>
    <w:p w14:paraId="7F78A1BA" w14:textId="77777777" w:rsidR="00BF40A5" w:rsidRPr="00E25EA0" w:rsidRDefault="00BF40A5" w:rsidP="00BF40A5">
      <w:pPr>
        <w:pStyle w:val="Default"/>
        <w:jc w:val="both"/>
        <w:rPr>
          <w:sz w:val="22"/>
          <w:szCs w:val="22"/>
        </w:rPr>
      </w:pPr>
    </w:p>
    <w:p w14:paraId="51E15CC6" w14:textId="77777777" w:rsidR="00BF40A5" w:rsidRPr="00E25EA0" w:rsidRDefault="00BF40A5" w:rsidP="00BF40A5">
      <w:pPr>
        <w:pStyle w:val="Default"/>
        <w:jc w:val="both"/>
        <w:rPr>
          <w:sz w:val="22"/>
          <w:szCs w:val="22"/>
        </w:rPr>
      </w:pPr>
    </w:p>
    <w:p w14:paraId="4DB0E9AD" w14:textId="77777777" w:rsidR="00BF40A5" w:rsidRPr="00E25EA0" w:rsidRDefault="00BF40A5" w:rsidP="00BF40A5">
      <w:pPr>
        <w:pStyle w:val="Default"/>
        <w:jc w:val="both"/>
        <w:rPr>
          <w:sz w:val="22"/>
          <w:szCs w:val="22"/>
        </w:rPr>
      </w:pPr>
    </w:p>
    <w:p w14:paraId="17017235" w14:textId="77777777" w:rsidR="00BF40A5" w:rsidRPr="00E25EA0" w:rsidRDefault="00BF40A5" w:rsidP="00BF40A5">
      <w:pPr>
        <w:pStyle w:val="Default"/>
        <w:jc w:val="both"/>
        <w:rPr>
          <w:sz w:val="22"/>
          <w:szCs w:val="22"/>
        </w:rPr>
      </w:pPr>
    </w:p>
    <w:p w14:paraId="2D87255C" w14:textId="77777777" w:rsidR="00BF40A5" w:rsidRPr="00E25EA0" w:rsidRDefault="00BF40A5" w:rsidP="00BF40A5">
      <w:pPr>
        <w:pStyle w:val="Default"/>
        <w:jc w:val="both"/>
        <w:rPr>
          <w:sz w:val="22"/>
          <w:szCs w:val="22"/>
        </w:rPr>
      </w:pPr>
    </w:p>
    <w:p w14:paraId="34B1068D" w14:textId="77777777" w:rsidR="00BF40A5" w:rsidRPr="00E25EA0" w:rsidRDefault="00BF40A5" w:rsidP="00BF40A5">
      <w:pPr>
        <w:pStyle w:val="Default"/>
        <w:jc w:val="both"/>
        <w:rPr>
          <w:sz w:val="22"/>
          <w:szCs w:val="22"/>
        </w:rPr>
      </w:pPr>
    </w:p>
    <w:p w14:paraId="065517AF" w14:textId="77777777" w:rsidR="00BF40A5" w:rsidRPr="00E25EA0" w:rsidRDefault="00BF40A5" w:rsidP="00BF40A5">
      <w:pPr>
        <w:pStyle w:val="Default"/>
        <w:jc w:val="both"/>
        <w:rPr>
          <w:sz w:val="22"/>
          <w:szCs w:val="22"/>
        </w:rPr>
      </w:pPr>
    </w:p>
    <w:p w14:paraId="097A3A7E" w14:textId="77777777" w:rsidR="00BF40A5" w:rsidRPr="00E25EA0" w:rsidRDefault="00BF40A5" w:rsidP="00BF40A5">
      <w:pPr>
        <w:pStyle w:val="Default"/>
        <w:jc w:val="both"/>
        <w:rPr>
          <w:sz w:val="22"/>
          <w:szCs w:val="22"/>
        </w:rPr>
      </w:pPr>
    </w:p>
    <w:p w14:paraId="3122A3CE" w14:textId="77777777" w:rsidR="00BF40A5" w:rsidRPr="00E25EA0" w:rsidRDefault="00BF40A5" w:rsidP="00BF40A5">
      <w:pPr>
        <w:pStyle w:val="Default"/>
        <w:jc w:val="both"/>
        <w:rPr>
          <w:sz w:val="22"/>
          <w:szCs w:val="22"/>
        </w:rPr>
      </w:pPr>
    </w:p>
    <w:p w14:paraId="18F2D9E0" w14:textId="77777777" w:rsidR="00BF40A5" w:rsidRPr="00E25EA0" w:rsidRDefault="00BF40A5" w:rsidP="00BF40A5">
      <w:pPr>
        <w:pStyle w:val="Default"/>
        <w:jc w:val="both"/>
        <w:rPr>
          <w:sz w:val="22"/>
          <w:szCs w:val="22"/>
        </w:rPr>
      </w:pPr>
    </w:p>
    <w:p w14:paraId="379D1727" w14:textId="77777777" w:rsidR="00BF40A5" w:rsidRPr="00E25EA0" w:rsidRDefault="00BF40A5" w:rsidP="00BF40A5">
      <w:pPr>
        <w:pStyle w:val="Default"/>
        <w:jc w:val="both"/>
        <w:rPr>
          <w:sz w:val="22"/>
          <w:szCs w:val="22"/>
        </w:rPr>
      </w:pPr>
    </w:p>
    <w:p w14:paraId="208E1686" w14:textId="77777777" w:rsidR="00BF40A5" w:rsidRPr="00E25EA0" w:rsidRDefault="00BF40A5" w:rsidP="00BF40A5">
      <w:pPr>
        <w:pStyle w:val="Default"/>
        <w:jc w:val="both"/>
        <w:rPr>
          <w:sz w:val="22"/>
          <w:szCs w:val="22"/>
        </w:rPr>
      </w:pPr>
    </w:p>
    <w:p w14:paraId="0602E6FA" w14:textId="77777777" w:rsidR="00BF40A5" w:rsidRPr="00E25EA0" w:rsidRDefault="00BF40A5" w:rsidP="00BF40A5">
      <w:pPr>
        <w:pStyle w:val="Default"/>
        <w:jc w:val="both"/>
        <w:rPr>
          <w:sz w:val="22"/>
          <w:szCs w:val="22"/>
        </w:rPr>
      </w:pPr>
    </w:p>
    <w:p w14:paraId="3863C58F" w14:textId="77777777" w:rsidR="00BF40A5" w:rsidRPr="00E25EA0" w:rsidRDefault="00BF40A5" w:rsidP="00BF40A5">
      <w:pPr>
        <w:pStyle w:val="Default"/>
        <w:jc w:val="both"/>
        <w:rPr>
          <w:sz w:val="22"/>
          <w:szCs w:val="22"/>
        </w:rPr>
      </w:pPr>
    </w:p>
    <w:p w14:paraId="669ED663" w14:textId="77777777" w:rsidR="00BF40A5" w:rsidRPr="00E25EA0" w:rsidRDefault="00BF40A5" w:rsidP="00BF40A5">
      <w:pPr>
        <w:pStyle w:val="Default"/>
        <w:jc w:val="both"/>
        <w:rPr>
          <w:sz w:val="22"/>
          <w:szCs w:val="22"/>
        </w:rPr>
      </w:pPr>
    </w:p>
    <w:p w14:paraId="76939331" w14:textId="77777777" w:rsidR="00BF40A5" w:rsidRPr="00E25EA0" w:rsidRDefault="00BF40A5" w:rsidP="00BF40A5">
      <w:pPr>
        <w:pStyle w:val="Default"/>
        <w:jc w:val="both"/>
        <w:rPr>
          <w:sz w:val="22"/>
          <w:szCs w:val="22"/>
        </w:rPr>
      </w:pPr>
    </w:p>
    <w:p w14:paraId="1682A8FA" w14:textId="77777777" w:rsidR="00BF40A5" w:rsidRPr="00E25EA0" w:rsidRDefault="00BF40A5" w:rsidP="00BF40A5">
      <w:pPr>
        <w:pStyle w:val="Default"/>
        <w:jc w:val="both"/>
        <w:rPr>
          <w:sz w:val="22"/>
          <w:szCs w:val="22"/>
        </w:rPr>
      </w:pPr>
    </w:p>
    <w:p w14:paraId="2D994122" w14:textId="77777777" w:rsidR="00BF40A5" w:rsidRPr="00E25EA0" w:rsidRDefault="00BF40A5" w:rsidP="00BF40A5">
      <w:pPr>
        <w:pStyle w:val="Default"/>
        <w:jc w:val="both"/>
        <w:rPr>
          <w:sz w:val="22"/>
          <w:szCs w:val="22"/>
        </w:rPr>
      </w:pPr>
    </w:p>
    <w:p w14:paraId="6B6485AC" w14:textId="77777777" w:rsidR="00BF40A5" w:rsidRPr="00E25EA0" w:rsidRDefault="00BF40A5" w:rsidP="00BF40A5">
      <w:pPr>
        <w:pStyle w:val="Default"/>
        <w:jc w:val="both"/>
        <w:rPr>
          <w:sz w:val="22"/>
          <w:szCs w:val="22"/>
        </w:rPr>
      </w:pPr>
    </w:p>
    <w:p w14:paraId="0A690CE7" w14:textId="77777777" w:rsidR="00BF40A5" w:rsidRPr="00E25EA0" w:rsidRDefault="00BF40A5" w:rsidP="00BF40A5">
      <w:pPr>
        <w:pStyle w:val="Default"/>
        <w:jc w:val="both"/>
        <w:rPr>
          <w:sz w:val="22"/>
          <w:szCs w:val="22"/>
        </w:rPr>
      </w:pPr>
    </w:p>
    <w:p w14:paraId="7B209F4E" w14:textId="77777777" w:rsidR="00BF40A5" w:rsidRPr="00E25EA0" w:rsidRDefault="00BF40A5" w:rsidP="00BF40A5">
      <w:pPr>
        <w:pStyle w:val="Default"/>
        <w:jc w:val="both"/>
        <w:rPr>
          <w:sz w:val="22"/>
          <w:szCs w:val="22"/>
        </w:rPr>
      </w:pPr>
    </w:p>
    <w:p w14:paraId="2D8C65AE" w14:textId="77777777" w:rsidR="00BF40A5" w:rsidRPr="00E25EA0" w:rsidRDefault="00BF40A5" w:rsidP="00BF40A5">
      <w:pPr>
        <w:pStyle w:val="Default"/>
        <w:jc w:val="both"/>
        <w:rPr>
          <w:sz w:val="22"/>
          <w:szCs w:val="22"/>
        </w:rPr>
      </w:pPr>
    </w:p>
    <w:p w14:paraId="7E257EE0" w14:textId="77777777" w:rsidR="00BF40A5" w:rsidRPr="00E25EA0" w:rsidRDefault="00BF40A5" w:rsidP="00BF40A5">
      <w:pPr>
        <w:pStyle w:val="Default"/>
        <w:jc w:val="both"/>
        <w:rPr>
          <w:sz w:val="22"/>
          <w:szCs w:val="22"/>
        </w:rPr>
      </w:pPr>
    </w:p>
    <w:p w14:paraId="7F816031" w14:textId="77777777" w:rsidR="00BF40A5" w:rsidRPr="00E25EA0" w:rsidRDefault="00BF40A5" w:rsidP="00BF40A5">
      <w:pPr>
        <w:pStyle w:val="Default"/>
        <w:jc w:val="both"/>
        <w:rPr>
          <w:sz w:val="22"/>
          <w:szCs w:val="22"/>
        </w:rPr>
      </w:pPr>
    </w:p>
    <w:p w14:paraId="21542BB8" w14:textId="77777777" w:rsidR="00BF40A5" w:rsidRPr="00E25EA0" w:rsidRDefault="00BF40A5" w:rsidP="00BF40A5">
      <w:pPr>
        <w:pStyle w:val="Default"/>
        <w:jc w:val="both"/>
        <w:rPr>
          <w:sz w:val="22"/>
          <w:szCs w:val="22"/>
        </w:rPr>
      </w:pPr>
    </w:p>
    <w:p w14:paraId="351DE552" w14:textId="77777777" w:rsidR="00BF40A5" w:rsidRPr="00E25EA0" w:rsidRDefault="00BF40A5" w:rsidP="00BF40A5">
      <w:pPr>
        <w:pStyle w:val="Default"/>
        <w:jc w:val="both"/>
        <w:rPr>
          <w:sz w:val="22"/>
          <w:szCs w:val="22"/>
        </w:rPr>
      </w:pPr>
    </w:p>
    <w:p w14:paraId="56F34C76" w14:textId="77777777" w:rsidR="00BF40A5" w:rsidRPr="00E25EA0" w:rsidRDefault="00BF40A5" w:rsidP="00BF40A5">
      <w:pPr>
        <w:pStyle w:val="Default"/>
        <w:jc w:val="both"/>
        <w:rPr>
          <w:sz w:val="22"/>
          <w:szCs w:val="22"/>
        </w:rPr>
      </w:pPr>
    </w:p>
    <w:p w14:paraId="4EC92442" w14:textId="77777777" w:rsidR="00BF40A5" w:rsidRPr="00E25EA0" w:rsidRDefault="00BF40A5" w:rsidP="00BF40A5">
      <w:pPr>
        <w:pStyle w:val="Default"/>
        <w:jc w:val="both"/>
        <w:rPr>
          <w:sz w:val="22"/>
          <w:szCs w:val="22"/>
        </w:rPr>
      </w:pPr>
    </w:p>
    <w:p w14:paraId="1580C634" w14:textId="77777777" w:rsidR="00BF40A5" w:rsidRPr="00E25EA0" w:rsidRDefault="00BF40A5" w:rsidP="00BF40A5">
      <w:pPr>
        <w:pStyle w:val="Default"/>
        <w:jc w:val="both"/>
        <w:rPr>
          <w:sz w:val="22"/>
          <w:szCs w:val="22"/>
        </w:rPr>
      </w:pPr>
    </w:p>
    <w:p w14:paraId="084084A6" w14:textId="77777777" w:rsidR="00BF40A5" w:rsidRPr="00E25EA0" w:rsidRDefault="00BF40A5" w:rsidP="00BF40A5">
      <w:pPr>
        <w:pStyle w:val="Default"/>
        <w:jc w:val="both"/>
        <w:rPr>
          <w:sz w:val="22"/>
          <w:szCs w:val="22"/>
        </w:rPr>
      </w:pPr>
    </w:p>
    <w:p w14:paraId="2E2D79EC" w14:textId="77777777" w:rsidR="00BF40A5" w:rsidRPr="00E25EA0" w:rsidRDefault="00BF40A5" w:rsidP="00BF40A5">
      <w:pPr>
        <w:pStyle w:val="Default"/>
        <w:jc w:val="both"/>
        <w:rPr>
          <w:sz w:val="22"/>
          <w:szCs w:val="22"/>
        </w:rPr>
      </w:pPr>
    </w:p>
    <w:p w14:paraId="21AB0D41" w14:textId="77777777" w:rsidR="00BF40A5" w:rsidRPr="00E25EA0" w:rsidRDefault="00BF40A5" w:rsidP="00BF40A5">
      <w:pPr>
        <w:pStyle w:val="Default"/>
        <w:jc w:val="both"/>
        <w:rPr>
          <w:b/>
          <w:sz w:val="22"/>
          <w:szCs w:val="22"/>
          <w:u w:val="single"/>
        </w:rPr>
      </w:pPr>
      <w:r w:rsidRPr="00E25EA0">
        <w:rPr>
          <w:b/>
          <w:sz w:val="22"/>
          <w:szCs w:val="22"/>
          <w:u w:val="single"/>
        </w:rPr>
        <w:t>d).- Proyecciones de las Finanzas Públicas</w:t>
      </w:r>
    </w:p>
    <w:p w14:paraId="3A284B22" w14:textId="77777777" w:rsidR="00BF40A5" w:rsidRPr="00E25EA0" w:rsidRDefault="00BF40A5" w:rsidP="00BF40A5">
      <w:pPr>
        <w:pStyle w:val="Default"/>
        <w:jc w:val="both"/>
        <w:rPr>
          <w:sz w:val="22"/>
          <w:szCs w:val="22"/>
        </w:rPr>
      </w:pPr>
    </w:p>
    <w:p w14:paraId="36D72CFF" w14:textId="77777777" w:rsidR="00BF40A5" w:rsidRPr="00E25EA0" w:rsidRDefault="00BF40A5" w:rsidP="00BF40A5">
      <w:pPr>
        <w:pStyle w:val="Default"/>
        <w:jc w:val="both"/>
        <w:rPr>
          <w:sz w:val="22"/>
          <w:szCs w:val="22"/>
        </w:rPr>
      </w:pPr>
      <w:r w:rsidRPr="00E25EA0">
        <w:rPr>
          <w:sz w:val="22"/>
          <w:szCs w:val="22"/>
        </w:rPr>
        <w:t>Las proyecciones de ingresos de los siguientes cinco años se muestran en el siguiente cuadro.</w:t>
      </w:r>
    </w:p>
    <w:p w14:paraId="77E5FDB6" w14:textId="77777777" w:rsidR="00BF40A5" w:rsidRPr="00E25EA0" w:rsidRDefault="00BF40A5" w:rsidP="00BF40A5">
      <w:pPr>
        <w:pStyle w:val="Default"/>
        <w:jc w:val="center"/>
        <w:rPr>
          <w:b/>
          <w:sz w:val="22"/>
          <w:szCs w:val="22"/>
        </w:rPr>
      </w:pPr>
    </w:p>
    <w:p w14:paraId="4D432F78" w14:textId="77777777" w:rsidR="00BF40A5" w:rsidRPr="00E25EA0" w:rsidRDefault="00BF40A5" w:rsidP="00BF40A5">
      <w:pPr>
        <w:pStyle w:val="Default"/>
        <w:jc w:val="center"/>
        <w:rPr>
          <w:b/>
          <w:sz w:val="22"/>
          <w:szCs w:val="22"/>
        </w:rPr>
      </w:pPr>
      <w:r w:rsidRPr="00E25EA0">
        <w:rPr>
          <w:b/>
          <w:sz w:val="22"/>
          <w:szCs w:val="22"/>
        </w:rPr>
        <w:t>Proyecciones de Ingresos - LDF</w:t>
      </w:r>
    </w:p>
    <w:p w14:paraId="2580EE47" w14:textId="77777777" w:rsidR="00BF40A5" w:rsidRPr="00E25EA0" w:rsidRDefault="00BF40A5" w:rsidP="00BF40A5">
      <w:pPr>
        <w:pStyle w:val="Default"/>
        <w:jc w:val="center"/>
        <w:rPr>
          <w:b/>
          <w:sz w:val="22"/>
          <w:szCs w:val="22"/>
        </w:rPr>
      </w:pPr>
      <w:r w:rsidRPr="00E25EA0">
        <w:rPr>
          <w:b/>
          <w:sz w:val="22"/>
          <w:szCs w:val="22"/>
        </w:rPr>
        <w:t>(Cifras en pesos nominales)</w:t>
      </w:r>
    </w:p>
    <w:p w14:paraId="5E41F1E8" w14:textId="77777777" w:rsidR="00BF40A5" w:rsidRPr="00E25EA0" w:rsidRDefault="00BF40A5" w:rsidP="00BF40A5">
      <w:pPr>
        <w:pStyle w:val="Default"/>
        <w:jc w:val="both"/>
        <w:rPr>
          <w:sz w:val="22"/>
          <w:szCs w:val="22"/>
        </w:rPr>
      </w:pPr>
    </w:p>
    <w:p w14:paraId="22EA4280" w14:textId="77777777" w:rsidR="00BF40A5" w:rsidRPr="00E25EA0" w:rsidRDefault="001C11FC" w:rsidP="00BF40A5">
      <w:pPr>
        <w:pStyle w:val="Default"/>
        <w:jc w:val="both"/>
        <w:rPr>
          <w:sz w:val="22"/>
          <w:szCs w:val="22"/>
        </w:rPr>
      </w:pPr>
      <w:r>
        <w:rPr>
          <w:noProof/>
        </w:rPr>
        <w:object w:dxaOrig="1440" w:dyaOrig="1440" w14:anchorId="30C9075A">
          <v:shape id="_x0000_s1031" type="#_x0000_t75" style="position:absolute;left:0;text-align:left;margin-left:23.15pt;margin-top:.25pt;width:430pt;height:398.05pt;z-index:251670528;mso-position-horizontal-relative:text;mso-position-vertical-relative:text">
            <v:imagedata r:id="rId50" o:title=""/>
          </v:shape>
          <o:OLEObject Type="Embed" ProgID="Excel.Sheet.12" ShapeID="_x0000_s1031" DrawAspect="Content" ObjectID="_1680426492" r:id="rId51"/>
        </w:object>
      </w:r>
    </w:p>
    <w:p w14:paraId="1005ED96" w14:textId="77777777" w:rsidR="00BF40A5" w:rsidRPr="00E25EA0" w:rsidRDefault="00BF40A5" w:rsidP="00BF40A5">
      <w:pPr>
        <w:pStyle w:val="Default"/>
        <w:jc w:val="both"/>
        <w:rPr>
          <w:sz w:val="22"/>
          <w:szCs w:val="22"/>
        </w:rPr>
      </w:pPr>
    </w:p>
    <w:p w14:paraId="4E78591A" w14:textId="77777777" w:rsidR="00BF40A5" w:rsidRPr="00E25EA0" w:rsidRDefault="00BF40A5" w:rsidP="00BF40A5">
      <w:pPr>
        <w:pStyle w:val="Default"/>
        <w:jc w:val="both"/>
        <w:rPr>
          <w:sz w:val="22"/>
          <w:szCs w:val="22"/>
        </w:rPr>
      </w:pPr>
    </w:p>
    <w:p w14:paraId="79FF0A77" w14:textId="77777777" w:rsidR="00BF40A5" w:rsidRPr="00E25EA0" w:rsidRDefault="00BF40A5" w:rsidP="00BF40A5">
      <w:pPr>
        <w:pStyle w:val="Default"/>
        <w:jc w:val="both"/>
        <w:rPr>
          <w:sz w:val="22"/>
          <w:szCs w:val="22"/>
        </w:rPr>
      </w:pPr>
    </w:p>
    <w:p w14:paraId="48417722" w14:textId="77777777" w:rsidR="00BF40A5" w:rsidRPr="00E25EA0" w:rsidRDefault="00BF40A5" w:rsidP="00BF40A5">
      <w:pPr>
        <w:pStyle w:val="Default"/>
        <w:jc w:val="both"/>
        <w:rPr>
          <w:sz w:val="22"/>
          <w:szCs w:val="22"/>
        </w:rPr>
      </w:pPr>
    </w:p>
    <w:p w14:paraId="12842F97" w14:textId="77777777" w:rsidR="00BF40A5" w:rsidRPr="00E25EA0" w:rsidRDefault="00BF40A5" w:rsidP="00BF40A5">
      <w:pPr>
        <w:pStyle w:val="Default"/>
        <w:jc w:val="both"/>
        <w:rPr>
          <w:sz w:val="22"/>
          <w:szCs w:val="22"/>
        </w:rPr>
      </w:pPr>
    </w:p>
    <w:p w14:paraId="74227E55" w14:textId="77777777" w:rsidR="00BF40A5" w:rsidRPr="00E25EA0" w:rsidRDefault="00BF40A5" w:rsidP="00BF40A5">
      <w:pPr>
        <w:pStyle w:val="Default"/>
        <w:jc w:val="both"/>
        <w:rPr>
          <w:sz w:val="22"/>
          <w:szCs w:val="22"/>
        </w:rPr>
      </w:pPr>
    </w:p>
    <w:p w14:paraId="6A5571D8" w14:textId="77777777" w:rsidR="00BF40A5" w:rsidRPr="00E25EA0" w:rsidRDefault="00BF40A5" w:rsidP="00BF40A5">
      <w:pPr>
        <w:pStyle w:val="Default"/>
        <w:jc w:val="both"/>
        <w:rPr>
          <w:sz w:val="22"/>
          <w:szCs w:val="22"/>
        </w:rPr>
      </w:pPr>
    </w:p>
    <w:p w14:paraId="6AFD6C1E" w14:textId="77777777" w:rsidR="00BF40A5" w:rsidRPr="00E25EA0" w:rsidRDefault="00BF40A5" w:rsidP="00BF40A5">
      <w:pPr>
        <w:pStyle w:val="Default"/>
        <w:jc w:val="both"/>
        <w:rPr>
          <w:sz w:val="22"/>
          <w:szCs w:val="22"/>
        </w:rPr>
      </w:pPr>
    </w:p>
    <w:p w14:paraId="1729B662" w14:textId="77777777" w:rsidR="00BF40A5" w:rsidRPr="00E25EA0" w:rsidRDefault="00BF40A5" w:rsidP="00BF40A5">
      <w:pPr>
        <w:pStyle w:val="Default"/>
        <w:jc w:val="both"/>
        <w:rPr>
          <w:sz w:val="22"/>
          <w:szCs w:val="22"/>
        </w:rPr>
      </w:pPr>
    </w:p>
    <w:p w14:paraId="36468E44" w14:textId="77777777" w:rsidR="00BF40A5" w:rsidRPr="00E25EA0" w:rsidRDefault="00BF40A5" w:rsidP="00BF40A5">
      <w:pPr>
        <w:pStyle w:val="Default"/>
        <w:jc w:val="both"/>
        <w:rPr>
          <w:sz w:val="22"/>
          <w:szCs w:val="22"/>
        </w:rPr>
      </w:pPr>
    </w:p>
    <w:p w14:paraId="4BCC972D" w14:textId="77777777" w:rsidR="00BF40A5" w:rsidRPr="00E25EA0" w:rsidRDefault="00BF40A5" w:rsidP="00BF40A5">
      <w:pPr>
        <w:pStyle w:val="Default"/>
        <w:jc w:val="both"/>
        <w:rPr>
          <w:sz w:val="22"/>
          <w:szCs w:val="22"/>
        </w:rPr>
      </w:pPr>
    </w:p>
    <w:p w14:paraId="02D07656" w14:textId="77777777" w:rsidR="00BF40A5" w:rsidRPr="00E25EA0" w:rsidRDefault="00BF40A5" w:rsidP="00BF40A5">
      <w:pPr>
        <w:pStyle w:val="Default"/>
        <w:jc w:val="both"/>
        <w:rPr>
          <w:sz w:val="22"/>
          <w:szCs w:val="22"/>
        </w:rPr>
      </w:pPr>
    </w:p>
    <w:p w14:paraId="125884AE" w14:textId="77777777" w:rsidR="00BF40A5" w:rsidRPr="00E25EA0" w:rsidRDefault="00BF40A5" w:rsidP="00BF40A5">
      <w:pPr>
        <w:pStyle w:val="Default"/>
        <w:jc w:val="both"/>
        <w:rPr>
          <w:sz w:val="22"/>
          <w:szCs w:val="22"/>
        </w:rPr>
      </w:pPr>
    </w:p>
    <w:p w14:paraId="68E6CCF8" w14:textId="77777777" w:rsidR="00BF40A5" w:rsidRPr="00E25EA0" w:rsidRDefault="00BF40A5" w:rsidP="00BF40A5">
      <w:pPr>
        <w:pStyle w:val="Default"/>
        <w:jc w:val="both"/>
        <w:rPr>
          <w:sz w:val="22"/>
          <w:szCs w:val="22"/>
        </w:rPr>
      </w:pPr>
    </w:p>
    <w:p w14:paraId="79523B0E" w14:textId="77777777" w:rsidR="00BF40A5" w:rsidRPr="00E25EA0" w:rsidRDefault="00BF40A5" w:rsidP="00BF40A5">
      <w:pPr>
        <w:pStyle w:val="Default"/>
        <w:jc w:val="both"/>
        <w:rPr>
          <w:sz w:val="22"/>
          <w:szCs w:val="22"/>
        </w:rPr>
      </w:pPr>
    </w:p>
    <w:p w14:paraId="62B076AE" w14:textId="77777777" w:rsidR="00BF40A5" w:rsidRPr="00E25EA0" w:rsidRDefault="00BF40A5" w:rsidP="00BF40A5">
      <w:pPr>
        <w:pStyle w:val="Default"/>
        <w:jc w:val="both"/>
        <w:rPr>
          <w:sz w:val="22"/>
          <w:szCs w:val="22"/>
        </w:rPr>
      </w:pPr>
    </w:p>
    <w:p w14:paraId="26C5CEF3" w14:textId="77777777" w:rsidR="00BF40A5" w:rsidRPr="00E25EA0" w:rsidRDefault="00BF40A5" w:rsidP="00BF40A5">
      <w:pPr>
        <w:pStyle w:val="Default"/>
        <w:jc w:val="both"/>
        <w:rPr>
          <w:sz w:val="22"/>
          <w:szCs w:val="22"/>
        </w:rPr>
      </w:pPr>
    </w:p>
    <w:p w14:paraId="0DA0FCAC" w14:textId="77777777" w:rsidR="00BF40A5" w:rsidRPr="00E25EA0" w:rsidRDefault="00BF40A5" w:rsidP="00BF40A5">
      <w:pPr>
        <w:pStyle w:val="Default"/>
        <w:jc w:val="both"/>
        <w:rPr>
          <w:sz w:val="22"/>
          <w:szCs w:val="22"/>
        </w:rPr>
      </w:pPr>
    </w:p>
    <w:p w14:paraId="740A1564" w14:textId="77777777" w:rsidR="00BF40A5" w:rsidRPr="00E25EA0" w:rsidRDefault="00BF40A5" w:rsidP="00BF40A5">
      <w:pPr>
        <w:pStyle w:val="Default"/>
        <w:jc w:val="both"/>
        <w:rPr>
          <w:sz w:val="22"/>
          <w:szCs w:val="22"/>
        </w:rPr>
      </w:pPr>
    </w:p>
    <w:p w14:paraId="41E3A566" w14:textId="77777777" w:rsidR="00BF40A5" w:rsidRPr="00E25EA0" w:rsidRDefault="00BF40A5" w:rsidP="00BF40A5">
      <w:pPr>
        <w:pStyle w:val="Default"/>
        <w:jc w:val="both"/>
        <w:rPr>
          <w:sz w:val="22"/>
          <w:szCs w:val="22"/>
        </w:rPr>
      </w:pPr>
    </w:p>
    <w:p w14:paraId="554D0E7F" w14:textId="77777777" w:rsidR="00BF40A5" w:rsidRPr="00E25EA0" w:rsidRDefault="00BF40A5" w:rsidP="00BF40A5">
      <w:pPr>
        <w:pStyle w:val="Default"/>
        <w:jc w:val="both"/>
        <w:rPr>
          <w:sz w:val="22"/>
          <w:szCs w:val="22"/>
        </w:rPr>
      </w:pPr>
    </w:p>
    <w:p w14:paraId="0832132E" w14:textId="77777777" w:rsidR="00BF40A5" w:rsidRPr="00E25EA0" w:rsidRDefault="00BF40A5" w:rsidP="00BF40A5">
      <w:pPr>
        <w:pStyle w:val="Default"/>
        <w:jc w:val="both"/>
        <w:rPr>
          <w:sz w:val="22"/>
          <w:szCs w:val="22"/>
        </w:rPr>
      </w:pPr>
    </w:p>
    <w:p w14:paraId="0416748D" w14:textId="77777777" w:rsidR="00BF40A5" w:rsidRPr="00E25EA0" w:rsidRDefault="00BF40A5" w:rsidP="00BF40A5">
      <w:pPr>
        <w:pStyle w:val="Default"/>
        <w:jc w:val="both"/>
        <w:rPr>
          <w:sz w:val="22"/>
          <w:szCs w:val="22"/>
        </w:rPr>
      </w:pPr>
    </w:p>
    <w:p w14:paraId="6C81F879" w14:textId="77777777" w:rsidR="00BF40A5" w:rsidRPr="00E25EA0" w:rsidRDefault="00BF40A5" w:rsidP="00BF40A5">
      <w:pPr>
        <w:pStyle w:val="Default"/>
        <w:jc w:val="both"/>
        <w:rPr>
          <w:sz w:val="22"/>
          <w:szCs w:val="22"/>
        </w:rPr>
      </w:pPr>
    </w:p>
    <w:p w14:paraId="51261D16" w14:textId="77777777" w:rsidR="00BF40A5" w:rsidRPr="00E25EA0" w:rsidRDefault="00BF40A5" w:rsidP="00BF40A5">
      <w:pPr>
        <w:pStyle w:val="Default"/>
        <w:jc w:val="both"/>
        <w:rPr>
          <w:sz w:val="22"/>
          <w:szCs w:val="22"/>
        </w:rPr>
      </w:pPr>
    </w:p>
    <w:p w14:paraId="3E36BAD2" w14:textId="77777777" w:rsidR="00BF40A5" w:rsidRPr="00E25EA0" w:rsidRDefault="00BF40A5" w:rsidP="00BF40A5">
      <w:pPr>
        <w:pStyle w:val="Default"/>
        <w:jc w:val="both"/>
        <w:rPr>
          <w:sz w:val="22"/>
          <w:szCs w:val="22"/>
        </w:rPr>
      </w:pPr>
    </w:p>
    <w:p w14:paraId="54A9DE5C" w14:textId="77777777" w:rsidR="00BF40A5" w:rsidRPr="00E25EA0" w:rsidRDefault="00BF40A5" w:rsidP="00BF40A5">
      <w:pPr>
        <w:pStyle w:val="Default"/>
        <w:jc w:val="both"/>
        <w:rPr>
          <w:sz w:val="22"/>
          <w:szCs w:val="22"/>
        </w:rPr>
      </w:pPr>
    </w:p>
    <w:p w14:paraId="13C4419F" w14:textId="77777777" w:rsidR="00BF40A5" w:rsidRPr="00E25EA0" w:rsidRDefault="00BF40A5" w:rsidP="00BF40A5">
      <w:pPr>
        <w:pStyle w:val="Default"/>
        <w:jc w:val="both"/>
        <w:rPr>
          <w:sz w:val="22"/>
          <w:szCs w:val="22"/>
        </w:rPr>
      </w:pPr>
    </w:p>
    <w:p w14:paraId="6B162E33" w14:textId="77777777" w:rsidR="00BF40A5" w:rsidRPr="00E25EA0" w:rsidRDefault="00BF40A5" w:rsidP="00BF40A5">
      <w:pPr>
        <w:pStyle w:val="Default"/>
        <w:jc w:val="both"/>
        <w:rPr>
          <w:sz w:val="22"/>
          <w:szCs w:val="22"/>
        </w:rPr>
      </w:pPr>
    </w:p>
    <w:p w14:paraId="4CF758A2" w14:textId="77777777" w:rsidR="00BF40A5" w:rsidRPr="00E25EA0" w:rsidRDefault="00BF40A5" w:rsidP="00BF40A5">
      <w:pPr>
        <w:pStyle w:val="Default"/>
        <w:jc w:val="both"/>
        <w:rPr>
          <w:sz w:val="22"/>
          <w:szCs w:val="22"/>
        </w:rPr>
      </w:pPr>
    </w:p>
    <w:p w14:paraId="48100D4D" w14:textId="77777777" w:rsidR="00BF40A5" w:rsidRPr="00E25EA0" w:rsidRDefault="00BF40A5" w:rsidP="00BF40A5">
      <w:pPr>
        <w:pStyle w:val="Default"/>
        <w:jc w:val="both"/>
        <w:rPr>
          <w:sz w:val="22"/>
          <w:szCs w:val="22"/>
        </w:rPr>
      </w:pPr>
    </w:p>
    <w:p w14:paraId="2ADB23A2" w14:textId="77777777" w:rsidR="00BF40A5" w:rsidRPr="00E25EA0" w:rsidRDefault="00BF40A5" w:rsidP="00BF40A5">
      <w:pPr>
        <w:pStyle w:val="Default"/>
        <w:jc w:val="both"/>
        <w:rPr>
          <w:sz w:val="22"/>
          <w:szCs w:val="22"/>
        </w:rPr>
      </w:pPr>
    </w:p>
    <w:p w14:paraId="33F2BD77" w14:textId="77777777" w:rsidR="00BF40A5" w:rsidRPr="00E25EA0" w:rsidRDefault="00BF40A5" w:rsidP="00BF40A5">
      <w:pPr>
        <w:pStyle w:val="Default"/>
        <w:jc w:val="both"/>
        <w:rPr>
          <w:sz w:val="22"/>
          <w:szCs w:val="22"/>
        </w:rPr>
      </w:pPr>
      <w:r w:rsidRPr="00E25EA0">
        <w:rPr>
          <w:sz w:val="22"/>
          <w:szCs w:val="22"/>
        </w:rPr>
        <w:t>Por su parte, las proyecciones de gasto se presentan a continuación.</w:t>
      </w:r>
    </w:p>
    <w:p w14:paraId="025B603E" w14:textId="77777777" w:rsidR="00BF40A5" w:rsidRPr="00E25EA0" w:rsidRDefault="00BF40A5" w:rsidP="00BF40A5">
      <w:pPr>
        <w:pStyle w:val="Default"/>
        <w:jc w:val="center"/>
        <w:rPr>
          <w:sz w:val="22"/>
          <w:szCs w:val="22"/>
        </w:rPr>
      </w:pPr>
    </w:p>
    <w:p w14:paraId="0687CE1E" w14:textId="77777777" w:rsidR="00BF40A5" w:rsidRDefault="00BF40A5" w:rsidP="00BF40A5">
      <w:pPr>
        <w:pStyle w:val="Default"/>
        <w:jc w:val="center"/>
        <w:rPr>
          <w:sz w:val="22"/>
          <w:szCs w:val="22"/>
        </w:rPr>
      </w:pPr>
    </w:p>
    <w:p w14:paraId="22FB1318" w14:textId="77777777" w:rsidR="00BF40A5" w:rsidRPr="00E25EA0" w:rsidRDefault="00BF40A5" w:rsidP="00BF40A5">
      <w:pPr>
        <w:pStyle w:val="Default"/>
        <w:jc w:val="center"/>
        <w:rPr>
          <w:sz w:val="22"/>
          <w:szCs w:val="22"/>
        </w:rPr>
      </w:pPr>
    </w:p>
    <w:p w14:paraId="1518410D" w14:textId="77777777" w:rsidR="00BF40A5" w:rsidRPr="00E25EA0" w:rsidRDefault="00BF40A5" w:rsidP="00BF40A5">
      <w:pPr>
        <w:pStyle w:val="Default"/>
        <w:jc w:val="center"/>
        <w:rPr>
          <w:b/>
          <w:sz w:val="22"/>
          <w:szCs w:val="22"/>
        </w:rPr>
      </w:pPr>
      <w:r w:rsidRPr="00E25EA0">
        <w:rPr>
          <w:b/>
          <w:sz w:val="22"/>
          <w:szCs w:val="22"/>
        </w:rPr>
        <w:t>Proyecciones de Egresos - LDF</w:t>
      </w:r>
    </w:p>
    <w:p w14:paraId="5E8442EF" w14:textId="77777777" w:rsidR="00BF40A5" w:rsidRPr="00E25EA0" w:rsidRDefault="00BF40A5" w:rsidP="00BF40A5">
      <w:pPr>
        <w:pStyle w:val="Default"/>
        <w:jc w:val="center"/>
        <w:rPr>
          <w:sz w:val="22"/>
          <w:szCs w:val="22"/>
        </w:rPr>
      </w:pPr>
      <w:r w:rsidRPr="00E25EA0">
        <w:rPr>
          <w:sz w:val="22"/>
          <w:szCs w:val="22"/>
        </w:rPr>
        <w:t>(Cifras en pesos nominales)</w:t>
      </w:r>
    </w:p>
    <w:p w14:paraId="1308BDA8" w14:textId="77777777" w:rsidR="00BF40A5" w:rsidRPr="00E25EA0" w:rsidRDefault="00BF40A5" w:rsidP="00BF40A5">
      <w:pPr>
        <w:pStyle w:val="Default"/>
        <w:jc w:val="both"/>
        <w:rPr>
          <w:sz w:val="22"/>
          <w:szCs w:val="22"/>
        </w:rPr>
      </w:pPr>
    </w:p>
    <w:p w14:paraId="51608456" w14:textId="77777777" w:rsidR="00BF40A5" w:rsidRPr="00E25EA0" w:rsidRDefault="00BF40A5" w:rsidP="00BF40A5">
      <w:pPr>
        <w:pStyle w:val="Default"/>
        <w:jc w:val="both"/>
        <w:rPr>
          <w:sz w:val="22"/>
          <w:szCs w:val="22"/>
        </w:rPr>
      </w:pPr>
    </w:p>
    <w:p w14:paraId="7EC1BAD2" w14:textId="77777777" w:rsidR="00BF40A5" w:rsidRPr="00E25EA0" w:rsidRDefault="001C11FC" w:rsidP="00BF40A5">
      <w:pPr>
        <w:pStyle w:val="Default"/>
        <w:jc w:val="both"/>
        <w:rPr>
          <w:sz w:val="22"/>
          <w:szCs w:val="22"/>
        </w:rPr>
      </w:pPr>
      <w:r>
        <w:rPr>
          <w:noProof/>
        </w:rPr>
        <w:object w:dxaOrig="1440" w:dyaOrig="1440" w14:anchorId="2B2BE462">
          <v:shape id="_x0000_s1040" type="#_x0000_t75" style="position:absolute;left:0;text-align:left;margin-left:-.8pt;margin-top:6.85pt;width:481.9pt;height:295.2pt;z-index:251679744;mso-position-horizontal-relative:text;mso-position-vertical-relative:text">
            <v:imagedata r:id="rId52" o:title=""/>
          </v:shape>
          <o:OLEObject Type="Embed" ProgID="Excel.Sheet.12" ShapeID="_x0000_s1040" DrawAspect="Content" ObjectID="_1680426493" r:id="rId53"/>
        </w:object>
      </w:r>
    </w:p>
    <w:p w14:paraId="6928F37C" w14:textId="77777777" w:rsidR="00BF40A5" w:rsidRPr="00E25EA0" w:rsidRDefault="00BF40A5" w:rsidP="00BF40A5">
      <w:pPr>
        <w:pStyle w:val="Default"/>
        <w:jc w:val="both"/>
        <w:rPr>
          <w:sz w:val="22"/>
          <w:szCs w:val="22"/>
        </w:rPr>
      </w:pPr>
    </w:p>
    <w:p w14:paraId="6311DD26" w14:textId="77777777" w:rsidR="00BF40A5" w:rsidRPr="00E25EA0" w:rsidRDefault="00BF40A5" w:rsidP="00BF40A5">
      <w:pPr>
        <w:pStyle w:val="Default"/>
        <w:jc w:val="both"/>
        <w:rPr>
          <w:sz w:val="22"/>
          <w:szCs w:val="22"/>
        </w:rPr>
      </w:pPr>
    </w:p>
    <w:p w14:paraId="3F5DD35F" w14:textId="77777777" w:rsidR="00BF40A5" w:rsidRPr="00E25EA0" w:rsidRDefault="00BF40A5" w:rsidP="00BF40A5">
      <w:pPr>
        <w:pStyle w:val="Default"/>
        <w:jc w:val="both"/>
        <w:rPr>
          <w:sz w:val="22"/>
          <w:szCs w:val="22"/>
        </w:rPr>
      </w:pPr>
    </w:p>
    <w:p w14:paraId="0D82B1D1" w14:textId="77777777" w:rsidR="00BF40A5" w:rsidRPr="00E25EA0" w:rsidRDefault="00BF40A5" w:rsidP="00BF40A5">
      <w:pPr>
        <w:pStyle w:val="Default"/>
        <w:jc w:val="both"/>
        <w:rPr>
          <w:sz w:val="22"/>
          <w:szCs w:val="22"/>
        </w:rPr>
      </w:pPr>
    </w:p>
    <w:p w14:paraId="69EC4B48" w14:textId="77777777" w:rsidR="00BF40A5" w:rsidRPr="00E25EA0" w:rsidRDefault="00BF40A5" w:rsidP="00BF40A5">
      <w:pPr>
        <w:pStyle w:val="Default"/>
        <w:jc w:val="both"/>
        <w:rPr>
          <w:sz w:val="22"/>
          <w:szCs w:val="22"/>
        </w:rPr>
      </w:pPr>
    </w:p>
    <w:p w14:paraId="2910F761" w14:textId="77777777" w:rsidR="00BF40A5" w:rsidRPr="00E25EA0" w:rsidRDefault="00BF40A5" w:rsidP="00BF40A5">
      <w:pPr>
        <w:pStyle w:val="Default"/>
        <w:jc w:val="both"/>
        <w:rPr>
          <w:sz w:val="22"/>
          <w:szCs w:val="22"/>
        </w:rPr>
      </w:pPr>
    </w:p>
    <w:p w14:paraId="0AEEFF23" w14:textId="77777777" w:rsidR="00BF40A5" w:rsidRPr="00E25EA0" w:rsidRDefault="00BF40A5" w:rsidP="00BF40A5">
      <w:pPr>
        <w:pStyle w:val="Default"/>
        <w:jc w:val="both"/>
        <w:rPr>
          <w:sz w:val="22"/>
          <w:szCs w:val="22"/>
        </w:rPr>
      </w:pPr>
    </w:p>
    <w:p w14:paraId="0DBE8C5A" w14:textId="77777777" w:rsidR="00BF40A5" w:rsidRPr="00E25EA0" w:rsidRDefault="00BF40A5" w:rsidP="00BF40A5">
      <w:pPr>
        <w:pStyle w:val="Default"/>
        <w:jc w:val="both"/>
        <w:rPr>
          <w:sz w:val="22"/>
          <w:szCs w:val="22"/>
        </w:rPr>
      </w:pPr>
    </w:p>
    <w:p w14:paraId="621B19BB" w14:textId="77777777" w:rsidR="00BF40A5" w:rsidRPr="00E25EA0" w:rsidRDefault="00BF40A5" w:rsidP="00BF40A5">
      <w:pPr>
        <w:pStyle w:val="Default"/>
        <w:jc w:val="both"/>
        <w:rPr>
          <w:sz w:val="22"/>
          <w:szCs w:val="22"/>
        </w:rPr>
      </w:pPr>
    </w:p>
    <w:p w14:paraId="44B70E40" w14:textId="77777777" w:rsidR="00BF40A5" w:rsidRPr="00E25EA0" w:rsidRDefault="00BF40A5" w:rsidP="00BF40A5">
      <w:pPr>
        <w:pStyle w:val="Default"/>
        <w:jc w:val="both"/>
        <w:rPr>
          <w:sz w:val="22"/>
          <w:szCs w:val="22"/>
        </w:rPr>
      </w:pPr>
    </w:p>
    <w:p w14:paraId="3DAA75A2" w14:textId="77777777" w:rsidR="00BF40A5" w:rsidRPr="00E25EA0" w:rsidRDefault="00BF40A5" w:rsidP="00BF40A5">
      <w:pPr>
        <w:pStyle w:val="Default"/>
        <w:jc w:val="both"/>
        <w:rPr>
          <w:sz w:val="22"/>
          <w:szCs w:val="22"/>
        </w:rPr>
      </w:pPr>
    </w:p>
    <w:p w14:paraId="4F6F8D29" w14:textId="77777777" w:rsidR="00BF40A5" w:rsidRPr="00E25EA0" w:rsidRDefault="00BF40A5" w:rsidP="00BF40A5">
      <w:pPr>
        <w:pStyle w:val="Default"/>
        <w:jc w:val="both"/>
        <w:rPr>
          <w:sz w:val="22"/>
          <w:szCs w:val="22"/>
        </w:rPr>
      </w:pPr>
    </w:p>
    <w:p w14:paraId="05873869" w14:textId="77777777" w:rsidR="00BF40A5" w:rsidRPr="00E25EA0" w:rsidRDefault="00BF40A5" w:rsidP="00BF40A5">
      <w:pPr>
        <w:pStyle w:val="Default"/>
        <w:jc w:val="both"/>
        <w:rPr>
          <w:sz w:val="22"/>
          <w:szCs w:val="22"/>
        </w:rPr>
      </w:pPr>
    </w:p>
    <w:p w14:paraId="2F8BD7CE" w14:textId="77777777" w:rsidR="00BF40A5" w:rsidRPr="00E25EA0" w:rsidRDefault="00BF40A5" w:rsidP="00BF40A5">
      <w:pPr>
        <w:pStyle w:val="Default"/>
        <w:jc w:val="both"/>
        <w:rPr>
          <w:sz w:val="22"/>
          <w:szCs w:val="22"/>
        </w:rPr>
      </w:pPr>
    </w:p>
    <w:p w14:paraId="22E2D480" w14:textId="77777777" w:rsidR="00BF40A5" w:rsidRPr="00E25EA0" w:rsidRDefault="00BF40A5" w:rsidP="00BF40A5">
      <w:pPr>
        <w:pStyle w:val="Default"/>
        <w:jc w:val="both"/>
        <w:rPr>
          <w:sz w:val="22"/>
          <w:szCs w:val="22"/>
        </w:rPr>
      </w:pPr>
    </w:p>
    <w:p w14:paraId="72FF0418" w14:textId="77777777" w:rsidR="00BF40A5" w:rsidRPr="00E25EA0" w:rsidRDefault="00BF40A5" w:rsidP="00BF40A5">
      <w:pPr>
        <w:pStyle w:val="Default"/>
        <w:jc w:val="both"/>
        <w:rPr>
          <w:sz w:val="22"/>
          <w:szCs w:val="22"/>
        </w:rPr>
      </w:pPr>
    </w:p>
    <w:p w14:paraId="3C4D0581" w14:textId="77777777" w:rsidR="00BF40A5" w:rsidRPr="00E25EA0" w:rsidRDefault="00BF40A5" w:rsidP="00BF40A5">
      <w:pPr>
        <w:pStyle w:val="Default"/>
        <w:jc w:val="both"/>
        <w:rPr>
          <w:sz w:val="22"/>
          <w:szCs w:val="22"/>
        </w:rPr>
      </w:pPr>
    </w:p>
    <w:p w14:paraId="71D8F835" w14:textId="77777777" w:rsidR="00BF40A5" w:rsidRDefault="00BF40A5" w:rsidP="00BF40A5">
      <w:pPr>
        <w:pStyle w:val="Default"/>
        <w:jc w:val="both"/>
        <w:rPr>
          <w:sz w:val="22"/>
          <w:szCs w:val="22"/>
        </w:rPr>
      </w:pPr>
    </w:p>
    <w:p w14:paraId="2BB6FAFF" w14:textId="77777777" w:rsidR="00BF40A5" w:rsidRDefault="00BF40A5" w:rsidP="00BF40A5">
      <w:pPr>
        <w:pStyle w:val="Default"/>
        <w:jc w:val="both"/>
        <w:rPr>
          <w:sz w:val="22"/>
          <w:szCs w:val="22"/>
        </w:rPr>
      </w:pPr>
    </w:p>
    <w:p w14:paraId="25C7D84A" w14:textId="77777777" w:rsidR="00BF40A5" w:rsidRDefault="00BF40A5" w:rsidP="00BF40A5">
      <w:pPr>
        <w:pStyle w:val="Default"/>
        <w:jc w:val="both"/>
        <w:rPr>
          <w:sz w:val="22"/>
          <w:szCs w:val="22"/>
        </w:rPr>
      </w:pPr>
    </w:p>
    <w:p w14:paraId="7EC14594" w14:textId="77777777" w:rsidR="00BF40A5" w:rsidRDefault="00BF40A5" w:rsidP="00BF40A5">
      <w:pPr>
        <w:pStyle w:val="Default"/>
        <w:jc w:val="both"/>
        <w:rPr>
          <w:sz w:val="22"/>
          <w:szCs w:val="22"/>
        </w:rPr>
      </w:pPr>
    </w:p>
    <w:p w14:paraId="57972F88" w14:textId="77777777" w:rsidR="00BF40A5" w:rsidRDefault="00BF40A5" w:rsidP="00BF40A5">
      <w:pPr>
        <w:pStyle w:val="Default"/>
        <w:jc w:val="both"/>
        <w:rPr>
          <w:sz w:val="22"/>
          <w:szCs w:val="22"/>
        </w:rPr>
      </w:pPr>
    </w:p>
    <w:p w14:paraId="5E075C7B" w14:textId="77777777" w:rsidR="00BF40A5" w:rsidRPr="00E25EA0" w:rsidRDefault="00BF40A5" w:rsidP="00BF40A5">
      <w:pPr>
        <w:pStyle w:val="Default"/>
        <w:jc w:val="both"/>
        <w:rPr>
          <w:sz w:val="22"/>
          <w:szCs w:val="22"/>
        </w:rPr>
      </w:pPr>
    </w:p>
    <w:p w14:paraId="5B73BFFC" w14:textId="77777777" w:rsidR="00BF40A5" w:rsidRPr="00E25EA0" w:rsidRDefault="00BF40A5" w:rsidP="00BF40A5">
      <w:pPr>
        <w:pStyle w:val="Default"/>
        <w:jc w:val="both"/>
        <w:rPr>
          <w:sz w:val="22"/>
          <w:szCs w:val="22"/>
        </w:rPr>
      </w:pPr>
    </w:p>
    <w:p w14:paraId="02991692" w14:textId="77777777" w:rsidR="00BF40A5" w:rsidRPr="00E25EA0" w:rsidRDefault="00BF40A5" w:rsidP="00BF40A5">
      <w:pPr>
        <w:pStyle w:val="Default"/>
        <w:jc w:val="both"/>
        <w:rPr>
          <w:sz w:val="22"/>
          <w:szCs w:val="22"/>
        </w:rPr>
      </w:pPr>
    </w:p>
    <w:p w14:paraId="4603815B" w14:textId="77777777" w:rsidR="00BF40A5" w:rsidRPr="00E25EA0" w:rsidRDefault="00BF40A5" w:rsidP="00BF40A5">
      <w:pPr>
        <w:pStyle w:val="Default"/>
        <w:jc w:val="both"/>
        <w:rPr>
          <w:sz w:val="22"/>
          <w:szCs w:val="22"/>
        </w:rPr>
      </w:pPr>
    </w:p>
    <w:p w14:paraId="0F86613F" w14:textId="77777777" w:rsidR="00BF40A5" w:rsidRPr="00E25EA0" w:rsidRDefault="00BF40A5" w:rsidP="00BF40A5">
      <w:pPr>
        <w:pStyle w:val="Default"/>
        <w:jc w:val="both"/>
        <w:rPr>
          <w:sz w:val="22"/>
          <w:szCs w:val="22"/>
        </w:rPr>
      </w:pPr>
    </w:p>
    <w:p w14:paraId="314D688F" w14:textId="77777777" w:rsidR="00BF40A5" w:rsidRPr="003D4363" w:rsidRDefault="00BF40A5" w:rsidP="00BF40A5">
      <w:pPr>
        <w:pStyle w:val="Default"/>
        <w:jc w:val="both"/>
        <w:rPr>
          <w:sz w:val="22"/>
          <w:szCs w:val="22"/>
        </w:rPr>
      </w:pPr>
      <w:r w:rsidRPr="00E25EA0">
        <w:rPr>
          <w:sz w:val="22"/>
          <w:szCs w:val="22"/>
        </w:rPr>
        <w:t xml:space="preserve">Conforme a lo antes señalado, se somete a consideración ante esa H. Soberanía Popular  </w:t>
      </w:r>
      <w:r w:rsidRPr="006508E6">
        <w:rPr>
          <w:b/>
          <w:sz w:val="22"/>
          <w:szCs w:val="22"/>
        </w:rPr>
        <w:t xml:space="preserve">las Iniciativas de Ley de Ingresos y de Presupuesto de Egresos para el ejercicio fiscal </w:t>
      </w:r>
      <w:r>
        <w:rPr>
          <w:b/>
          <w:sz w:val="22"/>
          <w:szCs w:val="22"/>
        </w:rPr>
        <w:t>2021</w:t>
      </w:r>
      <w:r w:rsidRPr="006508E6">
        <w:rPr>
          <w:b/>
          <w:sz w:val="22"/>
          <w:szCs w:val="22"/>
        </w:rPr>
        <w:t>,</w:t>
      </w:r>
      <w:r w:rsidRPr="00E25EA0">
        <w:rPr>
          <w:sz w:val="22"/>
          <w:szCs w:val="22"/>
        </w:rPr>
        <w:t xml:space="preserve"> como a continuación se detalla:</w:t>
      </w:r>
    </w:p>
    <w:p w14:paraId="09AA049C" w14:textId="77777777" w:rsidR="00F52BDA" w:rsidRDefault="00F52BDA" w:rsidP="00F52BDA">
      <w:pPr>
        <w:spacing w:line="288" w:lineRule="auto"/>
        <w:ind w:right="-15"/>
        <w:rPr>
          <w:rFonts w:ascii="Arial Narrow" w:hAnsi="Arial Narrow"/>
          <w:b/>
          <w:sz w:val="16"/>
          <w:szCs w:val="16"/>
        </w:rPr>
      </w:pPr>
    </w:p>
    <w:p w14:paraId="1B3EF117" w14:textId="77777777" w:rsidR="00BF40A5" w:rsidRDefault="00BF40A5" w:rsidP="00F52BDA">
      <w:pPr>
        <w:spacing w:line="288" w:lineRule="auto"/>
        <w:ind w:right="-15"/>
        <w:rPr>
          <w:rFonts w:ascii="Arial Narrow" w:hAnsi="Arial Narrow"/>
          <w:b/>
          <w:sz w:val="16"/>
          <w:szCs w:val="16"/>
        </w:rPr>
      </w:pPr>
    </w:p>
    <w:p w14:paraId="58B3D153" w14:textId="77777777" w:rsidR="00BF40A5" w:rsidRDefault="00BF40A5" w:rsidP="00F52BDA">
      <w:pPr>
        <w:spacing w:line="288" w:lineRule="auto"/>
        <w:ind w:right="-15"/>
        <w:rPr>
          <w:rFonts w:ascii="Arial Narrow" w:hAnsi="Arial Narrow"/>
          <w:b/>
          <w:sz w:val="16"/>
          <w:szCs w:val="16"/>
        </w:rPr>
      </w:pPr>
    </w:p>
    <w:p w14:paraId="0572526B" w14:textId="77777777" w:rsidR="00BF40A5" w:rsidRDefault="00BF40A5" w:rsidP="00F52BDA">
      <w:pPr>
        <w:spacing w:line="288" w:lineRule="auto"/>
        <w:ind w:right="-15"/>
        <w:rPr>
          <w:rFonts w:ascii="Arial Narrow" w:hAnsi="Arial Narrow"/>
          <w:b/>
          <w:sz w:val="16"/>
          <w:szCs w:val="16"/>
        </w:rPr>
      </w:pPr>
    </w:p>
    <w:p w14:paraId="0DD0909E" w14:textId="77777777" w:rsidR="00BF40A5" w:rsidRDefault="00BF40A5" w:rsidP="00F52BDA">
      <w:pPr>
        <w:spacing w:line="288" w:lineRule="auto"/>
        <w:ind w:right="-15"/>
        <w:rPr>
          <w:rFonts w:ascii="Arial Narrow" w:hAnsi="Arial Narrow"/>
          <w:b/>
          <w:sz w:val="16"/>
          <w:szCs w:val="16"/>
        </w:rPr>
      </w:pPr>
    </w:p>
    <w:p w14:paraId="1548A44A" w14:textId="77777777" w:rsidR="00BF40A5" w:rsidRDefault="00BF40A5" w:rsidP="00F52BDA">
      <w:pPr>
        <w:spacing w:line="288" w:lineRule="auto"/>
        <w:ind w:right="-15"/>
        <w:rPr>
          <w:rFonts w:ascii="Arial Narrow" w:hAnsi="Arial Narrow"/>
          <w:b/>
          <w:sz w:val="16"/>
          <w:szCs w:val="16"/>
        </w:rPr>
      </w:pPr>
    </w:p>
    <w:p w14:paraId="1ED368C7" w14:textId="77777777" w:rsidR="00BF40A5" w:rsidRDefault="00BF40A5" w:rsidP="00F52BDA">
      <w:pPr>
        <w:spacing w:line="288" w:lineRule="auto"/>
        <w:ind w:right="-15"/>
        <w:rPr>
          <w:rFonts w:ascii="Arial Narrow" w:hAnsi="Arial Narrow"/>
          <w:b/>
          <w:sz w:val="16"/>
          <w:szCs w:val="16"/>
        </w:rPr>
      </w:pPr>
    </w:p>
    <w:p w14:paraId="2F674F1E" w14:textId="77777777" w:rsidR="00BF40A5" w:rsidRDefault="00BF40A5" w:rsidP="00F52BDA">
      <w:pPr>
        <w:spacing w:line="288" w:lineRule="auto"/>
        <w:ind w:right="-15"/>
        <w:rPr>
          <w:rFonts w:ascii="Arial Narrow" w:hAnsi="Arial Narrow"/>
          <w:b/>
          <w:sz w:val="16"/>
          <w:szCs w:val="16"/>
        </w:rPr>
      </w:pPr>
    </w:p>
    <w:p w14:paraId="29530DE9" w14:textId="77777777" w:rsidR="00BF40A5" w:rsidRDefault="00BF40A5" w:rsidP="00F52BDA">
      <w:pPr>
        <w:spacing w:line="288" w:lineRule="auto"/>
        <w:ind w:right="-15"/>
        <w:rPr>
          <w:rFonts w:ascii="Arial Narrow" w:hAnsi="Arial Narrow"/>
          <w:b/>
          <w:sz w:val="16"/>
          <w:szCs w:val="16"/>
        </w:rPr>
      </w:pPr>
    </w:p>
    <w:p w14:paraId="72497F94" w14:textId="77777777" w:rsidR="00BF40A5" w:rsidRDefault="00BF40A5" w:rsidP="00F52BDA">
      <w:pPr>
        <w:spacing w:line="288" w:lineRule="auto"/>
        <w:ind w:right="-15"/>
        <w:rPr>
          <w:rFonts w:ascii="Arial Narrow" w:hAnsi="Arial Narrow"/>
          <w:b/>
          <w:sz w:val="16"/>
          <w:szCs w:val="16"/>
        </w:rPr>
      </w:pPr>
    </w:p>
    <w:p w14:paraId="5A7F7F3B" w14:textId="77777777" w:rsidR="00F52BDA" w:rsidRDefault="00F52BDA" w:rsidP="00F52BDA">
      <w:pPr>
        <w:spacing w:line="288" w:lineRule="auto"/>
        <w:ind w:right="-15"/>
        <w:rPr>
          <w:rFonts w:ascii="Arial Narrow" w:hAnsi="Arial Narrow"/>
          <w:b/>
          <w:i/>
          <w:sz w:val="16"/>
          <w:szCs w:val="16"/>
        </w:rPr>
      </w:pPr>
      <w:r w:rsidRPr="00A02F3C">
        <w:rPr>
          <w:rFonts w:ascii="Arial Narrow" w:hAnsi="Arial Narrow"/>
          <w:b/>
          <w:i/>
          <w:sz w:val="16"/>
          <w:szCs w:val="16"/>
        </w:rPr>
        <w:lastRenderedPageBreak/>
        <w:t>"2020, Año de Leona Vicario, Benemérita Madre de la Patria"</w:t>
      </w:r>
    </w:p>
    <w:p w14:paraId="6840DADD" w14:textId="77777777" w:rsidR="00F52BDA" w:rsidRPr="00A02F3C" w:rsidRDefault="00F52BDA" w:rsidP="00F52BDA">
      <w:pPr>
        <w:spacing w:line="288" w:lineRule="auto"/>
        <w:ind w:right="-15"/>
        <w:rPr>
          <w:rFonts w:ascii="Arial Narrow" w:hAnsi="Arial Narrow"/>
          <w:b/>
          <w:i/>
          <w:sz w:val="16"/>
          <w:szCs w:val="16"/>
        </w:rPr>
      </w:pPr>
    </w:p>
    <w:p w14:paraId="1B1947B9" w14:textId="77777777" w:rsidR="00F52BDA" w:rsidRPr="009D3A1F" w:rsidRDefault="00F52BDA" w:rsidP="00F52BDA">
      <w:pPr>
        <w:pStyle w:val="Texto0"/>
        <w:spacing w:line="360" w:lineRule="auto"/>
        <w:jc w:val="center"/>
        <w:rPr>
          <w:rFonts w:ascii="Rubik Light" w:hAnsi="Rubik Light" w:cs="Rubik Light"/>
          <w:b/>
          <w:smallCaps/>
          <w:sz w:val="28"/>
          <w:szCs w:val="28"/>
          <w:lang w:eastAsia="en-US"/>
        </w:rPr>
      </w:pPr>
      <w:r w:rsidRPr="009D3A1F">
        <w:rPr>
          <w:rFonts w:ascii="Rubik Light" w:hAnsi="Rubik Light" w:cs="Rubik Light"/>
          <w:b/>
          <w:smallCaps/>
          <w:sz w:val="28"/>
          <w:szCs w:val="28"/>
          <w:lang w:eastAsia="en-US"/>
        </w:rPr>
        <w:br/>
      </w:r>
      <w:r>
        <w:rPr>
          <w:rFonts w:ascii="Rubik Light" w:hAnsi="Rubik Light" w:cs="Rubik Light"/>
          <w:b/>
          <w:smallCaps/>
          <w:sz w:val="28"/>
          <w:szCs w:val="28"/>
          <w:lang w:eastAsia="en-US"/>
        </w:rPr>
        <w:t>Presupuesto d</w:t>
      </w:r>
      <w:r w:rsidRPr="009D3A1F">
        <w:rPr>
          <w:rFonts w:ascii="Rubik Light" w:hAnsi="Rubik Light" w:cs="Rubik Light"/>
          <w:b/>
          <w:smallCaps/>
          <w:sz w:val="28"/>
          <w:szCs w:val="28"/>
          <w:lang w:eastAsia="en-US"/>
        </w:rPr>
        <w:t xml:space="preserve">e Egresos </w:t>
      </w:r>
      <w:r>
        <w:rPr>
          <w:rFonts w:ascii="Rubik Light" w:hAnsi="Rubik Light" w:cs="Rubik Light"/>
          <w:b/>
          <w:smallCaps/>
          <w:sz w:val="28"/>
          <w:szCs w:val="28"/>
          <w:lang w:eastAsia="en-US"/>
        </w:rPr>
        <w:t>d</w:t>
      </w:r>
      <w:r w:rsidRPr="009D3A1F">
        <w:rPr>
          <w:rFonts w:ascii="Rubik Light" w:hAnsi="Rubik Light" w:cs="Rubik Light"/>
          <w:b/>
          <w:smallCaps/>
          <w:sz w:val="28"/>
          <w:szCs w:val="28"/>
          <w:lang w:eastAsia="en-US"/>
        </w:rPr>
        <w:t>el Estado Libre</w:t>
      </w:r>
      <w:r w:rsidRPr="009D3A1F">
        <w:rPr>
          <w:rFonts w:ascii="Rubik Light" w:hAnsi="Rubik Light" w:cs="Rubik Light"/>
          <w:b/>
          <w:smallCaps/>
          <w:sz w:val="28"/>
          <w:szCs w:val="28"/>
          <w:lang w:eastAsia="en-US"/>
        </w:rPr>
        <w:br/>
      </w:r>
      <w:r>
        <w:rPr>
          <w:rFonts w:ascii="Rubik Light" w:hAnsi="Rubik Light" w:cs="Rubik Light"/>
          <w:b/>
          <w:smallCaps/>
          <w:sz w:val="28"/>
          <w:szCs w:val="28"/>
          <w:lang w:eastAsia="en-US"/>
        </w:rPr>
        <w:t>y</w:t>
      </w:r>
      <w:r w:rsidRPr="009D3A1F">
        <w:rPr>
          <w:rFonts w:ascii="Rubik Light" w:hAnsi="Rubik Light" w:cs="Rubik Light"/>
          <w:b/>
          <w:smallCaps/>
          <w:sz w:val="28"/>
          <w:szCs w:val="28"/>
          <w:lang w:eastAsia="en-US"/>
        </w:rPr>
        <w:t xml:space="preserve"> Soberano </w:t>
      </w:r>
      <w:r>
        <w:rPr>
          <w:rFonts w:ascii="Rubik Light" w:hAnsi="Rubik Light" w:cs="Rubik Light"/>
          <w:b/>
          <w:smallCaps/>
          <w:sz w:val="28"/>
          <w:szCs w:val="28"/>
          <w:lang w:eastAsia="en-US"/>
        </w:rPr>
        <w:t>d</w:t>
      </w:r>
      <w:r w:rsidRPr="009D3A1F">
        <w:rPr>
          <w:rFonts w:ascii="Rubik Light" w:hAnsi="Rubik Light" w:cs="Rubik Light"/>
          <w:b/>
          <w:smallCaps/>
          <w:sz w:val="28"/>
          <w:szCs w:val="28"/>
          <w:lang w:eastAsia="en-US"/>
        </w:rPr>
        <w:t>e Nayarit</w:t>
      </w:r>
      <w:r w:rsidRPr="009D3A1F">
        <w:rPr>
          <w:rFonts w:ascii="Rubik Light" w:hAnsi="Rubik Light" w:cs="Rubik Light"/>
          <w:b/>
          <w:smallCaps/>
          <w:sz w:val="28"/>
          <w:szCs w:val="28"/>
          <w:lang w:eastAsia="en-US"/>
        </w:rPr>
        <w:br/>
      </w:r>
      <w:r>
        <w:rPr>
          <w:rFonts w:ascii="Rubik Light" w:hAnsi="Rubik Light" w:cs="Rubik Light"/>
          <w:b/>
          <w:smallCaps/>
          <w:sz w:val="28"/>
          <w:szCs w:val="28"/>
          <w:lang w:eastAsia="en-US"/>
        </w:rPr>
        <w:t>p</w:t>
      </w:r>
      <w:r w:rsidRPr="009D3A1F">
        <w:rPr>
          <w:rFonts w:ascii="Rubik Light" w:hAnsi="Rubik Light" w:cs="Rubik Light"/>
          <w:b/>
          <w:smallCaps/>
          <w:sz w:val="28"/>
          <w:szCs w:val="28"/>
          <w:lang w:eastAsia="en-US"/>
        </w:rPr>
        <w:t xml:space="preserve">ara </w:t>
      </w:r>
      <w:r>
        <w:rPr>
          <w:rFonts w:ascii="Rubik Light" w:hAnsi="Rubik Light" w:cs="Rubik Light"/>
          <w:b/>
          <w:smallCaps/>
          <w:sz w:val="28"/>
          <w:szCs w:val="28"/>
          <w:lang w:eastAsia="en-US"/>
        </w:rPr>
        <w:t>el Ejercicio Fiscal d</w:t>
      </w:r>
      <w:r w:rsidRPr="009D3A1F">
        <w:rPr>
          <w:rFonts w:ascii="Rubik Light" w:hAnsi="Rubik Light" w:cs="Rubik Light"/>
          <w:b/>
          <w:smallCaps/>
          <w:sz w:val="28"/>
          <w:szCs w:val="28"/>
          <w:lang w:eastAsia="en-US"/>
        </w:rPr>
        <w:t>e 202</w:t>
      </w:r>
      <w:r>
        <w:rPr>
          <w:rFonts w:ascii="Rubik Light" w:hAnsi="Rubik Light" w:cs="Rubik Light"/>
          <w:b/>
          <w:smallCaps/>
          <w:sz w:val="28"/>
          <w:szCs w:val="28"/>
          <w:lang w:eastAsia="en-US"/>
        </w:rPr>
        <w:t>1</w:t>
      </w:r>
    </w:p>
    <w:p w14:paraId="33E14C37" w14:textId="77777777" w:rsidR="00F52BDA" w:rsidRDefault="00F52BDA" w:rsidP="00F52BDA">
      <w:pPr>
        <w:pStyle w:val="Texto0"/>
        <w:spacing w:line="360" w:lineRule="auto"/>
        <w:jc w:val="center"/>
        <w:rPr>
          <w:rFonts w:ascii="Rubik Light" w:hAnsi="Rubik Light" w:cs="Rubik Light"/>
          <w:b/>
          <w:bCs/>
          <w:color w:val="000000"/>
          <w:sz w:val="24"/>
          <w:szCs w:val="24"/>
        </w:rPr>
      </w:pPr>
    </w:p>
    <w:p w14:paraId="6535A2CF" w14:textId="77777777" w:rsidR="00F52BDA" w:rsidRPr="00A02F3C" w:rsidRDefault="00F52BDA" w:rsidP="00F52BDA">
      <w:pPr>
        <w:rPr>
          <w:rFonts w:asciiTheme="minorHAnsi" w:hAnsiTheme="minorHAnsi" w:cstheme="minorHAnsi"/>
          <w:b/>
          <w:bCs/>
          <w:color w:val="000000"/>
        </w:rPr>
      </w:pPr>
      <w:r w:rsidRPr="00A02F3C">
        <w:rPr>
          <w:rFonts w:asciiTheme="minorHAnsi" w:hAnsiTheme="minorHAnsi" w:cstheme="minorHAnsi"/>
          <w:b/>
          <w:bCs/>
          <w:color w:val="000000"/>
        </w:rPr>
        <w:t>TÍTULO PRIMERO DE LAS ASIGNACIONES PRESUPUESTALES</w:t>
      </w:r>
    </w:p>
    <w:p w14:paraId="55B3CE51" w14:textId="77777777" w:rsidR="00F52BDA" w:rsidRPr="00A02F3C" w:rsidRDefault="00F52BDA" w:rsidP="00F52BDA">
      <w:pPr>
        <w:rPr>
          <w:rFonts w:asciiTheme="minorHAnsi" w:hAnsiTheme="minorHAnsi" w:cstheme="minorHAnsi"/>
          <w:b/>
          <w:bCs/>
          <w:color w:val="000000"/>
        </w:rPr>
      </w:pPr>
      <w:r w:rsidRPr="00A02F3C">
        <w:rPr>
          <w:rFonts w:asciiTheme="minorHAnsi" w:hAnsiTheme="minorHAnsi" w:cstheme="minorHAnsi"/>
          <w:b/>
          <w:bCs/>
          <w:color w:val="000000"/>
        </w:rPr>
        <w:t xml:space="preserve">CAPÍTULO I </w:t>
      </w:r>
    </w:p>
    <w:p w14:paraId="6DFEE193" w14:textId="77777777" w:rsidR="00F52BDA" w:rsidRPr="00A02F3C" w:rsidRDefault="00F52BDA" w:rsidP="00F52BDA">
      <w:pPr>
        <w:rPr>
          <w:rFonts w:asciiTheme="minorHAnsi" w:hAnsiTheme="minorHAnsi" w:cstheme="minorHAnsi"/>
          <w:b/>
          <w:bCs/>
          <w:color w:val="000000"/>
        </w:rPr>
      </w:pPr>
      <w:r w:rsidRPr="00A02F3C">
        <w:rPr>
          <w:rFonts w:asciiTheme="minorHAnsi" w:hAnsiTheme="minorHAnsi" w:cstheme="minorHAnsi"/>
          <w:b/>
          <w:bCs/>
          <w:color w:val="000000"/>
        </w:rPr>
        <w:t xml:space="preserve">DISPOSICIONES GENERALES </w:t>
      </w:r>
    </w:p>
    <w:p w14:paraId="6620B0AC" w14:textId="77777777" w:rsidR="00F52BDA" w:rsidRDefault="00F52BDA" w:rsidP="00F52BDA">
      <w:pPr>
        <w:spacing w:before="120" w:after="120"/>
        <w:jc w:val="both"/>
        <w:rPr>
          <w:rFonts w:asciiTheme="minorHAnsi" w:hAnsiTheme="minorHAnsi" w:cstheme="minorHAnsi"/>
          <w:b/>
          <w:szCs w:val="24"/>
        </w:rPr>
      </w:pPr>
    </w:p>
    <w:p w14:paraId="0F26A276" w14:textId="77777777" w:rsidR="00F52BDA" w:rsidRPr="002F2E11" w:rsidRDefault="00F52BDA" w:rsidP="00F52BDA">
      <w:pPr>
        <w:spacing w:before="120" w:after="120"/>
        <w:jc w:val="both"/>
        <w:rPr>
          <w:rFonts w:asciiTheme="minorHAnsi" w:hAnsiTheme="minorHAnsi" w:cstheme="minorHAnsi"/>
          <w:szCs w:val="24"/>
        </w:rPr>
      </w:pPr>
      <w:r w:rsidRPr="002F2E11">
        <w:rPr>
          <w:rFonts w:asciiTheme="minorHAnsi" w:hAnsiTheme="minorHAnsi" w:cstheme="minorHAnsi"/>
          <w:b/>
          <w:szCs w:val="24"/>
        </w:rPr>
        <w:t>Artículo 1.</w:t>
      </w:r>
      <w:r w:rsidRPr="002F2E11">
        <w:rPr>
          <w:rFonts w:asciiTheme="minorHAnsi" w:hAnsiTheme="minorHAnsi" w:cstheme="minorHAnsi"/>
          <w:szCs w:val="24"/>
        </w:rPr>
        <w:t xml:space="preserve"> El presente Presupuesto de Egresos tiene por objeto regular la asignación, ejercicio, control y evaluación del gasto público estatal para el ejercicio fiscal 202</w:t>
      </w:r>
      <w:r>
        <w:rPr>
          <w:rFonts w:asciiTheme="minorHAnsi" w:hAnsiTheme="minorHAnsi" w:cstheme="minorHAnsi"/>
          <w:szCs w:val="24"/>
        </w:rPr>
        <w:t>1</w:t>
      </w:r>
      <w:r w:rsidRPr="002F2E11">
        <w:rPr>
          <w:rFonts w:asciiTheme="minorHAnsi" w:hAnsiTheme="minorHAnsi" w:cstheme="minorHAnsi"/>
          <w:szCs w:val="24"/>
        </w:rPr>
        <w:t xml:space="preserve"> de conformidad con la Ley de Presupuestación, Contabilidad y Gasto Público de la Administración del Gobierno del Estado de Nayarit, la Ley General de Contabilidad Gubernamental, la Ley de Disciplina Financiera de las Entidades Federativas y los Municipios, Ley de Coordinación Fiscal y Gasto Público del Estado de Nayarit, Ley de Deuda Pública del Estado de Nayarit, Ley de Fiscalización y Rendición de Cuentas  del Estado de Nayarit, Ley de Adquisiciones, Arrendamientos, Servicios y Almacenes del Estado de Nayarit, Ley de Inversión Pública para el Estado de Nayarit, así como las demás disposiciones aplicables en la materia.</w:t>
      </w:r>
    </w:p>
    <w:p w14:paraId="58333287" w14:textId="77777777" w:rsidR="00F52BDA" w:rsidRPr="002F2E11" w:rsidRDefault="00F52BDA" w:rsidP="00F52BDA">
      <w:pPr>
        <w:spacing w:before="120" w:after="120"/>
        <w:jc w:val="both"/>
        <w:rPr>
          <w:rFonts w:asciiTheme="minorHAnsi" w:hAnsiTheme="minorHAnsi" w:cstheme="minorHAnsi"/>
          <w:szCs w:val="24"/>
        </w:rPr>
      </w:pPr>
      <w:r w:rsidRPr="002F2E11">
        <w:rPr>
          <w:rFonts w:asciiTheme="minorHAnsi" w:hAnsiTheme="minorHAnsi" w:cstheme="minorHAnsi"/>
          <w:szCs w:val="24"/>
        </w:rPr>
        <w:t>En la ejecución del gasto público de las dependencias y entidades, se deberá considerar como único eje articulador el Plan Estatal de Desarrollo 2017-2021, tomando en cuenta los compromisos, los objetivos y las metas contenidos en el mismo.</w:t>
      </w:r>
    </w:p>
    <w:p w14:paraId="3F263E95" w14:textId="77777777" w:rsidR="00F52BDA" w:rsidRPr="002F2E11" w:rsidRDefault="00F52BDA" w:rsidP="00F52BDA">
      <w:pPr>
        <w:pStyle w:val="Prrafodelista"/>
        <w:spacing w:before="120" w:after="120"/>
        <w:ind w:left="0"/>
        <w:jc w:val="both"/>
        <w:rPr>
          <w:rFonts w:asciiTheme="minorHAnsi" w:hAnsiTheme="minorHAnsi" w:cstheme="minorHAnsi"/>
          <w:color w:val="000000"/>
        </w:rPr>
      </w:pPr>
      <w:r w:rsidRPr="002F2E11">
        <w:rPr>
          <w:rFonts w:asciiTheme="minorHAnsi" w:hAnsiTheme="minorHAnsi" w:cstheme="minorHAnsi"/>
          <w:color w:val="000000"/>
        </w:rPr>
        <w:lastRenderedPageBreak/>
        <w:t>Será responsabilidad de la Secretaría de Administración y Finanzas y de la Secretaría de la Contraloría General</w:t>
      </w:r>
      <w:r w:rsidRPr="002F2E11">
        <w:rPr>
          <w:rStyle w:val="Refdecomentario"/>
          <w:rFonts w:asciiTheme="minorHAnsi" w:hAnsiTheme="minorHAnsi" w:cstheme="minorHAnsi"/>
          <w:lang w:val="es-ES_tradnl"/>
        </w:rPr>
        <w:t>,</w:t>
      </w:r>
      <w:r w:rsidRPr="002F2E11">
        <w:rPr>
          <w:rFonts w:asciiTheme="minorHAnsi" w:hAnsiTheme="minorHAnsi" w:cstheme="minorHAnsi"/>
          <w:color w:val="000000"/>
        </w:rPr>
        <w:t xml:space="preserve"> en el ámbito de sus respectivas competencias, cumplir y hacer cumplir las disposiciones establecidas en el presente Presupuesto de Egresos, así como determinar las normas y procedimientos administrativos tendientes a armonizar, transparentar, racionalizar y llevar a cabo un mejor control del gasto público estatal.</w:t>
      </w:r>
    </w:p>
    <w:p w14:paraId="393BB64B" w14:textId="77777777" w:rsidR="00F52BDA" w:rsidRPr="002F2E11" w:rsidRDefault="00F52BDA" w:rsidP="00F52BDA">
      <w:pPr>
        <w:spacing w:before="120" w:after="120"/>
        <w:jc w:val="both"/>
        <w:rPr>
          <w:rFonts w:asciiTheme="minorHAnsi" w:hAnsiTheme="minorHAnsi" w:cstheme="minorHAnsi"/>
          <w:szCs w:val="24"/>
        </w:rPr>
      </w:pPr>
      <w:r w:rsidRPr="002F2E11">
        <w:rPr>
          <w:rFonts w:asciiTheme="minorHAnsi" w:hAnsiTheme="minorHAnsi" w:cstheme="minorHAnsi"/>
          <w:szCs w:val="24"/>
        </w:rPr>
        <w:t xml:space="preserve">La interpretación del presente Presupuesto de Egresos para efectos administrativos y exclusivamente en el ámbito de competencia del Ejecutivo local, corresponde a la </w:t>
      </w:r>
      <w:r w:rsidRPr="002F2E11">
        <w:rPr>
          <w:rFonts w:asciiTheme="minorHAnsi" w:hAnsiTheme="minorHAnsi" w:cstheme="minorHAnsi"/>
          <w:color w:val="000000"/>
          <w:szCs w:val="24"/>
        </w:rPr>
        <w:t>Secretaría de Administración y Finanzas, a través de la Dirección General Jurídica</w:t>
      </w:r>
      <w:r w:rsidRPr="002F2E11">
        <w:rPr>
          <w:rFonts w:asciiTheme="minorHAnsi" w:hAnsiTheme="minorHAnsi" w:cstheme="minorHAnsi"/>
          <w:szCs w:val="24"/>
        </w:rPr>
        <w:t>, en el ámbito de sus atribuciones, conforme a las disposiciones y definiciones que establezca la Ley de Presupuestación, Contabilidad y Gasto Público de la Administración del Gobierno del Estado de Nayarit.</w:t>
      </w:r>
      <w:r w:rsidRPr="002F2E11">
        <w:rPr>
          <w:rStyle w:val="Refdecomentario"/>
          <w:rFonts w:asciiTheme="minorHAnsi" w:hAnsiTheme="minorHAnsi" w:cstheme="minorHAnsi"/>
          <w:szCs w:val="24"/>
          <w:lang w:val="es-ES_tradnl"/>
        </w:rPr>
        <w:t> </w:t>
      </w:r>
      <w:r w:rsidRPr="002F2E11">
        <w:rPr>
          <w:rFonts w:asciiTheme="minorHAnsi" w:hAnsiTheme="minorHAnsi" w:cstheme="minorHAnsi"/>
          <w:szCs w:val="24"/>
        </w:rPr>
        <w:t>Lo anterior, sin perjuicio de la interpretación que corresponda a otros poderes estatales en el ámbito de sus respectivas competencias.</w:t>
      </w:r>
    </w:p>
    <w:p w14:paraId="42CD1EC2" w14:textId="77777777" w:rsidR="00F52BDA" w:rsidRPr="002F2E11" w:rsidRDefault="00F52BDA" w:rsidP="00F52BDA">
      <w:pPr>
        <w:pStyle w:val="Prrafodelista"/>
        <w:spacing w:before="240" w:after="120"/>
        <w:ind w:left="0"/>
        <w:jc w:val="both"/>
        <w:rPr>
          <w:rFonts w:asciiTheme="minorHAnsi" w:hAnsiTheme="minorHAnsi" w:cstheme="minorHAnsi"/>
          <w:color w:val="000000"/>
        </w:rPr>
      </w:pPr>
      <w:r w:rsidRPr="002F2E11">
        <w:rPr>
          <w:rFonts w:asciiTheme="minorHAnsi" w:hAnsiTheme="minorHAnsi" w:cstheme="minorHAnsi"/>
          <w:b/>
          <w:color w:val="000000"/>
        </w:rPr>
        <w:t xml:space="preserve">Artículo 2. </w:t>
      </w:r>
      <w:r w:rsidRPr="002F2E11">
        <w:rPr>
          <w:rFonts w:asciiTheme="minorHAnsi" w:hAnsiTheme="minorHAnsi" w:cstheme="minorHAnsi"/>
          <w:color w:val="000000"/>
        </w:rPr>
        <w:t>Para los efectos de este Presupuesto de Egresos se entenderá por:</w:t>
      </w:r>
    </w:p>
    <w:p w14:paraId="5221C534"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Adecuaciones Presupuestarias:</w:t>
      </w:r>
      <w:r w:rsidRPr="002F2E11">
        <w:rPr>
          <w:rFonts w:asciiTheme="minorHAnsi" w:hAnsiTheme="minorHAnsi" w:cstheme="minorHAnsi"/>
          <w:color w:val="000000"/>
        </w:rPr>
        <w:t xml:space="preserve"> Las modificaciones a los calendarios presupuestales, las ampliaciones y reducciones al Presupuesto de Egresos del Estado, mediante movimientos compensados y las liberaciones anticipadas de recursos públicos calendarizados, realizadas por el Ejecutivo Estatal a través de la Secretaría de Administración y Finanzas, siempre que permitan un mejor cumplimiento de los objetivos y metas de los programas presupuestarios a cargo de los Ejecutores de Gasto.</w:t>
      </w:r>
    </w:p>
    <w:p w14:paraId="749735BA"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ADEFAS:</w:t>
      </w:r>
      <w:r w:rsidRPr="002F2E11">
        <w:rPr>
          <w:rFonts w:asciiTheme="minorHAnsi" w:hAnsiTheme="minorHAnsi" w:cstheme="minorHAnsi"/>
          <w:color w:val="000000"/>
        </w:rPr>
        <w:t xml:space="preserve"> Asignaciones destinadas a cubrir las erogaciones devengadas y pendientes de liquidar al cierre del ejercicio fiscal anterior, derivadas de la contratación de bienes y servicios requeridos en el desempeño de las </w:t>
      </w:r>
      <w:r w:rsidRPr="002F2E11">
        <w:rPr>
          <w:rFonts w:asciiTheme="minorHAnsi" w:hAnsiTheme="minorHAnsi" w:cstheme="minorHAnsi"/>
          <w:color w:val="000000"/>
        </w:rPr>
        <w:lastRenderedPageBreak/>
        <w:t>funciones de los entes públicos, para las cuales existió asignación presupuestal con saldo disponible al cierre del ejercicio fiscal en que se devengaron.</w:t>
      </w:r>
    </w:p>
    <w:p w14:paraId="67F5189A"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Amortización de la Deuda y Disminución de Pasivos:</w:t>
      </w:r>
      <w:r w:rsidRPr="002F2E11">
        <w:rPr>
          <w:rFonts w:asciiTheme="minorHAnsi" w:hAnsiTheme="minorHAnsi" w:cstheme="minorHAnsi"/>
          <w:color w:val="000000"/>
        </w:rPr>
        <w:t xml:space="preserve"> Representa la cancelación mediante pago o cualquier forma por la cual se extinga la obligación principal de los pasivos contraídos por el Gobierno del Estado.</w:t>
      </w:r>
    </w:p>
    <w:p w14:paraId="40BDCBD9"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Asignaciones Presupuestales:</w:t>
      </w:r>
      <w:r w:rsidRPr="002F2E11">
        <w:rPr>
          <w:rFonts w:asciiTheme="minorHAnsi" w:hAnsiTheme="minorHAnsi" w:cstheme="minorHAnsi"/>
          <w:color w:val="000000"/>
        </w:rPr>
        <w:t xml:space="preserve"> La ministración que, de los recursos públicos aprobados por el Congreso Local mediante el Presupuesto de Egresos del Estado, realiza el Ejecutivo Estatal a través de la Secretaría de Administración y Finanzas a los Ejecutores de Gasto.</w:t>
      </w:r>
    </w:p>
    <w:p w14:paraId="4C421FFE"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Ayudas:</w:t>
      </w:r>
      <w:r w:rsidRPr="002F2E11">
        <w:rPr>
          <w:rFonts w:asciiTheme="minorHAnsi" w:hAnsiTheme="minorHAnsi" w:cstheme="minorHAnsi"/>
          <w:color w:val="000000"/>
        </w:rPr>
        <w:t xml:space="preserve"> Las aportaciones de recursos públicos en numerario o en especie otorgadas por el Gobierno del Estado con base en los objetivos y metas de los programas presupuestarios.</w:t>
      </w:r>
    </w:p>
    <w:p w14:paraId="1FD23D26"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Capítulo de gasto:</w:t>
      </w:r>
      <w:r w:rsidRPr="002F2E11">
        <w:rPr>
          <w:rFonts w:asciiTheme="minorHAnsi" w:hAnsiTheme="minorHAnsi" w:cstheme="minorHAnsi"/>
          <w:color w:val="000000"/>
        </w:rPr>
        <w:t xml:space="preserve"> El mayor nivel de agregación que identifica el conjunto homogéneo y ordenado de los bienes y servicios requeridos por los entes públicos.</w:t>
      </w:r>
    </w:p>
    <w:p w14:paraId="5F80A788"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Clasificación Funcional del Gasto:</w:t>
      </w:r>
      <w:r w:rsidRPr="002F2E11">
        <w:rPr>
          <w:rFonts w:asciiTheme="minorHAnsi" w:hAnsiTheme="minorHAnsi" w:cstheme="minorHAnsi"/>
          <w:color w:val="000000"/>
        </w:rPr>
        <w:t xml:space="preserve"> La que agrupa los gastos según los propósitos u objetivos socioeconómicos que persiguen los diferentes entes públicos. Presenta el gasto público según la naturaleza de los servicios gubernamentales brindados a la población. Con dicha clasificación se identifica el presupuesto destinado a finalidades de: Gobierno, Desarrollo Social, Desarrollo Económico y Otras no Clasificadas; permitiendo determinar los objetivos generales de las políticas públicas y los recursos financieros que se asignan para alcanzarlos.</w:t>
      </w:r>
    </w:p>
    <w:p w14:paraId="65A7E63E"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Clasificación por Objeto del Gasto:</w:t>
      </w:r>
      <w:r w:rsidRPr="002F2E11">
        <w:rPr>
          <w:rFonts w:asciiTheme="minorHAnsi" w:hAnsiTheme="minorHAnsi" w:cstheme="minorHAnsi"/>
          <w:color w:val="000000"/>
        </w:rPr>
        <w:t xml:space="preserve"> La que resume, ordena y presenta los gastos programados en el presupuesto, de acuerdo con la naturaleza de los bienes, servicios, activos y pasivos financieros. Alcanza a todas las </w:t>
      </w:r>
      <w:r w:rsidRPr="002F2E11">
        <w:rPr>
          <w:rFonts w:asciiTheme="minorHAnsi" w:hAnsiTheme="minorHAnsi" w:cstheme="minorHAnsi"/>
          <w:color w:val="000000"/>
        </w:rPr>
        <w:lastRenderedPageBreak/>
        <w:t>transacciones que realizan los entes públicos para obtener bienes y servicios que se utilizan en la prestación de servicios públicos y en la realización de transferencias, en el marco del Presupuesto de Egresos.</w:t>
      </w:r>
    </w:p>
    <w:p w14:paraId="7538D08E"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Clasificación por Fuentes de Financiamiento:</w:t>
      </w:r>
      <w:r w:rsidRPr="002F2E11">
        <w:rPr>
          <w:rFonts w:asciiTheme="minorHAnsi" w:hAnsiTheme="minorHAnsi" w:cstheme="minorHAnsi"/>
          <w:color w:val="000000"/>
        </w:rPr>
        <w:t xml:space="preserve"> La clasificación por fuentes de financiamiento 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14:paraId="1FA5D757"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Clasificación Económica de los Ingresos, de los Gastos y del Financiamiento de los Entes Públicos:</w:t>
      </w:r>
      <w:r w:rsidRPr="002F2E11">
        <w:rPr>
          <w:rFonts w:asciiTheme="minorHAnsi" w:hAnsiTheme="minorHAnsi" w:cstheme="minorHAnsi"/>
          <w:color w:val="000000"/>
        </w:rPr>
        <w:t xml:space="preserve"> La Clasificación Económica de las transacciones de los entes públicos permite ordenar a éstas de acuerdo con su naturaleza económica, con el propósito general de analizar y evaluar el impacto de la política y gestión fiscal y sus componentes sobre la economía en general.</w:t>
      </w:r>
    </w:p>
    <w:p w14:paraId="3842F2E8"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Clasificación Administrativa:</w:t>
      </w:r>
      <w:r w:rsidRPr="002F2E11">
        <w:rPr>
          <w:rFonts w:asciiTheme="minorHAnsi" w:hAnsiTheme="minorHAnsi" w:cstheme="minorHAnsi"/>
          <w:color w:val="000000"/>
        </w:rPr>
        <w:t xml:space="preserve"> La que tiene como objetivo identificar el agente que realiza la erogación de los recursos públicos, se desglosa a través de asignaciones denominadas ramos presupuestarios como el de la Administración Pública, de los Poderes, o de los Órganos autónomos. </w:t>
      </w:r>
    </w:p>
    <w:p w14:paraId="7B6D8100"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Clasificación Programática:</w:t>
      </w:r>
      <w:r w:rsidRPr="002F2E11">
        <w:rPr>
          <w:rStyle w:val="Refdecomentario"/>
          <w:rFonts w:asciiTheme="minorHAnsi" w:hAnsiTheme="minorHAnsi" w:cstheme="minorHAnsi"/>
          <w:lang w:val="es-ES_tradnl"/>
        </w:rPr>
        <w:t> </w:t>
      </w:r>
      <w:r w:rsidRPr="002F2E11">
        <w:rPr>
          <w:rFonts w:asciiTheme="minorHAnsi" w:hAnsiTheme="minorHAnsi" w:cstheme="minorHAnsi"/>
          <w:color w:val="000000"/>
        </w:rPr>
        <w:t>Técnica presupuestaria que pone especial atención a las actividades que se realizan más que a los bienes y servicios que se adquieren. Contiene un conjunto armónico de programas, proyectos y metas que se deben realizar a corto plazo y permite la racionalización en el uso de recursos al determinar objetivos y metas; asimismo, identifica responsables del programa y establece las acciones concretas para obtener los fines deseados.</w:t>
      </w:r>
    </w:p>
    <w:p w14:paraId="32FACB38"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lastRenderedPageBreak/>
        <w:t>Dependencias:</w:t>
      </w:r>
      <w:r w:rsidRPr="002F2E11">
        <w:rPr>
          <w:rFonts w:asciiTheme="minorHAnsi" w:hAnsiTheme="minorHAnsi" w:cstheme="minorHAnsi"/>
          <w:color w:val="000000"/>
        </w:rPr>
        <w:t xml:space="preserve"> Las personas de derecho público de carácter estatal o Secretarías dependientes del Despacho del Ejecutivo, es decir de Administración Pública Centralizada de igual jerarquía y entre ellas sin preeminencia alguna de acuerdo al Título Segundo, Capítulo I de la Ley Orgánica del Poder Ejecutivo del Estado de Nayarit.</w:t>
      </w:r>
    </w:p>
    <w:p w14:paraId="5A5304AD"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Economías o Ahorros Presupuestarios</w:t>
      </w:r>
      <w:r w:rsidRPr="002F2E11">
        <w:rPr>
          <w:rFonts w:asciiTheme="minorHAnsi" w:hAnsiTheme="minorHAnsi" w:cstheme="minorHAnsi"/>
          <w:color w:val="000000"/>
        </w:rPr>
        <w:t xml:space="preserve">: Los remanentes de recursos públicos del Presupuesto de Egresos del Estado no comprometidos al término del Ejercicio Fiscal; así como los ahorros realizados en un periodo determinado. </w:t>
      </w:r>
    </w:p>
    <w:p w14:paraId="3DE738D0"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Entes públicos:</w:t>
      </w:r>
      <w:r w:rsidRPr="002F2E11">
        <w:rPr>
          <w:rFonts w:asciiTheme="minorHAnsi" w:hAnsiTheme="minorHAnsi" w:cstheme="minorHAnsi"/>
          <w:color w:val="000000"/>
        </w:rPr>
        <w:t xml:space="preserve"> Las personas de derecho público de carácter estatal y municipal, por disposición legal o constitucional, que comprende entre otros los poderes Ejecutivo, Legislativo y Judicial, los organismos autónomos del Estado y los Municipios; los organismos descentralizados, empresas de participación estatal mayoritaria y fideicomisos del Estado y los Municipios, mandatos, fondos con participación estatal o municipal, así como cualquier otro ente sobre el que el Estado y los Municipios tengan control sobre sus decisiones o acciones de acuerdo al Art. 3 de la Ley de Fiscalización y Rendición de Cuentas del Estado de Nayarit; </w:t>
      </w:r>
    </w:p>
    <w:p w14:paraId="6A7B66D7"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Entidades:</w:t>
      </w:r>
      <w:r w:rsidRPr="002F2E11">
        <w:rPr>
          <w:rFonts w:asciiTheme="minorHAnsi" w:hAnsiTheme="minorHAnsi" w:cstheme="minorHAnsi"/>
          <w:color w:val="000000"/>
        </w:rPr>
        <w:t xml:space="preserve"> Los organismos públicos descentralizados, las empresas de participación estatal, los fondos y fideicomisos públicos y los demás organismos de carácter público que funcionen en el Estado, conforman la Administración Pública Paraestatal. </w:t>
      </w:r>
    </w:p>
    <w:p w14:paraId="1B2539CC"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Fideicomisos Públicos:</w:t>
      </w:r>
      <w:r w:rsidRPr="002F2E11">
        <w:rPr>
          <w:rFonts w:asciiTheme="minorHAnsi" w:hAnsiTheme="minorHAnsi" w:cstheme="minorHAnsi"/>
          <w:color w:val="000000"/>
        </w:rPr>
        <w:t xml:space="preserve"> Entidades no personificadas a partir de las cuales el Ejecutivo Estatal o alguna de las demás entidades paraestatales constituyen con el objeto de auxiliar al Estado en el desarrollo de alguna de sus áreas prioritarias. </w:t>
      </w:r>
    </w:p>
    <w:p w14:paraId="7E270BF7"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lastRenderedPageBreak/>
        <w:t>Gasto Corriente:</w:t>
      </w:r>
      <w:r w:rsidRPr="002F2E11">
        <w:rPr>
          <w:rFonts w:asciiTheme="minorHAnsi" w:hAnsiTheme="minorHAnsi" w:cstheme="minorHAnsi"/>
          <w:color w:val="000000"/>
        </w:rPr>
        <w:t xml:space="preserve"> Al conjunto de erogaciones que no tienen como contrapartida la creación de activos, sino que constituye un acto de consumo. Son los gastos en recursos humanos y de compra de bienes y servicios, necesarios para la administración y operación gubernamental.</w:t>
      </w:r>
    </w:p>
    <w:p w14:paraId="3B030029"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Gasto Federalizado:</w:t>
      </w:r>
      <w:r w:rsidRPr="002F2E11">
        <w:rPr>
          <w:rFonts w:asciiTheme="minorHAnsi" w:hAnsiTheme="minorHAnsi" w:cstheme="minorHAnsi"/>
          <w:color w:val="000000"/>
        </w:rPr>
        <w:t xml:space="preserve"> El gasto federalizado o descentralizado en México se integra por los recursos públicos que el Gobierno Federal transfiere a los Estados y Municipios del país para que estos últimos afronten sus necesidades de gasto en materia de educación, salud, infraestructura e inversión social, seguridad pública, entre otros rubros.</w:t>
      </w:r>
    </w:p>
    <w:p w14:paraId="7D2A016D"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Gasto de Inversión o Capital:</w:t>
      </w:r>
      <w:r w:rsidRPr="002F2E11">
        <w:rPr>
          <w:rFonts w:asciiTheme="minorHAnsi" w:hAnsiTheme="minorHAnsi" w:cstheme="minorHAnsi"/>
          <w:color w:val="000000"/>
        </w:rPr>
        <w:t xml:space="preserve"> Erogaciones que realizan las dependencias y entidades de la Administración Pública tendientes a adquirir, ampliar, conservar y mejorar sus bienes de capital, incluyendo también la adquisición de acciones y títulos de crédito de terceros, construcción de obras públicas y desarrollo de acciones para promover el incremento de la capacidad productiva de los diversos sectores de la economía.</w:t>
      </w:r>
    </w:p>
    <w:p w14:paraId="4F85BF50"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Gasto No Programable:</w:t>
      </w:r>
      <w:r w:rsidRPr="002F2E11">
        <w:rPr>
          <w:rFonts w:asciiTheme="minorHAnsi" w:hAnsiTheme="minorHAnsi" w:cstheme="minorHAnsi"/>
          <w:color w:val="000000"/>
        </w:rPr>
        <w:t xml:space="preserve"> Los recursos que se destinan al cumplimiento de los fines y funciones propias del Estado y que por su naturaleza no están asociados a programas específicos.</w:t>
      </w:r>
    </w:p>
    <w:p w14:paraId="59093EB2"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Gasto Programable:</w:t>
      </w:r>
      <w:r w:rsidRPr="002F2E11">
        <w:rPr>
          <w:rFonts w:asciiTheme="minorHAnsi" w:hAnsiTheme="minorHAnsi" w:cstheme="minorHAnsi"/>
          <w:color w:val="000000"/>
        </w:rPr>
        <w:t xml:space="preserve"> Los recursos que se destinan al cumplimiento de los fines y funciones propias del Estado, que están directamente relacionados con los programas a cargo de los Ejecutores de Gasto previamente establecidos para alcanzar los objetivos y metas, que tienen un efecto directo en la actividad económica y social.</w:t>
      </w:r>
    </w:p>
    <w:p w14:paraId="52B71C50"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Ingresos Excedentes:</w:t>
      </w:r>
      <w:r w:rsidRPr="002F2E11">
        <w:rPr>
          <w:rFonts w:asciiTheme="minorHAnsi" w:hAnsiTheme="minorHAnsi" w:cstheme="minorHAnsi"/>
          <w:color w:val="000000"/>
        </w:rPr>
        <w:t xml:space="preserve"> Los recursos públicos que durante el Ejercicio Fiscal se obtienen adicionalmente a los aprobados en la Ley de Ingresos del Estado vigente.</w:t>
      </w:r>
    </w:p>
    <w:p w14:paraId="55C6073F"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lastRenderedPageBreak/>
        <w:t>Matriz de Indicadores para Resultados (MIR):</w:t>
      </w:r>
      <w:r w:rsidRPr="002F2E11">
        <w:rPr>
          <w:rFonts w:asciiTheme="minorHAnsi" w:hAnsiTheme="minorHAnsi" w:cstheme="minorHAnsi"/>
          <w:color w:val="000000"/>
        </w:rPr>
        <w:t xml:space="preserve"> La herramienta de planeación estratégica que en forma resumida, sencilla y armónica establece con claridad los objetivos del Programa Presupuestario y su alineación con aquellos de la planeación nacional, estatal, municipal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14:paraId="2910E217"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Programa:</w:t>
      </w:r>
      <w:r w:rsidRPr="002F2E11">
        <w:rPr>
          <w:rFonts w:asciiTheme="minorHAnsi" w:hAnsiTheme="minorHAnsi" w:cstheme="minorHAnsi"/>
          <w:color w:val="000000"/>
        </w:rPr>
        <w:t xml:space="preserve"> Nivel o categoría programática que contiene un conjunto de acciones afines y coherentes a través de las cuales se pretende alcanzar objetivos y metas previamente determinadas por la planeación, para lo cual se requiere combinar recursos: humanos, tecnológicos, materiales, naturales, financieros; contienen un conjunto interdependiente de proyectos los cuales especifican tiempo y espacio en el que se van a desarrollar y atribuye responsabilidades a una o varias unidades ejecutoras debidamente coordinadas.</w:t>
      </w:r>
    </w:p>
    <w:p w14:paraId="07BE5CE8"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E645E4">
        <w:rPr>
          <w:rFonts w:asciiTheme="minorHAnsi" w:hAnsiTheme="minorHAnsi" w:cstheme="minorHAnsi"/>
          <w:b/>
          <w:color w:val="000000"/>
        </w:rPr>
        <w:t>Secretaría:</w:t>
      </w:r>
      <w:r w:rsidRPr="002F2E11">
        <w:rPr>
          <w:rFonts w:asciiTheme="minorHAnsi" w:hAnsiTheme="minorHAnsi" w:cstheme="minorHAnsi"/>
          <w:color w:val="000000"/>
        </w:rPr>
        <w:t xml:space="preserve"> La Secretaría de Administración y Finanzas del Poder Ejecutivo.</w:t>
      </w:r>
    </w:p>
    <w:p w14:paraId="2CFEEDE0"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Subsidios:</w:t>
      </w:r>
      <w:r w:rsidRPr="002F2E11">
        <w:rPr>
          <w:rFonts w:asciiTheme="minorHAnsi" w:hAnsiTheme="minorHAnsi" w:cstheme="minorHAnsi"/>
          <w:color w:val="000000"/>
        </w:rPr>
        <w:t xml:space="preserve"> Las asignaciones de recursos públicos que se destinan al desarrollo de actividades productivas prioritarias consideradas de interés general, así como proporcionar a usuarios y consumidores, bienes y servicios básicos a precios y tarifas por debajo de los del mercado o de forma gratuita y su otorgamiento no implica contraprestación alguna.</w:t>
      </w:r>
    </w:p>
    <w:p w14:paraId="4AF869B0" w14:textId="77777777" w:rsidR="00F52BDA" w:rsidRPr="002F2E11" w:rsidRDefault="00F52BDA" w:rsidP="00F52BDA">
      <w:pPr>
        <w:pStyle w:val="Prrafodelista"/>
        <w:numPr>
          <w:ilvl w:val="0"/>
          <w:numId w:val="15"/>
        </w:numPr>
        <w:spacing w:before="120" w:after="120"/>
        <w:jc w:val="both"/>
        <w:rPr>
          <w:rFonts w:asciiTheme="minorHAnsi" w:hAnsiTheme="minorHAnsi" w:cstheme="minorHAnsi"/>
          <w:color w:val="000000"/>
        </w:rPr>
      </w:pPr>
      <w:r w:rsidRPr="002F2E11">
        <w:rPr>
          <w:rFonts w:asciiTheme="minorHAnsi" w:hAnsiTheme="minorHAnsi" w:cstheme="minorHAnsi"/>
          <w:b/>
          <w:color w:val="000000"/>
        </w:rPr>
        <w:t>Transferencias:</w:t>
      </w:r>
      <w:r w:rsidRPr="002F2E11">
        <w:rPr>
          <w:rFonts w:asciiTheme="minorHAnsi" w:hAnsiTheme="minorHAnsi" w:cstheme="minorHAnsi"/>
          <w:color w:val="000000"/>
        </w:rPr>
        <w:t xml:space="preserve"> Los recursos públicos previstos en el Presupuesto de Egresos del Estado para el cumplimiento de los objetivos y metas de los programas y </w:t>
      </w:r>
      <w:r w:rsidRPr="002F2E11">
        <w:rPr>
          <w:rFonts w:asciiTheme="minorHAnsi" w:hAnsiTheme="minorHAnsi" w:cstheme="minorHAnsi"/>
          <w:color w:val="000000"/>
        </w:rPr>
        <w:lastRenderedPageBreak/>
        <w:t>la prestación de los bienes y servicios públicos a cargo de los Poderes, Organismos Constitucionalmente Autónomos y Entidades.</w:t>
      </w:r>
    </w:p>
    <w:p w14:paraId="36FB716F" w14:textId="77777777" w:rsidR="00F52BDA" w:rsidRPr="002F2E11" w:rsidRDefault="00F52BDA" w:rsidP="00F52BDA">
      <w:pPr>
        <w:pStyle w:val="Prrafodelista"/>
        <w:numPr>
          <w:ilvl w:val="0"/>
          <w:numId w:val="15"/>
        </w:numPr>
        <w:spacing w:before="120" w:after="120"/>
        <w:jc w:val="both"/>
        <w:rPr>
          <w:rFonts w:asciiTheme="minorHAnsi" w:hAnsiTheme="minorHAnsi" w:cstheme="minorHAnsi"/>
        </w:rPr>
      </w:pPr>
      <w:r w:rsidRPr="002F2E11">
        <w:rPr>
          <w:rFonts w:asciiTheme="minorHAnsi" w:hAnsiTheme="minorHAnsi" w:cstheme="minorHAnsi"/>
          <w:b/>
        </w:rPr>
        <w:t>Unidad Responsable:</w:t>
      </w:r>
      <w:r w:rsidRPr="002F2E11">
        <w:rPr>
          <w:rFonts w:asciiTheme="minorHAnsi" w:hAnsiTheme="minorHAnsi" w:cstheme="minorHAnsi"/>
        </w:rPr>
        <w:t xml:space="preserve"> Cada una de las unidades administrativas subordinadas a las Unidades Presupuestales, en las que se desconcentran parte del ejercicio presupuestal y se les encomiendan la ejecución de actividades, programas y/o proyectos para el cumplimiento de los objetivos, líneas de acción y metas establecidos en el Plan Estatal de Desarrollo.</w:t>
      </w:r>
    </w:p>
    <w:p w14:paraId="673B89C3" w14:textId="77777777" w:rsidR="00F52BDA" w:rsidRPr="002F2E11" w:rsidRDefault="00F52BDA" w:rsidP="00F52BDA">
      <w:pPr>
        <w:spacing w:before="120" w:after="120"/>
        <w:jc w:val="both"/>
        <w:rPr>
          <w:rFonts w:asciiTheme="minorHAnsi" w:hAnsiTheme="minorHAnsi" w:cstheme="minorHAnsi"/>
          <w:szCs w:val="24"/>
        </w:rPr>
      </w:pPr>
      <w:r w:rsidRPr="002F2E11">
        <w:rPr>
          <w:rFonts w:asciiTheme="minorHAnsi" w:hAnsiTheme="minorHAnsi" w:cstheme="minorHAnsi"/>
          <w:szCs w:val="24"/>
        </w:rPr>
        <w:t>Cualquier otro término no contemplado en el presente artículo, se deberá entender conforme al glosario de la Ley General de Contabilidad Gubernamental y las demás leyes de la materia.</w:t>
      </w:r>
    </w:p>
    <w:p w14:paraId="7220E0E4" w14:textId="77777777" w:rsidR="00F52BDA" w:rsidRPr="002F2E11" w:rsidRDefault="00F52BDA" w:rsidP="00F52BDA">
      <w:pPr>
        <w:spacing w:before="240" w:after="120"/>
        <w:jc w:val="both"/>
        <w:rPr>
          <w:rFonts w:asciiTheme="minorHAnsi" w:hAnsiTheme="minorHAnsi" w:cstheme="minorHAnsi"/>
          <w:szCs w:val="24"/>
        </w:rPr>
      </w:pPr>
      <w:r w:rsidRPr="002F2E11">
        <w:rPr>
          <w:rFonts w:asciiTheme="minorHAnsi" w:hAnsiTheme="minorHAnsi" w:cstheme="minorHAnsi"/>
          <w:b/>
          <w:szCs w:val="24"/>
        </w:rPr>
        <w:t>Artículo 3.</w:t>
      </w:r>
      <w:r w:rsidRPr="002F2E11">
        <w:rPr>
          <w:rFonts w:asciiTheme="minorHAnsi" w:hAnsiTheme="minorHAnsi" w:cstheme="minorHAnsi"/>
          <w:szCs w:val="24"/>
        </w:rPr>
        <w:t xml:space="preserve"> En la celebración y suscripción de convenios o acuerdos en los que se comprometa el patrimonio económico o el erario del Estado, será obligatoria la intervención de la Secretaría de Administración y Finanzas. </w:t>
      </w:r>
    </w:p>
    <w:p w14:paraId="72608FF9" w14:textId="77777777" w:rsidR="00F52BDA" w:rsidRPr="002F2E11" w:rsidRDefault="00F52BDA" w:rsidP="00F52BDA">
      <w:pPr>
        <w:spacing w:before="240" w:after="120"/>
        <w:jc w:val="both"/>
        <w:rPr>
          <w:rFonts w:asciiTheme="minorHAnsi" w:hAnsiTheme="minorHAnsi" w:cstheme="minorHAnsi"/>
          <w:szCs w:val="24"/>
        </w:rPr>
      </w:pPr>
      <w:r w:rsidRPr="002F2E11">
        <w:rPr>
          <w:rFonts w:asciiTheme="minorHAnsi" w:hAnsiTheme="minorHAnsi" w:cstheme="minorHAnsi"/>
          <w:b/>
          <w:szCs w:val="24"/>
        </w:rPr>
        <w:t>Artículo 4.</w:t>
      </w:r>
      <w:r w:rsidRPr="002F2E11">
        <w:rPr>
          <w:rFonts w:asciiTheme="minorHAnsi" w:hAnsiTheme="minorHAnsi" w:cstheme="minorHAnsi"/>
          <w:szCs w:val="24"/>
        </w:rPr>
        <w:t xml:space="preserve"> El ejercicio del presupuesto se apegará a los principios de eficiencia, eficacia, economía, transparencia y honradez para satisfacer los objetivos a los que están destinados, con base en lo siguiente:</w:t>
      </w:r>
    </w:p>
    <w:p w14:paraId="7D803B1D" w14:textId="77777777" w:rsidR="00F52BDA" w:rsidRPr="002F2E11" w:rsidRDefault="00F52BDA" w:rsidP="00F52BDA">
      <w:pPr>
        <w:pStyle w:val="Prrafodelista"/>
        <w:numPr>
          <w:ilvl w:val="0"/>
          <w:numId w:val="16"/>
        </w:numPr>
        <w:spacing w:before="120" w:after="120"/>
        <w:jc w:val="both"/>
        <w:rPr>
          <w:rFonts w:asciiTheme="minorHAnsi" w:hAnsiTheme="minorHAnsi" w:cstheme="minorHAnsi"/>
          <w:lang w:val="es-ES_tradnl"/>
        </w:rPr>
      </w:pPr>
      <w:r w:rsidRPr="002F2E11">
        <w:rPr>
          <w:rFonts w:asciiTheme="minorHAnsi" w:hAnsiTheme="minorHAnsi" w:cstheme="minorHAnsi"/>
          <w:lang w:val="es-ES_tradnl"/>
        </w:rPr>
        <w:t>Priorizar la asignación de los recursos a los programas, obras y acciones de alto impacto y beneficio social que incidan en el desarrollo económico y social.</w:t>
      </w:r>
    </w:p>
    <w:p w14:paraId="3B68CAE3" w14:textId="77777777" w:rsidR="00F52BDA" w:rsidRPr="002F2E11" w:rsidRDefault="00F52BDA" w:rsidP="00F52BDA">
      <w:pPr>
        <w:pStyle w:val="Prrafodelista"/>
        <w:numPr>
          <w:ilvl w:val="0"/>
          <w:numId w:val="16"/>
        </w:numPr>
        <w:spacing w:before="120" w:after="120"/>
        <w:jc w:val="both"/>
        <w:rPr>
          <w:rFonts w:asciiTheme="minorHAnsi" w:hAnsiTheme="minorHAnsi" w:cstheme="minorHAnsi"/>
          <w:lang w:val="es-ES_tradnl"/>
        </w:rPr>
      </w:pPr>
      <w:r w:rsidRPr="002F2E11">
        <w:rPr>
          <w:rFonts w:asciiTheme="minorHAnsi" w:hAnsiTheme="minorHAnsi" w:cstheme="minorHAnsi"/>
          <w:lang w:val="es-ES_tradnl"/>
        </w:rPr>
        <w:t>Garantizar la elevación de los niveles de calidad de vida en la población.</w:t>
      </w:r>
    </w:p>
    <w:p w14:paraId="3E3C29FA" w14:textId="77777777" w:rsidR="00F52BDA" w:rsidRPr="002F2E11" w:rsidRDefault="00F52BDA" w:rsidP="00F52BDA">
      <w:pPr>
        <w:pStyle w:val="Prrafodelista"/>
        <w:numPr>
          <w:ilvl w:val="0"/>
          <w:numId w:val="16"/>
        </w:numPr>
        <w:spacing w:before="120" w:after="120"/>
        <w:jc w:val="both"/>
        <w:rPr>
          <w:rFonts w:asciiTheme="minorHAnsi" w:hAnsiTheme="minorHAnsi" w:cstheme="minorHAnsi"/>
          <w:lang w:val="es-ES_tradnl"/>
        </w:rPr>
      </w:pPr>
      <w:r w:rsidRPr="002F2E11">
        <w:rPr>
          <w:rFonts w:asciiTheme="minorHAnsi" w:hAnsiTheme="minorHAnsi" w:cstheme="minorHAnsi"/>
          <w:lang w:val="es-ES_tradnl"/>
        </w:rPr>
        <w:t>Identificación de la población objetivo, procurando atender a la de menor ingreso.</w:t>
      </w:r>
      <w:r w:rsidRPr="002F2E11">
        <w:rPr>
          <w:rStyle w:val="Refdecomentario"/>
          <w:rFonts w:asciiTheme="minorHAnsi" w:hAnsiTheme="minorHAnsi" w:cstheme="minorHAnsi"/>
          <w:lang w:val="es-ES_tradnl"/>
        </w:rPr>
        <w:t> </w:t>
      </w:r>
    </w:p>
    <w:p w14:paraId="2523288D" w14:textId="77777777" w:rsidR="00F52BDA" w:rsidRPr="002F2E11" w:rsidRDefault="00F52BDA" w:rsidP="00F52BDA">
      <w:pPr>
        <w:pStyle w:val="Prrafodelista"/>
        <w:numPr>
          <w:ilvl w:val="0"/>
          <w:numId w:val="16"/>
        </w:numPr>
        <w:spacing w:before="120" w:after="120"/>
        <w:jc w:val="both"/>
        <w:rPr>
          <w:rFonts w:asciiTheme="minorHAnsi" w:hAnsiTheme="minorHAnsi" w:cstheme="minorHAnsi"/>
          <w:lang w:val="es-ES_tradnl"/>
        </w:rPr>
      </w:pPr>
      <w:r w:rsidRPr="002F2E11">
        <w:rPr>
          <w:rFonts w:asciiTheme="minorHAnsi" w:hAnsiTheme="minorHAnsi" w:cstheme="minorHAnsi"/>
          <w:lang w:val="es-ES_tradnl"/>
        </w:rPr>
        <w:t>Consolidar la estructura presupuestaria que facilite la ejecución de los programas.</w:t>
      </w:r>
    </w:p>
    <w:p w14:paraId="50D75CB3" w14:textId="77777777" w:rsidR="00F52BDA" w:rsidRPr="002F2E11" w:rsidRDefault="00F52BDA" w:rsidP="00F52BDA">
      <w:pPr>
        <w:pStyle w:val="Prrafodelista"/>
        <w:numPr>
          <w:ilvl w:val="0"/>
          <w:numId w:val="16"/>
        </w:numPr>
        <w:spacing w:before="120" w:after="120"/>
        <w:jc w:val="both"/>
        <w:rPr>
          <w:rFonts w:asciiTheme="minorHAnsi" w:hAnsiTheme="minorHAnsi" w:cstheme="minorHAnsi"/>
          <w:color w:val="000000"/>
        </w:rPr>
      </w:pPr>
      <w:r w:rsidRPr="002F2E11">
        <w:rPr>
          <w:rFonts w:asciiTheme="minorHAnsi" w:hAnsiTheme="minorHAnsi" w:cstheme="minorHAnsi"/>
          <w:lang w:val="es-ES_tradnl"/>
        </w:rPr>
        <w:t xml:space="preserve">Afianzar un presupuesto basado en resultados. </w:t>
      </w:r>
    </w:p>
    <w:p w14:paraId="710C10B2" w14:textId="77777777" w:rsidR="00F52BDA" w:rsidRPr="002F2E11" w:rsidRDefault="00F52BDA" w:rsidP="00F52BDA">
      <w:pPr>
        <w:spacing w:before="240" w:after="120"/>
        <w:jc w:val="both"/>
        <w:rPr>
          <w:rFonts w:asciiTheme="minorHAnsi" w:hAnsiTheme="minorHAnsi" w:cstheme="minorHAnsi"/>
          <w:color w:val="000000"/>
          <w:szCs w:val="24"/>
        </w:rPr>
      </w:pPr>
      <w:r w:rsidRPr="002F2E11">
        <w:rPr>
          <w:rFonts w:asciiTheme="minorHAnsi" w:hAnsiTheme="minorHAnsi" w:cstheme="minorHAnsi"/>
          <w:color w:val="000000"/>
          <w:szCs w:val="24"/>
        </w:rPr>
        <w:lastRenderedPageBreak/>
        <w:t>Los titulares, coordinadores administrativos o equivalentes y demás servidores públicos de las Dependencias están obligados a presentar a la Secretaría el soporte documental completo que</w:t>
      </w:r>
      <w:r>
        <w:rPr>
          <w:rFonts w:asciiTheme="minorHAnsi" w:hAnsiTheme="minorHAnsi" w:cstheme="minorHAnsi"/>
          <w:color w:val="000000"/>
          <w:szCs w:val="24"/>
        </w:rPr>
        <w:t xml:space="preserve"> </w:t>
      </w:r>
      <w:r w:rsidRPr="002F2E11">
        <w:rPr>
          <w:rFonts w:asciiTheme="minorHAnsi" w:hAnsiTheme="minorHAnsi" w:cstheme="minorHAnsi"/>
          <w:color w:val="000000"/>
          <w:szCs w:val="24"/>
        </w:rPr>
        <w:t>comprueba y justifica las erogaciones realizadas por las mismas, por lo que además de las facturas y/o recibos respectivos, deberán incorporar las evidencias, informes, reportes,</w:t>
      </w:r>
      <w:r>
        <w:rPr>
          <w:rFonts w:asciiTheme="minorHAnsi" w:hAnsiTheme="minorHAnsi" w:cstheme="minorHAnsi"/>
          <w:color w:val="000000"/>
          <w:szCs w:val="24"/>
        </w:rPr>
        <w:t xml:space="preserve"> fotografías,</w:t>
      </w:r>
      <w:r w:rsidRPr="002F2E11">
        <w:rPr>
          <w:rFonts w:asciiTheme="minorHAnsi" w:hAnsiTheme="minorHAnsi" w:cstheme="minorHAnsi"/>
          <w:color w:val="000000"/>
          <w:szCs w:val="24"/>
        </w:rPr>
        <w:t xml:space="preserve"> estudios, autorizaciones, argumentos y fundamentación suficiente de los gastos efectuados de naturaleza corriente o de capital, los cuales pasarán a formar parte del archivo contable gubernamental, a efecto de disponer del sustento que valida y avala plenamente el pago de sueldos y prestaciones, materiales y suministros, servicios generales, subsidios, bienes muebles e inmuebles y obra pública ejecutada, así como toda clase de aplicaciones que afecten el presupuesto de los entes públicos. </w:t>
      </w:r>
    </w:p>
    <w:p w14:paraId="76E97C6A" w14:textId="77777777" w:rsidR="00F52BDA" w:rsidRPr="002F2E11" w:rsidRDefault="00F52BDA" w:rsidP="00F52BDA">
      <w:pPr>
        <w:spacing w:before="120" w:after="120"/>
        <w:jc w:val="both"/>
        <w:rPr>
          <w:rFonts w:asciiTheme="minorHAnsi" w:hAnsiTheme="minorHAnsi" w:cstheme="minorHAnsi"/>
          <w:color w:val="000000"/>
          <w:szCs w:val="24"/>
        </w:rPr>
      </w:pPr>
      <w:r w:rsidRPr="002F2E11">
        <w:rPr>
          <w:rFonts w:asciiTheme="minorHAnsi" w:hAnsiTheme="minorHAnsi" w:cstheme="minorHAnsi"/>
          <w:color w:val="000000"/>
          <w:szCs w:val="24"/>
        </w:rPr>
        <w:t>Las Dependencias deberán recabar de los proveedores, contratistas, proveedores de servicios y demás personas físicas o morales los Comprobantes</w:t>
      </w:r>
      <w:r>
        <w:rPr>
          <w:rFonts w:asciiTheme="minorHAnsi" w:hAnsiTheme="minorHAnsi" w:cstheme="minorHAnsi"/>
          <w:color w:val="000000"/>
          <w:szCs w:val="24"/>
        </w:rPr>
        <w:t xml:space="preserve"> Fiscales Digitales y remitir</w:t>
      </w:r>
      <w:r w:rsidRPr="002F2E11">
        <w:rPr>
          <w:rFonts w:asciiTheme="minorHAnsi" w:hAnsiTheme="minorHAnsi" w:cstheme="minorHAnsi"/>
          <w:color w:val="000000"/>
          <w:szCs w:val="24"/>
        </w:rPr>
        <w:t xml:space="preserve"> invariablemente a la Secretaría en forma impresa y de manera electrónica en los formatos PDF y XML correspondientes, cuando se trate de trámites de pago, reembolso, recuperación o comprobación de recursos que sean a cargo del sector central.</w:t>
      </w:r>
    </w:p>
    <w:p w14:paraId="7656E32B" w14:textId="77777777" w:rsidR="00F52BDA" w:rsidRPr="002F2E11" w:rsidRDefault="00F52BDA" w:rsidP="00F52BDA">
      <w:pPr>
        <w:pStyle w:val="Prrafodelista"/>
        <w:spacing w:before="120" w:after="120"/>
        <w:ind w:left="0"/>
        <w:jc w:val="both"/>
        <w:rPr>
          <w:rFonts w:asciiTheme="minorHAnsi" w:hAnsiTheme="minorHAnsi" w:cstheme="minorHAnsi"/>
          <w:color w:val="000000"/>
        </w:rPr>
      </w:pPr>
      <w:r w:rsidRPr="002F2E11">
        <w:rPr>
          <w:rFonts w:asciiTheme="minorHAnsi" w:hAnsiTheme="minorHAnsi" w:cstheme="minorHAnsi"/>
          <w:color w:val="000000"/>
        </w:rPr>
        <w:t>De igual manera, las Entidades deberán contar con la justificación y comprobación de las operaciones que realicen, con sujeción a lo establecido en este artículo.</w:t>
      </w:r>
    </w:p>
    <w:p w14:paraId="7E55E1C7" w14:textId="77777777" w:rsidR="00F52BDA" w:rsidRPr="002F2E11" w:rsidRDefault="00F52BDA" w:rsidP="00F52BDA">
      <w:pPr>
        <w:spacing w:before="240" w:after="120"/>
        <w:jc w:val="both"/>
        <w:rPr>
          <w:rFonts w:asciiTheme="minorHAnsi" w:hAnsiTheme="minorHAnsi" w:cstheme="minorHAnsi"/>
          <w:color w:val="000000"/>
          <w:szCs w:val="24"/>
        </w:rPr>
      </w:pPr>
      <w:r w:rsidRPr="002F2E11">
        <w:rPr>
          <w:rFonts w:asciiTheme="minorHAnsi" w:hAnsiTheme="minorHAnsi" w:cstheme="minorHAnsi"/>
          <w:b/>
          <w:color w:val="000000"/>
          <w:szCs w:val="24"/>
        </w:rPr>
        <w:t>Artículo 5.</w:t>
      </w:r>
      <w:r w:rsidRPr="002F2E11">
        <w:rPr>
          <w:rFonts w:asciiTheme="minorHAnsi" w:hAnsiTheme="minorHAnsi" w:cstheme="minorHAnsi"/>
          <w:color w:val="000000"/>
          <w:szCs w:val="24"/>
        </w:rPr>
        <w:t xml:space="preserve"> La </w:t>
      </w:r>
      <w:r w:rsidRPr="002F2E11">
        <w:rPr>
          <w:rFonts w:asciiTheme="minorHAnsi" w:hAnsiTheme="minorHAnsi" w:cstheme="minorHAnsi"/>
          <w:szCs w:val="24"/>
        </w:rPr>
        <w:t>información</w:t>
      </w:r>
      <w:r w:rsidRPr="002F2E11">
        <w:rPr>
          <w:rFonts w:asciiTheme="minorHAnsi" w:hAnsiTheme="minorHAnsi" w:cstheme="minorHAnsi"/>
          <w:color w:val="000000"/>
          <w:szCs w:val="24"/>
        </w:rPr>
        <w:t xml:space="preserve"> que en términos del presente Presupuesto de Egresos deba remitirse al H. Congreso del Estado deberá cumplir con lo siguiente: </w:t>
      </w:r>
    </w:p>
    <w:p w14:paraId="3FC3848E" w14:textId="77777777" w:rsidR="00F52BDA" w:rsidRPr="002F2E11" w:rsidRDefault="00F52BDA" w:rsidP="00F52BDA">
      <w:pPr>
        <w:pStyle w:val="Prrafodelista"/>
        <w:numPr>
          <w:ilvl w:val="0"/>
          <w:numId w:val="22"/>
        </w:numPr>
        <w:spacing w:before="120" w:after="120"/>
        <w:jc w:val="both"/>
        <w:rPr>
          <w:rFonts w:asciiTheme="minorHAnsi" w:hAnsiTheme="minorHAnsi" w:cstheme="minorHAnsi"/>
          <w:color w:val="000000"/>
        </w:rPr>
      </w:pPr>
      <w:r w:rsidRPr="002F2E11">
        <w:rPr>
          <w:rFonts w:asciiTheme="minorHAnsi" w:hAnsiTheme="minorHAnsi" w:cstheme="minorHAnsi"/>
          <w:color w:val="000000"/>
        </w:rPr>
        <w:t>Ser enviada al Presidente de la Mesa Directiva del mismo.</w:t>
      </w:r>
    </w:p>
    <w:p w14:paraId="4AC11FC4" w14:textId="77777777" w:rsidR="00F52BDA" w:rsidRPr="002F2E11" w:rsidRDefault="00F52BDA" w:rsidP="00F52BDA">
      <w:pPr>
        <w:pStyle w:val="Prrafodelista"/>
        <w:numPr>
          <w:ilvl w:val="0"/>
          <w:numId w:val="22"/>
        </w:numPr>
        <w:spacing w:before="120" w:after="120"/>
        <w:jc w:val="both"/>
        <w:rPr>
          <w:rFonts w:asciiTheme="minorHAnsi" w:hAnsiTheme="minorHAnsi" w:cstheme="minorHAnsi"/>
          <w:color w:val="000000"/>
        </w:rPr>
      </w:pPr>
      <w:r w:rsidRPr="002F2E11">
        <w:rPr>
          <w:rFonts w:asciiTheme="minorHAnsi" w:hAnsiTheme="minorHAnsi" w:cstheme="minorHAnsi"/>
          <w:color w:val="000000"/>
        </w:rPr>
        <w:t>La Mesa Directiva turnará la información a las Comisiones ordinarias competentes.</w:t>
      </w:r>
    </w:p>
    <w:p w14:paraId="6DEC766C" w14:textId="77777777" w:rsidR="00F52BDA" w:rsidRPr="002F2E11" w:rsidRDefault="00F52BDA" w:rsidP="00F52BDA">
      <w:pPr>
        <w:pStyle w:val="Prrafodelista"/>
        <w:numPr>
          <w:ilvl w:val="0"/>
          <w:numId w:val="22"/>
        </w:numPr>
        <w:spacing w:before="120" w:after="120"/>
        <w:jc w:val="both"/>
        <w:rPr>
          <w:rFonts w:asciiTheme="minorHAnsi" w:hAnsiTheme="minorHAnsi" w:cstheme="minorHAnsi"/>
          <w:color w:val="000000"/>
        </w:rPr>
      </w:pPr>
      <w:r w:rsidRPr="002F2E11">
        <w:rPr>
          <w:rFonts w:asciiTheme="minorHAnsi" w:hAnsiTheme="minorHAnsi" w:cstheme="minorHAnsi"/>
          <w:color w:val="000000"/>
        </w:rPr>
        <w:lastRenderedPageBreak/>
        <w:t>Se deberá presentar el total de la información en forma impresa y en formato electrónico en medio magnético.</w:t>
      </w:r>
    </w:p>
    <w:p w14:paraId="2387ED5F" w14:textId="77777777" w:rsidR="00F52BDA" w:rsidRPr="002F2E11" w:rsidRDefault="00F52BDA" w:rsidP="00F52BDA">
      <w:pPr>
        <w:pStyle w:val="Prrafodelista"/>
        <w:numPr>
          <w:ilvl w:val="0"/>
          <w:numId w:val="22"/>
        </w:numPr>
        <w:spacing w:before="120" w:after="120"/>
        <w:jc w:val="both"/>
        <w:rPr>
          <w:rFonts w:asciiTheme="minorHAnsi" w:hAnsiTheme="minorHAnsi" w:cstheme="minorHAnsi"/>
          <w:color w:val="000000"/>
        </w:rPr>
      </w:pPr>
      <w:r w:rsidRPr="002F2E11">
        <w:rPr>
          <w:rFonts w:asciiTheme="minorHAnsi" w:hAnsiTheme="minorHAnsi" w:cstheme="minorHAnsi"/>
          <w:color w:val="000000"/>
        </w:rPr>
        <w:t>El nivel mínimo de desagregación se hará con base en las disposiciones del Consejo Nacional de Armonización Contable (CONAC) y el Consejo Estatal de Armonización Contable para Nayarit (CEAC).</w:t>
      </w:r>
    </w:p>
    <w:p w14:paraId="30AA0AC9" w14:textId="77777777" w:rsidR="00F52BDA" w:rsidRPr="002F2E11" w:rsidRDefault="00F52BDA" w:rsidP="00F52BDA">
      <w:pPr>
        <w:pStyle w:val="Prrafodelista"/>
        <w:numPr>
          <w:ilvl w:val="0"/>
          <w:numId w:val="22"/>
        </w:numPr>
        <w:spacing w:before="120" w:after="120"/>
        <w:jc w:val="both"/>
        <w:rPr>
          <w:rFonts w:asciiTheme="minorHAnsi" w:hAnsiTheme="minorHAnsi" w:cstheme="minorHAnsi"/>
          <w:color w:val="000000"/>
        </w:rPr>
      </w:pPr>
      <w:r w:rsidRPr="002F2E11">
        <w:rPr>
          <w:rFonts w:asciiTheme="minorHAnsi" w:hAnsiTheme="minorHAnsi" w:cstheme="minorHAnsi"/>
          <w:color w:val="000000"/>
        </w:rPr>
        <w:t xml:space="preserve">El Ejecutivo elaborará las iniciativas de Ley de Ingresos del Estado y de Presupuesto de Egresos del Estado y la hará llegar al Congreso a más tardar el día 31 de octubre del año anterior al de su inicio de vigencia, debiendo comparecer el Secretario General de Gobierno. Cuando se trate del año en que el Titular del Ejecutivo inicie su encargo, o en su caso se trate de inicio de funciones el titular del Poder Ejecutivo Federal, la presentación a la que se alude deberá realizarse a más tardar el 15 de diciembre, de acuerdo al Artículo 38 de la Constitución Política del Estado Libre y Soberano de Nayarit. </w:t>
      </w:r>
    </w:p>
    <w:p w14:paraId="066CA07B" w14:textId="77777777" w:rsidR="00F52BDA" w:rsidRPr="002F2E11" w:rsidRDefault="00F52BDA" w:rsidP="00F52BDA">
      <w:pPr>
        <w:spacing w:before="240" w:after="120"/>
        <w:jc w:val="both"/>
        <w:rPr>
          <w:rFonts w:asciiTheme="minorHAnsi" w:hAnsiTheme="minorHAnsi" w:cstheme="minorHAnsi"/>
          <w:color w:val="000000"/>
          <w:szCs w:val="24"/>
        </w:rPr>
      </w:pPr>
      <w:r w:rsidRPr="002F2E11">
        <w:rPr>
          <w:rFonts w:asciiTheme="minorHAnsi" w:hAnsiTheme="minorHAnsi" w:cstheme="minorHAnsi"/>
          <w:b/>
          <w:color w:val="000000"/>
          <w:szCs w:val="24"/>
        </w:rPr>
        <w:t xml:space="preserve">Artículo 6. </w:t>
      </w:r>
      <w:r w:rsidRPr="002F2E11">
        <w:rPr>
          <w:rFonts w:asciiTheme="minorHAnsi" w:hAnsiTheme="minorHAnsi" w:cstheme="minorHAnsi"/>
          <w:color w:val="000000"/>
          <w:szCs w:val="24"/>
        </w:rPr>
        <w:t xml:space="preserve">La </w:t>
      </w:r>
      <w:r w:rsidRPr="002F2E11">
        <w:rPr>
          <w:rFonts w:asciiTheme="minorHAnsi" w:hAnsiTheme="minorHAnsi" w:cstheme="minorHAnsi"/>
          <w:szCs w:val="24"/>
        </w:rPr>
        <w:t>Secretaría de Administración y Finanzas</w:t>
      </w:r>
      <w:r w:rsidRPr="002F2E11">
        <w:rPr>
          <w:rStyle w:val="Refdecomentario"/>
          <w:rFonts w:asciiTheme="minorHAnsi" w:hAnsiTheme="minorHAnsi" w:cstheme="minorHAnsi"/>
          <w:b/>
          <w:szCs w:val="24"/>
          <w:lang w:val="es-ES_tradnl"/>
        </w:rPr>
        <w:t> </w:t>
      </w:r>
      <w:r w:rsidRPr="002F2E11">
        <w:rPr>
          <w:rFonts w:asciiTheme="minorHAnsi" w:hAnsiTheme="minorHAnsi" w:cstheme="minorHAnsi"/>
          <w:color w:val="000000"/>
          <w:szCs w:val="24"/>
        </w:rPr>
        <w:t>garantizará que toda la información presupuestaria y de ingresos cumpla con la Constitución Política del Estado Libre y Soberano de Nayarit, Ley de Hacienda del Estado de Nayarit, Ley de Coordinación Fiscal y Gasto Público de la Administración del Estado de Nayarit, Ley de Disciplina Financiera de las Entidades Federativas y los Municipios, Ley General de Contabilidad Gubernamental, normas, reglas y lineamientos emitidos por el Consejo Nacional de Armonización Contable (CONAC) y el Consejo Estatal de Armonización Contable para Nayarit (CEAC).</w:t>
      </w:r>
    </w:p>
    <w:p w14:paraId="105551E6" w14:textId="77777777" w:rsidR="00F52BDA" w:rsidRPr="002F2E11" w:rsidRDefault="00F52BDA" w:rsidP="00F52BDA">
      <w:pPr>
        <w:spacing w:before="120" w:after="120"/>
        <w:jc w:val="both"/>
        <w:rPr>
          <w:rFonts w:asciiTheme="minorHAnsi" w:hAnsiTheme="minorHAnsi" w:cstheme="minorHAnsi"/>
          <w:color w:val="000000"/>
          <w:szCs w:val="24"/>
          <w:lang w:eastAsia="es-ES"/>
        </w:rPr>
      </w:pPr>
      <w:r w:rsidRPr="002F2E11">
        <w:rPr>
          <w:rFonts w:asciiTheme="minorHAnsi" w:hAnsiTheme="minorHAnsi" w:cstheme="minorHAnsi"/>
          <w:color w:val="000000"/>
          <w:szCs w:val="24"/>
        </w:rPr>
        <w:t xml:space="preserve">Todas las asignaciones presupuestarias del presente Presupuesto de Egresos y de documentos de la materia deberán cumplir con las disposiciones, requisitos y estar disponibles en términos de la Ley Federal de Transparencia y Acceso a la Información </w:t>
      </w:r>
      <w:r w:rsidRPr="002F2E11">
        <w:rPr>
          <w:rFonts w:asciiTheme="minorHAnsi" w:hAnsiTheme="minorHAnsi" w:cstheme="minorHAnsi"/>
          <w:color w:val="000000"/>
          <w:szCs w:val="24"/>
        </w:rPr>
        <w:lastRenderedPageBreak/>
        <w:t xml:space="preserve">Pública y </w:t>
      </w:r>
      <w:r w:rsidRPr="002F2E11">
        <w:rPr>
          <w:rFonts w:asciiTheme="minorHAnsi" w:hAnsiTheme="minorHAnsi" w:cstheme="minorHAnsi"/>
          <w:color w:val="000000"/>
          <w:szCs w:val="24"/>
          <w:lang w:eastAsia="es-ES"/>
        </w:rPr>
        <w:t>Ley de Transparencia y Acceso a la Información Pública del Estado de Nayarit.</w:t>
      </w:r>
    </w:p>
    <w:p w14:paraId="34339569" w14:textId="77777777" w:rsidR="00F52BDA" w:rsidRPr="002F2E11" w:rsidRDefault="00F52BDA" w:rsidP="00F52BDA">
      <w:pPr>
        <w:spacing w:before="240" w:after="120"/>
        <w:jc w:val="both"/>
        <w:rPr>
          <w:rFonts w:asciiTheme="minorHAnsi" w:hAnsiTheme="minorHAnsi" w:cstheme="minorHAnsi"/>
          <w:b/>
          <w:bCs/>
          <w:color w:val="000000"/>
          <w:szCs w:val="24"/>
        </w:rPr>
      </w:pPr>
      <w:r w:rsidRPr="002F2E11">
        <w:rPr>
          <w:rFonts w:asciiTheme="minorHAnsi" w:hAnsiTheme="minorHAnsi" w:cstheme="minorHAnsi"/>
          <w:b/>
          <w:color w:val="000000"/>
          <w:szCs w:val="24"/>
        </w:rPr>
        <w:t>Artículo 7.</w:t>
      </w:r>
      <w:r w:rsidRPr="002F2E11">
        <w:rPr>
          <w:rFonts w:asciiTheme="minorHAnsi" w:hAnsiTheme="minorHAnsi" w:cstheme="minorHAnsi"/>
          <w:bCs/>
          <w:color w:val="000000"/>
          <w:szCs w:val="24"/>
        </w:rPr>
        <w:t xml:space="preserve"> </w:t>
      </w:r>
      <w:r w:rsidRPr="002F2E11">
        <w:rPr>
          <w:rFonts w:asciiTheme="minorHAnsi" w:hAnsiTheme="minorHAnsi" w:cstheme="minorHAnsi"/>
          <w:color w:val="000000"/>
          <w:szCs w:val="24"/>
        </w:rPr>
        <w:t>La Secretaría podrá autorizar adecuaciones presupuestarias siempre y cuando permitan un mejor cumplimiento de los objetivos de los programas a cargo de las Dependencias y Entidades, y comprenderán;</w:t>
      </w:r>
    </w:p>
    <w:p w14:paraId="39F7A11B" w14:textId="77777777" w:rsidR="00F52BDA" w:rsidRPr="002F2E11" w:rsidRDefault="00F52BDA" w:rsidP="00F52BDA">
      <w:pPr>
        <w:pStyle w:val="Prrafodelista"/>
        <w:widowControl w:val="0"/>
        <w:numPr>
          <w:ilvl w:val="0"/>
          <w:numId w:val="12"/>
        </w:numPr>
        <w:tabs>
          <w:tab w:val="left" w:pos="303"/>
        </w:tabs>
        <w:autoSpaceDE w:val="0"/>
        <w:autoSpaceDN w:val="0"/>
        <w:spacing w:before="120" w:after="120"/>
        <w:ind w:left="185" w:hanging="184"/>
        <w:contextualSpacing w:val="0"/>
        <w:jc w:val="both"/>
        <w:rPr>
          <w:rFonts w:asciiTheme="minorHAnsi" w:hAnsiTheme="minorHAnsi" w:cstheme="minorHAnsi"/>
        </w:rPr>
      </w:pPr>
      <w:r w:rsidRPr="002F2E11">
        <w:rPr>
          <w:rFonts w:asciiTheme="minorHAnsi" w:hAnsiTheme="minorHAnsi" w:cstheme="minorHAnsi"/>
        </w:rPr>
        <w:t>Modificaciones a las estructuras:</w:t>
      </w:r>
    </w:p>
    <w:p w14:paraId="6BEC58FB" w14:textId="77777777" w:rsidR="00F52BDA" w:rsidRPr="002F2E11" w:rsidRDefault="00F52BDA" w:rsidP="00F52BDA">
      <w:pPr>
        <w:pStyle w:val="Prrafodelista"/>
        <w:widowControl w:val="0"/>
        <w:numPr>
          <w:ilvl w:val="1"/>
          <w:numId w:val="12"/>
        </w:numPr>
        <w:tabs>
          <w:tab w:val="left" w:pos="1084"/>
        </w:tabs>
        <w:autoSpaceDE w:val="0"/>
        <w:autoSpaceDN w:val="0"/>
        <w:ind w:hanging="255"/>
        <w:contextualSpacing w:val="0"/>
        <w:jc w:val="left"/>
        <w:rPr>
          <w:rFonts w:asciiTheme="minorHAnsi" w:hAnsiTheme="minorHAnsi" w:cstheme="minorHAnsi"/>
        </w:rPr>
      </w:pPr>
      <w:r w:rsidRPr="002F2E11">
        <w:rPr>
          <w:rFonts w:asciiTheme="minorHAnsi" w:hAnsiTheme="minorHAnsi" w:cstheme="minorHAnsi"/>
        </w:rPr>
        <w:t>Administrativa.</w:t>
      </w:r>
    </w:p>
    <w:p w14:paraId="651E7CA8" w14:textId="77777777" w:rsidR="00F52BDA" w:rsidRPr="002F2E11" w:rsidRDefault="00F52BDA" w:rsidP="00F52BDA">
      <w:pPr>
        <w:pStyle w:val="Prrafodelista"/>
        <w:widowControl w:val="0"/>
        <w:numPr>
          <w:ilvl w:val="1"/>
          <w:numId w:val="12"/>
        </w:numPr>
        <w:tabs>
          <w:tab w:val="left" w:pos="1084"/>
        </w:tabs>
        <w:autoSpaceDE w:val="0"/>
        <w:autoSpaceDN w:val="0"/>
        <w:ind w:hanging="255"/>
        <w:contextualSpacing w:val="0"/>
        <w:jc w:val="left"/>
        <w:rPr>
          <w:rFonts w:asciiTheme="minorHAnsi" w:hAnsiTheme="minorHAnsi" w:cstheme="minorHAnsi"/>
        </w:rPr>
      </w:pPr>
      <w:r w:rsidRPr="002F2E11">
        <w:rPr>
          <w:rFonts w:asciiTheme="minorHAnsi" w:hAnsiTheme="minorHAnsi" w:cstheme="minorHAnsi"/>
        </w:rPr>
        <w:t>Funcional y programática.</w:t>
      </w:r>
    </w:p>
    <w:p w14:paraId="5DA13363" w14:textId="77777777" w:rsidR="00F52BDA" w:rsidRPr="002F2E11" w:rsidRDefault="00F52BDA" w:rsidP="00F52BDA">
      <w:pPr>
        <w:pStyle w:val="Prrafodelista"/>
        <w:widowControl w:val="0"/>
        <w:numPr>
          <w:ilvl w:val="1"/>
          <w:numId w:val="12"/>
        </w:numPr>
        <w:tabs>
          <w:tab w:val="left" w:pos="1072"/>
        </w:tabs>
        <w:autoSpaceDE w:val="0"/>
        <w:autoSpaceDN w:val="0"/>
        <w:ind w:hanging="255"/>
        <w:contextualSpacing w:val="0"/>
        <w:jc w:val="left"/>
        <w:rPr>
          <w:rFonts w:asciiTheme="minorHAnsi" w:hAnsiTheme="minorHAnsi" w:cstheme="minorHAnsi"/>
        </w:rPr>
      </w:pPr>
      <w:r w:rsidRPr="002F2E11">
        <w:rPr>
          <w:rFonts w:asciiTheme="minorHAnsi" w:hAnsiTheme="minorHAnsi" w:cstheme="minorHAnsi"/>
        </w:rPr>
        <w:t>Económica.</w:t>
      </w:r>
    </w:p>
    <w:p w14:paraId="0C3D4E8F" w14:textId="77777777" w:rsidR="00F52BDA" w:rsidRPr="002F2E11" w:rsidRDefault="00F52BDA" w:rsidP="00F52BDA">
      <w:pPr>
        <w:pStyle w:val="Prrafodelista"/>
        <w:widowControl w:val="0"/>
        <w:numPr>
          <w:ilvl w:val="0"/>
          <w:numId w:val="12"/>
        </w:numPr>
        <w:tabs>
          <w:tab w:val="left" w:pos="364"/>
        </w:tabs>
        <w:autoSpaceDE w:val="0"/>
        <w:autoSpaceDN w:val="0"/>
        <w:spacing w:before="120" w:after="120"/>
        <w:ind w:left="363" w:hanging="245"/>
        <w:contextualSpacing w:val="0"/>
        <w:jc w:val="both"/>
        <w:rPr>
          <w:rFonts w:asciiTheme="minorHAnsi" w:hAnsiTheme="minorHAnsi" w:cstheme="minorHAnsi"/>
        </w:rPr>
      </w:pPr>
      <w:r w:rsidRPr="002F2E11">
        <w:rPr>
          <w:rFonts w:asciiTheme="minorHAnsi" w:hAnsiTheme="minorHAnsi" w:cstheme="minorHAnsi"/>
        </w:rPr>
        <w:t>Modificaciones a los calendarios financieros.</w:t>
      </w:r>
    </w:p>
    <w:p w14:paraId="26FB8583" w14:textId="77777777" w:rsidR="00F52BDA" w:rsidRPr="002F2E11" w:rsidRDefault="00F52BDA" w:rsidP="00F52BDA">
      <w:pPr>
        <w:spacing w:before="120" w:after="120"/>
        <w:jc w:val="both"/>
        <w:rPr>
          <w:rFonts w:asciiTheme="minorHAnsi" w:hAnsiTheme="minorHAnsi" w:cstheme="minorHAnsi"/>
          <w:szCs w:val="24"/>
        </w:rPr>
      </w:pPr>
      <w:r w:rsidRPr="002F2E11">
        <w:rPr>
          <w:rFonts w:asciiTheme="minorHAnsi" w:hAnsiTheme="minorHAnsi" w:cstheme="minorHAnsi"/>
          <w:szCs w:val="24"/>
        </w:rPr>
        <w:t xml:space="preserve">Así mismo, la Secretaría podrá </w:t>
      </w:r>
      <w:r w:rsidRPr="002F2E11">
        <w:rPr>
          <w:rFonts w:asciiTheme="minorHAnsi" w:hAnsiTheme="minorHAnsi" w:cstheme="minorHAnsi"/>
          <w:color w:val="000000"/>
          <w:szCs w:val="24"/>
        </w:rPr>
        <w:t>efectuar</w:t>
      </w:r>
      <w:r w:rsidRPr="002F2E11">
        <w:rPr>
          <w:rFonts w:asciiTheme="minorHAnsi" w:hAnsiTheme="minorHAnsi" w:cstheme="minorHAnsi"/>
          <w:szCs w:val="24"/>
        </w:rPr>
        <w:t xml:space="preserve"> adecuaciones a las fuentes de financiamiento, conforme a los ingresos captados que se utilicen para cubrir las erogaciones de las dependencias y entidades del Poder Ejecutivo.</w:t>
      </w:r>
    </w:p>
    <w:p w14:paraId="1A3DC9F5" w14:textId="77777777" w:rsidR="00F52BDA" w:rsidRPr="002F2E11" w:rsidRDefault="00F52BDA" w:rsidP="00F52BDA">
      <w:pPr>
        <w:spacing w:before="120" w:after="120"/>
        <w:jc w:val="both"/>
        <w:rPr>
          <w:rFonts w:asciiTheme="minorHAnsi" w:hAnsiTheme="minorHAnsi" w:cstheme="minorHAnsi"/>
          <w:szCs w:val="24"/>
        </w:rPr>
      </w:pPr>
      <w:r w:rsidRPr="002F2E11">
        <w:rPr>
          <w:rFonts w:asciiTheme="minorHAnsi" w:hAnsiTheme="minorHAnsi" w:cstheme="minorHAnsi"/>
          <w:szCs w:val="24"/>
        </w:rPr>
        <w:t xml:space="preserve">Al efecto, las dependencias y entidades deberán identificar en sus registros contables y presupuestarios las fuentes de financiamiento de los recursos que reciban y/o les correspondan, así como realizar las </w:t>
      </w:r>
      <w:r w:rsidRPr="002F2E11">
        <w:rPr>
          <w:rFonts w:asciiTheme="minorHAnsi" w:hAnsiTheme="minorHAnsi" w:cstheme="minorHAnsi"/>
          <w:color w:val="000000"/>
          <w:szCs w:val="24"/>
        </w:rPr>
        <w:t>modificaciones</w:t>
      </w:r>
      <w:r w:rsidRPr="002F2E11">
        <w:rPr>
          <w:rFonts w:asciiTheme="minorHAnsi" w:hAnsiTheme="minorHAnsi" w:cstheme="minorHAnsi"/>
          <w:szCs w:val="24"/>
        </w:rPr>
        <w:t xml:space="preserve"> que, en su caso, sean necesarias para que sean congruentes con las cifras reportadas por la Secretaría.</w:t>
      </w:r>
    </w:p>
    <w:p w14:paraId="4F798DE6" w14:textId="77777777" w:rsidR="00F52BDA" w:rsidRPr="002F2E11" w:rsidRDefault="00F52BDA" w:rsidP="00F52BDA">
      <w:pPr>
        <w:spacing w:before="240" w:after="120"/>
        <w:jc w:val="both"/>
        <w:rPr>
          <w:rFonts w:asciiTheme="minorHAnsi" w:hAnsiTheme="minorHAnsi" w:cstheme="minorHAnsi"/>
          <w:b/>
          <w:bCs/>
          <w:color w:val="000000"/>
          <w:szCs w:val="24"/>
        </w:rPr>
      </w:pPr>
      <w:r w:rsidRPr="002F2E11">
        <w:rPr>
          <w:rFonts w:asciiTheme="minorHAnsi" w:hAnsiTheme="minorHAnsi" w:cstheme="minorHAnsi"/>
          <w:b/>
          <w:color w:val="000000"/>
          <w:szCs w:val="24"/>
        </w:rPr>
        <w:t>Artículo 8.</w:t>
      </w:r>
      <w:r w:rsidRPr="002F2E11">
        <w:rPr>
          <w:rFonts w:asciiTheme="minorHAnsi" w:hAnsiTheme="minorHAnsi" w:cstheme="minorHAnsi"/>
          <w:color w:val="000000"/>
          <w:szCs w:val="24"/>
        </w:rPr>
        <w:t xml:space="preserve"> El Ejecutivo del Estado podrá autorizar, por conducto de la Secretaría, la incorporación de partidas presupuestales que se encuentren consideradas dentro del Clasificador por Objeto del Gasto aprobado por el Consejo Estatal de Armonización Contable. De igual manera, podrá autorizar, por conducto de la Secretaría y con la opinión de la </w:t>
      </w:r>
      <w:r>
        <w:rPr>
          <w:rFonts w:asciiTheme="minorHAnsi" w:hAnsiTheme="minorHAnsi" w:cstheme="minorHAnsi"/>
          <w:color w:val="000000"/>
          <w:szCs w:val="24"/>
        </w:rPr>
        <w:t>Secretaría de Desarrollo Sustentable</w:t>
      </w:r>
      <w:r w:rsidRPr="002F2E11">
        <w:rPr>
          <w:rFonts w:asciiTheme="minorHAnsi" w:hAnsiTheme="minorHAnsi" w:cstheme="minorHAnsi"/>
          <w:color w:val="000000"/>
          <w:szCs w:val="24"/>
        </w:rPr>
        <w:t xml:space="preserve">, la incorporación de nuevos programas o modificación de los aprobados en el Presupuesto que permitan dar </w:t>
      </w:r>
      <w:r w:rsidRPr="002F2E11">
        <w:rPr>
          <w:rFonts w:asciiTheme="minorHAnsi" w:hAnsiTheme="minorHAnsi" w:cstheme="minorHAnsi"/>
          <w:color w:val="000000"/>
          <w:szCs w:val="24"/>
        </w:rPr>
        <w:lastRenderedPageBreak/>
        <w:t>cumplimiento a los objetivos del Plan Estatal de Desarrollo o con cargo a ingresos excedentes.</w:t>
      </w:r>
    </w:p>
    <w:p w14:paraId="05459EDA" w14:textId="77777777" w:rsidR="00F52BDA" w:rsidRPr="002F2E11" w:rsidRDefault="00F52BDA" w:rsidP="00F52BDA">
      <w:pPr>
        <w:spacing w:before="120" w:after="120"/>
        <w:jc w:val="both"/>
        <w:rPr>
          <w:rFonts w:asciiTheme="minorHAnsi" w:hAnsiTheme="minorHAnsi" w:cstheme="minorHAnsi"/>
          <w:b/>
          <w:bCs/>
          <w:color w:val="000000"/>
          <w:szCs w:val="24"/>
        </w:rPr>
      </w:pPr>
      <w:r w:rsidRPr="002F2E11">
        <w:rPr>
          <w:rFonts w:asciiTheme="minorHAnsi" w:hAnsiTheme="minorHAnsi" w:cstheme="minorHAnsi"/>
          <w:color w:val="000000"/>
          <w:szCs w:val="24"/>
        </w:rPr>
        <w:t xml:space="preserve">Adicionalmente, la Secretaría en el ámbito de sus atribuciones durante el ejercicio fiscal podrá incorporar </w:t>
      </w:r>
      <w:r w:rsidRPr="002F2E11">
        <w:rPr>
          <w:rFonts w:asciiTheme="minorHAnsi" w:hAnsiTheme="minorHAnsi" w:cstheme="minorHAnsi"/>
          <w:color w:val="000000"/>
          <w:szCs w:val="24"/>
          <w:lang w:eastAsia="es-ES"/>
        </w:rPr>
        <w:t>disposiciones</w:t>
      </w:r>
      <w:r w:rsidRPr="002F2E11">
        <w:rPr>
          <w:rFonts w:asciiTheme="minorHAnsi" w:hAnsiTheme="minorHAnsi" w:cstheme="minorHAnsi"/>
          <w:color w:val="000000"/>
          <w:szCs w:val="24"/>
        </w:rPr>
        <w:t xml:space="preserve"> de carácter general o específicas que regulen la actuación de las dependencias y entidades para un mejor desempeño del gasto público, mejora continua, transparencia y rendición de cuentas,</w:t>
      </w:r>
      <w:r>
        <w:rPr>
          <w:rFonts w:asciiTheme="minorHAnsi" w:hAnsiTheme="minorHAnsi" w:cstheme="minorHAnsi"/>
          <w:color w:val="000000"/>
          <w:szCs w:val="24"/>
        </w:rPr>
        <w:t xml:space="preserve"> así como para establecer las fechas de cierre de operaciones,</w:t>
      </w:r>
      <w:r w:rsidRPr="002F2E11">
        <w:rPr>
          <w:rFonts w:asciiTheme="minorHAnsi" w:hAnsiTheme="minorHAnsi" w:cstheme="minorHAnsi"/>
          <w:color w:val="000000"/>
          <w:szCs w:val="24"/>
        </w:rPr>
        <w:t xml:space="preserve"> mismas que se comunicarán mediante oficios o circulares dirigidas a los titulares, coordinadores administrativos o equivalentes y demás servidores públicos de las unidades gubernamentales del Poder Ejecutivo.</w:t>
      </w:r>
    </w:p>
    <w:p w14:paraId="5AEBD30E" w14:textId="77777777" w:rsidR="00F52BDA" w:rsidRPr="002F2E11" w:rsidRDefault="00F52BDA" w:rsidP="00F52BDA">
      <w:pPr>
        <w:spacing w:before="120" w:after="120"/>
        <w:jc w:val="both"/>
        <w:rPr>
          <w:rFonts w:asciiTheme="minorHAnsi" w:hAnsiTheme="minorHAnsi" w:cstheme="minorHAnsi"/>
          <w:b/>
          <w:bCs/>
          <w:color w:val="000000"/>
          <w:szCs w:val="24"/>
        </w:rPr>
      </w:pPr>
      <w:r w:rsidRPr="002F2E11">
        <w:rPr>
          <w:rFonts w:asciiTheme="minorHAnsi" w:hAnsiTheme="minorHAnsi" w:cstheme="minorHAnsi"/>
          <w:color w:val="000000"/>
          <w:szCs w:val="24"/>
        </w:rPr>
        <w:t>Las Dependencias y Entidades estarán obligadas al acatamiento de dichas disposiciones, así como presentar en tiempo y forma la información y documentación que les sea requerida para la atención de solicitudes formuladas por instancias de control interno, revisoras, evaluadoras y fiscalizadoras de la gestión pública.</w:t>
      </w:r>
    </w:p>
    <w:p w14:paraId="240CB354" w14:textId="77777777" w:rsidR="00F52BDA" w:rsidRPr="002F2E11" w:rsidRDefault="00F52BDA" w:rsidP="00F52BDA">
      <w:pPr>
        <w:spacing w:before="120" w:after="120"/>
        <w:jc w:val="both"/>
        <w:rPr>
          <w:rFonts w:asciiTheme="minorHAnsi" w:hAnsiTheme="minorHAnsi" w:cstheme="minorHAnsi"/>
          <w:color w:val="000000"/>
          <w:szCs w:val="24"/>
          <w:lang w:eastAsia="es-ES"/>
        </w:rPr>
      </w:pPr>
      <w:r w:rsidRPr="002F2E11">
        <w:rPr>
          <w:rFonts w:asciiTheme="minorHAnsi" w:hAnsiTheme="minorHAnsi" w:cstheme="minorHAnsi"/>
          <w:color w:val="000000"/>
          <w:szCs w:val="24"/>
          <w:lang w:eastAsia="es-ES"/>
        </w:rPr>
        <w:t xml:space="preserve">Así mismo, las Entidades del Poder Ejecutivo, Poder Legislativo, Poder Judicial, Organismos Autónomos y Municipios deberán proporcionar la información sobre subsidios o asignaciones presupuestarias que les sean transferidas por la Secretaría, en cumplimiento a lo estipulado en la Ley de Fiscalización y Rendición de Cuentas de la Federación y demás disposiciones legales o administrativas que sean aplicables. </w:t>
      </w:r>
    </w:p>
    <w:p w14:paraId="16485EEE" w14:textId="77777777" w:rsidR="00F52BDA" w:rsidRPr="002F2E11" w:rsidRDefault="00F52BDA" w:rsidP="00F52BDA">
      <w:pPr>
        <w:spacing w:before="240" w:after="120"/>
        <w:jc w:val="both"/>
        <w:rPr>
          <w:rFonts w:asciiTheme="minorHAnsi" w:hAnsiTheme="minorHAnsi" w:cstheme="minorHAnsi"/>
          <w:b/>
          <w:bCs/>
          <w:color w:val="000000"/>
          <w:szCs w:val="24"/>
        </w:rPr>
      </w:pPr>
      <w:r w:rsidRPr="002F2E11">
        <w:rPr>
          <w:rFonts w:asciiTheme="minorHAnsi" w:hAnsiTheme="minorHAnsi" w:cstheme="minorHAnsi"/>
          <w:b/>
          <w:color w:val="000000"/>
          <w:szCs w:val="24"/>
        </w:rPr>
        <w:t>Artículo 9.</w:t>
      </w:r>
      <w:r w:rsidRPr="002F2E11">
        <w:rPr>
          <w:rFonts w:asciiTheme="minorHAnsi" w:hAnsiTheme="minorHAnsi" w:cstheme="minorHAnsi"/>
          <w:bCs/>
          <w:color w:val="000000"/>
          <w:szCs w:val="24"/>
        </w:rPr>
        <w:t xml:space="preserve"> </w:t>
      </w:r>
      <w:r w:rsidRPr="002F2E11">
        <w:rPr>
          <w:rFonts w:asciiTheme="minorHAnsi" w:hAnsiTheme="minorHAnsi" w:cstheme="minorHAnsi"/>
          <w:color w:val="000000"/>
          <w:szCs w:val="24"/>
        </w:rPr>
        <w:t xml:space="preserve">La Secretaría, previa recomendación de la Comisión Intersecretarial de Gasto Financiamiento, podrá realizar adecuaciones presupuestales entre los diferentes capítulos de gasto del Presupuesto de Egresos respectivo, siempre y cuando no exceda el techo global autorizado en el presente Decreto y, con la finalidad de simplificar los procedimientos, expedir las reglas a las que se sujetarán las </w:t>
      </w:r>
      <w:r w:rsidRPr="002F2E11">
        <w:rPr>
          <w:rFonts w:asciiTheme="minorHAnsi" w:hAnsiTheme="minorHAnsi" w:cstheme="minorHAnsi"/>
          <w:color w:val="000000"/>
          <w:szCs w:val="24"/>
        </w:rPr>
        <w:lastRenderedPageBreak/>
        <w:t>Dependencias y Entidades para realizar adecuaciones entre partidas y conceptos de gasto sin requerir de aprobación previa de la Secretaría.</w:t>
      </w:r>
    </w:p>
    <w:p w14:paraId="716E99E3" w14:textId="77777777" w:rsidR="00F52BDA" w:rsidRPr="002F2E11" w:rsidRDefault="00F52BDA" w:rsidP="00F52BDA">
      <w:pPr>
        <w:spacing w:before="120" w:after="120"/>
        <w:jc w:val="both"/>
        <w:rPr>
          <w:rFonts w:asciiTheme="minorHAnsi" w:hAnsiTheme="minorHAnsi" w:cstheme="minorHAnsi"/>
          <w:b/>
          <w:bCs/>
          <w:color w:val="000000"/>
          <w:szCs w:val="24"/>
        </w:rPr>
      </w:pPr>
      <w:r w:rsidRPr="002F2E11">
        <w:rPr>
          <w:rFonts w:asciiTheme="minorHAnsi" w:hAnsiTheme="minorHAnsi" w:cstheme="minorHAnsi"/>
          <w:color w:val="000000"/>
          <w:szCs w:val="24"/>
        </w:rPr>
        <w:t>De dichas adecuaciones presupuestarias se informará al H. Congreso del Estado a través de la Cuenta Pública.</w:t>
      </w:r>
    </w:p>
    <w:p w14:paraId="3B1299F8" w14:textId="77777777" w:rsidR="00F52BDA" w:rsidRPr="002F2E11" w:rsidRDefault="00F52BDA" w:rsidP="00F52BDA">
      <w:pPr>
        <w:spacing w:before="240" w:after="120"/>
        <w:jc w:val="both"/>
        <w:rPr>
          <w:rFonts w:asciiTheme="minorHAnsi" w:hAnsiTheme="minorHAnsi" w:cstheme="minorHAnsi"/>
          <w:b/>
          <w:bCs/>
          <w:color w:val="000000"/>
          <w:szCs w:val="24"/>
        </w:rPr>
      </w:pPr>
      <w:r w:rsidRPr="002F2E11">
        <w:rPr>
          <w:rFonts w:asciiTheme="minorHAnsi" w:hAnsiTheme="minorHAnsi" w:cstheme="minorHAnsi"/>
          <w:b/>
          <w:color w:val="000000"/>
          <w:szCs w:val="24"/>
        </w:rPr>
        <w:t>Artículo 10.</w:t>
      </w:r>
      <w:r w:rsidRPr="002F2E11">
        <w:rPr>
          <w:rFonts w:asciiTheme="minorHAnsi" w:hAnsiTheme="minorHAnsi" w:cstheme="minorHAnsi"/>
          <w:bCs/>
          <w:color w:val="000000"/>
          <w:szCs w:val="24"/>
        </w:rPr>
        <w:t xml:space="preserve"> </w:t>
      </w:r>
      <w:r w:rsidRPr="002F2E11">
        <w:rPr>
          <w:rFonts w:asciiTheme="minorHAnsi" w:hAnsiTheme="minorHAnsi" w:cstheme="minorHAnsi"/>
          <w:color w:val="000000"/>
          <w:szCs w:val="24"/>
        </w:rPr>
        <w:t>Las adecuaciones presupuestales a que se refiere el artículo anterior podrán ser realizadas por los Poderes, Organismos Autónomos, previa aprobación de la Comisión de</w:t>
      </w:r>
      <w:r w:rsidRPr="002F2E11">
        <w:rPr>
          <w:rFonts w:asciiTheme="minorHAnsi" w:hAnsiTheme="minorHAnsi" w:cstheme="minorHAnsi"/>
          <w:b/>
          <w:bCs/>
          <w:color w:val="000000"/>
          <w:szCs w:val="24"/>
        </w:rPr>
        <w:t xml:space="preserve"> </w:t>
      </w:r>
      <w:r w:rsidRPr="002F2E11">
        <w:rPr>
          <w:rFonts w:asciiTheme="minorHAnsi" w:hAnsiTheme="minorHAnsi" w:cstheme="minorHAnsi"/>
          <w:color w:val="000000"/>
          <w:szCs w:val="24"/>
        </w:rPr>
        <w:t>Gobierno, el Consejo de la Judicatura y los Órganos de Gobierno, según corresponda, en los términos aludidos.</w:t>
      </w:r>
    </w:p>
    <w:p w14:paraId="53A9865A" w14:textId="77777777" w:rsidR="00F52BDA" w:rsidRPr="002F2E11" w:rsidRDefault="00F52BDA" w:rsidP="00F52BDA">
      <w:pPr>
        <w:spacing w:before="240" w:after="120"/>
        <w:jc w:val="both"/>
        <w:rPr>
          <w:rFonts w:asciiTheme="minorHAnsi" w:hAnsiTheme="minorHAnsi" w:cstheme="minorHAnsi"/>
          <w:b/>
          <w:bCs/>
          <w:color w:val="000000"/>
          <w:szCs w:val="24"/>
        </w:rPr>
      </w:pPr>
      <w:r w:rsidRPr="002F2E11">
        <w:rPr>
          <w:rFonts w:asciiTheme="minorHAnsi" w:hAnsiTheme="minorHAnsi" w:cstheme="minorHAnsi"/>
          <w:b/>
          <w:color w:val="000000"/>
          <w:szCs w:val="24"/>
        </w:rPr>
        <w:t>Artículo 11.</w:t>
      </w:r>
      <w:r w:rsidRPr="002F2E11">
        <w:rPr>
          <w:rFonts w:asciiTheme="minorHAnsi" w:hAnsiTheme="minorHAnsi" w:cstheme="minorHAnsi"/>
          <w:bCs/>
          <w:color w:val="000000"/>
          <w:szCs w:val="24"/>
        </w:rPr>
        <w:t xml:space="preserve"> </w:t>
      </w:r>
      <w:r w:rsidRPr="002F2E11">
        <w:rPr>
          <w:rFonts w:asciiTheme="minorHAnsi" w:hAnsiTheme="minorHAnsi" w:cstheme="minorHAnsi"/>
          <w:color w:val="000000"/>
          <w:szCs w:val="24"/>
        </w:rPr>
        <w:t>El Titular del Poder Ejecutivo autorizará ampliaciones liquidas presupuestales a través de la Secretaría, previa recomendación de la Comisión Intersecretarial de Gasto y Financiamiento, en cualquiera de los capítulos de gasto del presente Presupuesto, cuando los recursos asignados a las partidas se hayan agotado, tengan saldo insuficiente o estén correspondidas con ingresos adicionales a los aprobados, mismas que se considerarán ampliaciones automáticas.</w:t>
      </w:r>
    </w:p>
    <w:p w14:paraId="2993FA92" w14:textId="77777777" w:rsidR="00F52BDA" w:rsidRPr="002F2E11" w:rsidRDefault="00F52BDA" w:rsidP="00F52BDA">
      <w:pPr>
        <w:spacing w:before="120" w:after="120"/>
        <w:jc w:val="both"/>
        <w:rPr>
          <w:rFonts w:asciiTheme="minorHAnsi" w:hAnsiTheme="minorHAnsi" w:cstheme="minorHAnsi"/>
          <w:b/>
          <w:bCs/>
          <w:color w:val="000000"/>
          <w:szCs w:val="24"/>
        </w:rPr>
      </w:pPr>
      <w:r w:rsidRPr="002F2E11">
        <w:rPr>
          <w:rFonts w:asciiTheme="minorHAnsi" w:hAnsiTheme="minorHAnsi" w:cstheme="minorHAnsi"/>
          <w:color w:val="000000"/>
          <w:szCs w:val="24"/>
        </w:rPr>
        <w:t>De estas ampliaciones la Secretaría deberá informar al Congreso del Estado a través de la Cuenta Pública.</w:t>
      </w:r>
    </w:p>
    <w:p w14:paraId="2D007EA5" w14:textId="77777777" w:rsidR="00F52BDA" w:rsidRPr="002F2E11" w:rsidRDefault="00F52BDA" w:rsidP="00F52BDA">
      <w:pPr>
        <w:spacing w:before="240" w:after="120"/>
        <w:jc w:val="both"/>
        <w:rPr>
          <w:rFonts w:asciiTheme="minorHAnsi" w:hAnsiTheme="minorHAnsi" w:cstheme="minorHAnsi"/>
          <w:b/>
          <w:bCs/>
          <w:color w:val="000000"/>
          <w:szCs w:val="24"/>
        </w:rPr>
      </w:pPr>
      <w:r w:rsidRPr="002F2E11">
        <w:rPr>
          <w:rFonts w:asciiTheme="minorHAnsi" w:hAnsiTheme="minorHAnsi" w:cstheme="minorHAnsi"/>
          <w:b/>
          <w:color w:val="000000"/>
          <w:szCs w:val="24"/>
        </w:rPr>
        <w:t>Artículo 12.</w:t>
      </w:r>
      <w:r w:rsidRPr="002F2E11">
        <w:rPr>
          <w:rFonts w:asciiTheme="minorHAnsi" w:hAnsiTheme="minorHAnsi" w:cstheme="minorHAnsi"/>
          <w:color w:val="000000"/>
          <w:szCs w:val="24"/>
        </w:rPr>
        <w:t xml:space="preserve"> Los Poderes Ejecutivo, Legislativo y Judicial, así como los Organismos Autónomos, por conducto de la Secretaría, la Comisión de Gobierno, por el Consejo de la Judicatura y por sus Órganos de Gobierno respectivamente, y de conformidad con los ordenamientos legales vigentes, efectuarán reducciones, diferimientos o cancelaciones de programas y conceptos de gasto del Presupuesto aprobado, cuando se reciban participaciones y transferencias federales etiquetadas menores a las presupuestadas o disminuyan los ingresos a que se refiere la Ley de Ingresos del </w:t>
      </w:r>
      <w:r w:rsidRPr="002F2E11">
        <w:rPr>
          <w:rFonts w:asciiTheme="minorHAnsi" w:hAnsiTheme="minorHAnsi" w:cstheme="minorHAnsi"/>
          <w:color w:val="000000"/>
          <w:szCs w:val="24"/>
        </w:rPr>
        <w:lastRenderedPageBreak/>
        <w:t>Estado, cuando se presenten contingencias que repercutan en una disminución de los ingresos previstos o por erogaciones extraordinarias de carácter social.</w:t>
      </w:r>
    </w:p>
    <w:p w14:paraId="07073DFC" w14:textId="77777777" w:rsidR="00F52BDA" w:rsidRPr="002F2E11" w:rsidRDefault="00F52BDA" w:rsidP="00F52BDA">
      <w:pPr>
        <w:spacing w:before="120" w:after="120"/>
        <w:jc w:val="both"/>
        <w:rPr>
          <w:rFonts w:asciiTheme="minorHAnsi" w:hAnsiTheme="minorHAnsi" w:cstheme="minorHAnsi"/>
          <w:b/>
          <w:bCs/>
          <w:color w:val="000000"/>
          <w:szCs w:val="24"/>
        </w:rPr>
      </w:pPr>
      <w:r w:rsidRPr="002F2E11">
        <w:rPr>
          <w:rFonts w:asciiTheme="minorHAnsi" w:hAnsiTheme="minorHAnsi" w:cstheme="minorHAnsi"/>
          <w:color w:val="000000"/>
          <w:szCs w:val="24"/>
        </w:rPr>
        <w:t>Los ajustes y reducciones que se deriven, deberán realizarse en forma electiva procurando que no se afecten programas prioritarios, optando preferentemente en los casos de programas de inversión por aquellos de menos impacto social y económico.</w:t>
      </w:r>
    </w:p>
    <w:p w14:paraId="3BE1AF4F" w14:textId="77777777" w:rsidR="00F52BDA" w:rsidRPr="002F2E11" w:rsidRDefault="00F52BDA" w:rsidP="00F52BDA">
      <w:pPr>
        <w:spacing w:before="120" w:after="120"/>
        <w:jc w:val="both"/>
        <w:rPr>
          <w:rFonts w:asciiTheme="minorHAnsi" w:hAnsiTheme="minorHAnsi" w:cstheme="minorHAnsi"/>
          <w:b/>
          <w:bCs/>
          <w:color w:val="000000"/>
          <w:szCs w:val="24"/>
        </w:rPr>
      </w:pPr>
      <w:r w:rsidRPr="002F2E11">
        <w:rPr>
          <w:rFonts w:asciiTheme="minorHAnsi" w:hAnsiTheme="minorHAnsi" w:cstheme="minorHAnsi"/>
          <w:color w:val="000000"/>
          <w:szCs w:val="24"/>
        </w:rPr>
        <w:t>Del ejercicio de esta facultad se dará cuenta al Congreso del Estado a través de la Cuenta Pública y los informes de avance de gestión financiera.</w:t>
      </w:r>
    </w:p>
    <w:p w14:paraId="5C0F3D78" w14:textId="77777777" w:rsidR="00F52BDA" w:rsidRPr="002F2E11" w:rsidRDefault="00F52BDA" w:rsidP="00F52BDA">
      <w:pPr>
        <w:spacing w:before="240" w:after="120"/>
        <w:jc w:val="both"/>
        <w:rPr>
          <w:rFonts w:asciiTheme="minorHAnsi" w:hAnsiTheme="minorHAnsi" w:cstheme="minorHAnsi"/>
          <w:color w:val="000000"/>
          <w:szCs w:val="24"/>
        </w:rPr>
      </w:pPr>
      <w:r w:rsidRPr="002F2E11">
        <w:rPr>
          <w:rFonts w:asciiTheme="minorHAnsi" w:hAnsiTheme="minorHAnsi" w:cstheme="minorHAnsi"/>
          <w:b/>
          <w:color w:val="000000"/>
          <w:szCs w:val="24"/>
        </w:rPr>
        <w:t>Artículo 13.</w:t>
      </w:r>
      <w:r w:rsidRPr="002F2E11">
        <w:rPr>
          <w:rFonts w:asciiTheme="minorHAnsi" w:hAnsiTheme="minorHAnsi" w:cstheme="minorHAnsi"/>
          <w:color w:val="000000"/>
          <w:szCs w:val="24"/>
        </w:rPr>
        <w:t xml:space="preserve"> La Secretaría de Administración y Finanzas</w:t>
      </w:r>
      <w:r w:rsidRPr="002F2E11">
        <w:rPr>
          <w:rStyle w:val="Refdecomentario"/>
          <w:rFonts w:asciiTheme="minorHAnsi" w:hAnsiTheme="minorHAnsi" w:cstheme="minorHAnsi"/>
          <w:b/>
          <w:szCs w:val="24"/>
          <w:lang w:val="es-ES_tradnl"/>
        </w:rPr>
        <w:t> </w:t>
      </w:r>
      <w:r w:rsidRPr="002F2E11">
        <w:rPr>
          <w:rFonts w:asciiTheme="minorHAnsi" w:hAnsiTheme="minorHAnsi" w:cstheme="minorHAnsi"/>
          <w:color w:val="000000"/>
          <w:szCs w:val="24"/>
        </w:rPr>
        <w:t>reportará en los Informes Trimestrales</w:t>
      </w:r>
      <w:r w:rsidRPr="002F2E11">
        <w:rPr>
          <w:rStyle w:val="Refdecomentario"/>
          <w:rFonts w:asciiTheme="minorHAnsi" w:hAnsiTheme="minorHAnsi" w:cstheme="minorHAnsi"/>
          <w:szCs w:val="24"/>
          <w:lang w:val="es-ES_tradnl"/>
        </w:rPr>
        <w:t> </w:t>
      </w:r>
      <w:r w:rsidRPr="002F2E11">
        <w:rPr>
          <w:rFonts w:asciiTheme="minorHAnsi" w:hAnsiTheme="minorHAnsi" w:cstheme="minorHAnsi"/>
          <w:color w:val="000000"/>
          <w:szCs w:val="24"/>
        </w:rPr>
        <w:t>la situación económica, las finanzas públicas y deuda pública, que incluirán el desglose de los proyectos de inversión previstos en este Presupuesto de Egresos; la evolución de las erogaciones correspondientes a los programas presupuestarios para: la igualdad entre mujeres y hombres; para niñas, niños y adolescentes; de ciencia, tecnología e innovación; especial concurrente para el desarrollo sustentable; erogaciones para el desarrollo integral de los jóvenes; recursos para la atención de grupos vulnerables,  erogaciones para el desarrollo integral de la población indígena, cambio climático y medio ambiente.</w:t>
      </w:r>
    </w:p>
    <w:p w14:paraId="4FB60148" w14:textId="77777777" w:rsidR="00F52BDA" w:rsidRPr="002F2E11" w:rsidRDefault="00F52BDA" w:rsidP="00F52BDA">
      <w:pPr>
        <w:spacing w:before="240" w:after="120"/>
        <w:jc w:val="both"/>
        <w:rPr>
          <w:rFonts w:asciiTheme="minorHAnsi" w:hAnsiTheme="minorHAnsi" w:cstheme="minorHAnsi"/>
          <w:b/>
          <w:bCs/>
          <w:color w:val="000000"/>
          <w:szCs w:val="24"/>
        </w:rPr>
      </w:pPr>
      <w:r w:rsidRPr="002F2E11">
        <w:rPr>
          <w:rFonts w:asciiTheme="minorHAnsi" w:hAnsiTheme="minorHAnsi" w:cstheme="minorHAnsi"/>
          <w:b/>
          <w:color w:val="000000"/>
          <w:szCs w:val="24"/>
        </w:rPr>
        <w:t>Artículo 14.</w:t>
      </w:r>
      <w:r>
        <w:rPr>
          <w:rFonts w:asciiTheme="minorHAnsi" w:hAnsiTheme="minorHAnsi" w:cstheme="minorHAnsi"/>
          <w:color w:val="000000"/>
          <w:szCs w:val="24"/>
        </w:rPr>
        <w:t xml:space="preserve"> </w:t>
      </w:r>
      <w:r w:rsidRPr="002F2E11">
        <w:rPr>
          <w:rFonts w:asciiTheme="minorHAnsi" w:hAnsiTheme="minorHAnsi" w:cstheme="minorHAnsi"/>
          <w:color w:val="000000"/>
          <w:szCs w:val="24"/>
        </w:rPr>
        <w:t>El ejercicio del presupuesto inicia el 01 de enero y termina el 31 de diciembre del año 202</w:t>
      </w:r>
      <w:r>
        <w:rPr>
          <w:rFonts w:asciiTheme="minorHAnsi" w:hAnsiTheme="minorHAnsi" w:cstheme="minorHAnsi"/>
          <w:color w:val="000000"/>
          <w:szCs w:val="24"/>
        </w:rPr>
        <w:t>1</w:t>
      </w:r>
      <w:r w:rsidRPr="002F2E11">
        <w:rPr>
          <w:rFonts w:asciiTheme="minorHAnsi" w:hAnsiTheme="minorHAnsi" w:cstheme="minorHAnsi"/>
          <w:color w:val="000000"/>
          <w:szCs w:val="24"/>
        </w:rPr>
        <w:t>; los saldos presupuestales no son acumulables para el ejercicio fiscal siguiente. Sólo se podrán comprometer recursos con cargo al presupuesto autorizado, contando previamente con la suficiencia presupuestaria, identificando la fuente de ingresos; pudiendo realizar erogaciones adicionales a las aprobadas, con cargo a los Ingresos excedentes que se obtengan y con la autorización previa de la Secretaría.</w:t>
      </w:r>
    </w:p>
    <w:p w14:paraId="145BF516" w14:textId="77777777" w:rsidR="00F52BDA" w:rsidRPr="00684A49" w:rsidRDefault="00F52BDA" w:rsidP="00F52BDA">
      <w:pPr>
        <w:spacing w:before="120" w:after="120"/>
        <w:jc w:val="both"/>
        <w:rPr>
          <w:rFonts w:asciiTheme="minorHAnsi" w:hAnsiTheme="minorHAnsi" w:cstheme="minorHAnsi"/>
          <w:b/>
          <w:bCs/>
          <w:color w:val="000000"/>
          <w:szCs w:val="24"/>
        </w:rPr>
      </w:pPr>
      <w:r w:rsidRPr="002F2E11">
        <w:rPr>
          <w:rFonts w:asciiTheme="minorHAnsi" w:hAnsiTheme="minorHAnsi" w:cstheme="minorHAnsi"/>
          <w:color w:val="000000"/>
          <w:szCs w:val="24"/>
        </w:rPr>
        <w:lastRenderedPageBreak/>
        <w:t>Por lo tanto, las erogaciones previstas en este Presupuesto que no se encuentren devengadas por los Poderes, Organismos Autónomos y Entidades al 31 de d</w:t>
      </w:r>
      <w:r>
        <w:rPr>
          <w:rFonts w:asciiTheme="minorHAnsi" w:hAnsiTheme="minorHAnsi" w:cstheme="minorHAnsi"/>
          <w:color w:val="000000"/>
          <w:szCs w:val="24"/>
        </w:rPr>
        <w:t xml:space="preserve">iciembre del presente ejercicio </w:t>
      </w:r>
      <w:r w:rsidRPr="002F2E11">
        <w:rPr>
          <w:rFonts w:asciiTheme="minorHAnsi" w:hAnsiTheme="minorHAnsi" w:cstheme="minorHAnsi"/>
          <w:color w:val="000000"/>
          <w:szCs w:val="24"/>
        </w:rPr>
        <w:t>se considerarán economías presupuestales, debiendo ser concentradas a la Secretaría a más tardar dentro de los cuarenta y cinco días posteriores al cierre del ejercicio fiscal.</w:t>
      </w:r>
    </w:p>
    <w:p w14:paraId="26D5FCE0" w14:textId="77777777" w:rsidR="00F52BDA" w:rsidRPr="00A02F3C" w:rsidRDefault="00F52BDA" w:rsidP="00F52BDA">
      <w:pPr>
        <w:rPr>
          <w:rFonts w:asciiTheme="minorHAnsi" w:hAnsiTheme="minorHAnsi" w:cstheme="minorHAnsi"/>
          <w:b/>
          <w:bCs/>
          <w:color w:val="000000"/>
        </w:rPr>
      </w:pPr>
      <w:r w:rsidRPr="00A02F3C">
        <w:rPr>
          <w:rFonts w:asciiTheme="minorHAnsi" w:hAnsiTheme="minorHAnsi" w:cstheme="minorHAnsi"/>
          <w:b/>
          <w:bCs/>
          <w:color w:val="000000"/>
        </w:rPr>
        <w:t>CAPÍTULO II</w:t>
      </w:r>
      <w:r w:rsidRPr="00A02F3C">
        <w:rPr>
          <w:rFonts w:asciiTheme="minorHAnsi" w:hAnsiTheme="minorHAnsi" w:cstheme="minorHAnsi"/>
          <w:b/>
          <w:bCs/>
          <w:color w:val="000000"/>
        </w:rPr>
        <w:br/>
        <w:t>De las Erogaciones</w:t>
      </w:r>
    </w:p>
    <w:p w14:paraId="7A52D378" w14:textId="19F945EE" w:rsidR="00F52BDA" w:rsidRPr="00684A49" w:rsidRDefault="00F52BDA" w:rsidP="00F52BDA">
      <w:pPr>
        <w:spacing w:before="240" w:after="120"/>
        <w:jc w:val="both"/>
        <w:rPr>
          <w:rFonts w:asciiTheme="minorHAnsi" w:hAnsiTheme="minorHAnsi" w:cstheme="minorHAnsi"/>
          <w:color w:val="000000"/>
        </w:rPr>
      </w:pPr>
      <w:r w:rsidRPr="00684A49">
        <w:rPr>
          <w:rFonts w:asciiTheme="minorHAnsi" w:hAnsiTheme="minorHAnsi" w:cstheme="minorHAnsi"/>
          <w:b/>
          <w:color w:val="000000"/>
        </w:rPr>
        <w:t>Artículo 15.</w:t>
      </w:r>
      <w:r w:rsidRPr="00684A49">
        <w:rPr>
          <w:rFonts w:asciiTheme="minorHAnsi" w:hAnsiTheme="minorHAnsi" w:cstheme="minorHAnsi"/>
          <w:color w:val="000000"/>
        </w:rPr>
        <w:t xml:space="preserve"> El gasto neto total previsto en el presente Presupuesto del Estado de Nayarit, importa la cantidad de </w:t>
      </w:r>
      <w:r w:rsidRPr="00684A49">
        <w:rPr>
          <w:rFonts w:asciiTheme="minorHAnsi" w:hAnsiTheme="minorHAnsi" w:cstheme="minorHAnsi"/>
          <w:b/>
        </w:rPr>
        <w:t>$</w:t>
      </w:r>
      <w:r>
        <w:rPr>
          <w:rFonts w:asciiTheme="minorHAnsi" w:hAnsiTheme="minorHAnsi" w:cstheme="minorHAnsi"/>
          <w:b/>
        </w:rPr>
        <w:t> </w:t>
      </w:r>
      <w:sdt>
        <w:sdtPr>
          <w:rPr>
            <w:rFonts w:asciiTheme="minorHAnsi" w:hAnsiTheme="minorHAnsi" w:cstheme="minorHAnsi"/>
            <w:b/>
          </w:rPr>
          <w:id w:val="478655684"/>
          <w:placeholder>
            <w:docPart w:val="FA923D1866D5469EBC8D2FC021A87CC0"/>
          </w:placeholder>
          <w:text/>
        </w:sdtPr>
        <w:sdtContent>
          <w:r w:rsidR="00093AAD" w:rsidRPr="00093AAD">
            <w:rPr>
              <w:rFonts w:asciiTheme="minorHAnsi" w:hAnsiTheme="minorHAnsi" w:cstheme="minorHAnsi"/>
              <w:b/>
            </w:rPr>
            <w:t>23,706,928,970.07</w:t>
          </w:r>
        </w:sdtContent>
      </w:sdt>
      <w:r>
        <w:rPr>
          <w:rFonts w:asciiTheme="minorHAnsi" w:hAnsiTheme="minorHAnsi" w:cstheme="minorHAnsi"/>
          <w:b/>
        </w:rPr>
        <w:t xml:space="preserve"> </w:t>
      </w:r>
      <w:r w:rsidRPr="00684A49">
        <w:rPr>
          <w:rFonts w:asciiTheme="minorHAnsi" w:hAnsiTheme="minorHAnsi" w:cstheme="minorHAnsi"/>
          <w:color w:val="000000"/>
        </w:rPr>
        <w:t xml:space="preserve">y corresponde al total </w:t>
      </w:r>
      <w:r w:rsidRPr="00684A49">
        <w:rPr>
          <w:rFonts w:asciiTheme="minorHAnsi" w:hAnsiTheme="minorHAnsi" w:cstheme="minorHAnsi"/>
          <w:color w:val="000000"/>
          <w:szCs w:val="24"/>
        </w:rPr>
        <w:t>de</w:t>
      </w:r>
      <w:r w:rsidRPr="00684A49">
        <w:rPr>
          <w:rFonts w:asciiTheme="minorHAnsi" w:hAnsiTheme="minorHAnsi" w:cstheme="minorHAnsi"/>
          <w:color w:val="000000"/>
        </w:rPr>
        <w:t xml:space="preserve"> los ingresos aprobados en la Ley de Ingresos del Estado de Nayarit para el Ejercicio Fiscal de 202</w:t>
      </w:r>
      <w:r>
        <w:rPr>
          <w:rFonts w:asciiTheme="minorHAnsi" w:hAnsiTheme="minorHAnsi" w:cstheme="minorHAnsi"/>
          <w:color w:val="000000"/>
        </w:rPr>
        <w:t>1</w:t>
      </w:r>
      <w:r w:rsidRPr="00684A49">
        <w:rPr>
          <w:rFonts w:asciiTheme="minorHAnsi" w:hAnsiTheme="minorHAnsi" w:cstheme="minorHAnsi"/>
          <w:color w:val="000000"/>
        </w:rPr>
        <w:t>.</w:t>
      </w:r>
    </w:p>
    <w:p w14:paraId="5687A857" w14:textId="27845A49" w:rsidR="00F52BDA" w:rsidRPr="00684A49" w:rsidRDefault="00F52BDA" w:rsidP="00F52BDA">
      <w:pPr>
        <w:spacing w:before="120" w:after="120"/>
        <w:jc w:val="both"/>
        <w:rPr>
          <w:rFonts w:asciiTheme="minorHAnsi" w:hAnsiTheme="minorHAnsi" w:cstheme="minorHAnsi"/>
          <w:color w:val="000000"/>
        </w:rPr>
      </w:pPr>
      <w:r w:rsidRPr="00684A49">
        <w:rPr>
          <w:rFonts w:asciiTheme="minorHAnsi" w:hAnsiTheme="minorHAnsi" w:cstheme="minorHAnsi"/>
          <w:color w:val="000000"/>
        </w:rPr>
        <w:t xml:space="preserve">Conforme a lo </w:t>
      </w:r>
      <w:r w:rsidRPr="00684A49">
        <w:rPr>
          <w:rFonts w:asciiTheme="minorHAnsi" w:hAnsiTheme="minorHAnsi" w:cstheme="minorHAnsi"/>
          <w:color w:val="000000"/>
          <w:szCs w:val="24"/>
        </w:rPr>
        <w:t>anterior</w:t>
      </w:r>
      <w:r w:rsidRPr="00684A49">
        <w:rPr>
          <w:rFonts w:asciiTheme="minorHAnsi" w:hAnsiTheme="minorHAnsi" w:cstheme="minorHAnsi"/>
          <w:color w:val="000000"/>
        </w:rPr>
        <w:t>, para el presente ejercicio fiscal no se prevé un déficit público presupuestario.</w:t>
      </w:r>
      <w:r>
        <w:rPr>
          <w:rFonts w:asciiTheme="minorHAnsi" w:hAnsiTheme="minorHAnsi" w:cstheme="minorHAnsi"/>
          <w:color w:val="000000"/>
        </w:rPr>
        <w:t xml:space="preserve"> El desglose por Ramos, Poderes, capítulos y entidades se desglosa en el Anexo 1</w:t>
      </w:r>
      <w:r w:rsidR="00093AAD">
        <w:rPr>
          <w:rFonts w:asciiTheme="minorHAnsi" w:hAnsiTheme="minorHAnsi" w:cstheme="minorHAnsi"/>
          <w:color w:val="000000"/>
        </w:rPr>
        <w:t>.</w:t>
      </w:r>
    </w:p>
    <w:p w14:paraId="2D51F44A" w14:textId="77777777" w:rsidR="00F52BDA" w:rsidRDefault="00F52BDA" w:rsidP="00F52BDA">
      <w:pPr>
        <w:spacing w:before="240" w:after="120"/>
        <w:jc w:val="both"/>
        <w:rPr>
          <w:rFonts w:asciiTheme="minorHAnsi" w:hAnsiTheme="minorHAnsi" w:cstheme="minorHAnsi"/>
          <w:color w:val="000000"/>
        </w:rPr>
      </w:pPr>
      <w:r w:rsidRPr="00684A49">
        <w:rPr>
          <w:rFonts w:asciiTheme="minorHAnsi" w:hAnsiTheme="minorHAnsi" w:cstheme="minorHAnsi"/>
          <w:b/>
          <w:color w:val="000000"/>
        </w:rPr>
        <w:t>Artículo 16.</w:t>
      </w:r>
      <w:r w:rsidRPr="00684A49">
        <w:rPr>
          <w:rFonts w:asciiTheme="minorHAnsi" w:hAnsiTheme="minorHAnsi" w:cstheme="minorHAnsi"/>
          <w:color w:val="000000"/>
        </w:rPr>
        <w:t xml:space="preserve"> La forma en que se integran los</w:t>
      </w:r>
      <w:r>
        <w:rPr>
          <w:rFonts w:asciiTheme="minorHAnsi" w:hAnsiTheme="minorHAnsi" w:cstheme="minorHAnsi"/>
          <w:color w:val="000000"/>
        </w:rPr>
        <w:t xml:space="preserve"> egresos soportados con los</w:t>
      </w:r>
      <w:r w:rsidRPr="00684A49">
        <w:rPr>
          <w:rFonts w:asciiTheme="minorHAnsi" w:hAnsiTheme="minorHAnsi" w:cstheme="minorHAnsi"/>
          <w:color w:val="000000"/>
        </w:rPr>
        <w:t xml:space="preserve"> ingresos </w:t>
      </w:r>
      <w:r>
        <w:rPr>
          <w:rFonts w:asciiTheme="minorHAnsi" w:hAnsiTheme="minorHAnsi" w:cstheme="minorHAnsi"/>
          <w:color w:val="000000"/>
        </w:rPr>
        <w:t xml:space="preserve">que perciba </w:t>
      </w:r>
      <w:r w:rsidRPr="00684A49">
        <w:rPr>
          <w:rFonts w:asciiTheme="minorHAnsi" w:hAnsiTheme="minorHAnsi" w:cstheme="minorHAnsi"/>
          <w:color w:val="000000"/>
        </w:rPr>
        <w:t>el Estado, de acuerdo con la clasificación por fuentes de f</w:t>
      </w:r>
      <w:r>
        <w:rPr>
          <w:rFonts w:asciiTheme="minorHAnsi" w:hAnsiTheme="minorHAnsi" w:cstheme="minorHAnsi"/>
          <w:color w:val="000000"/>
        </w:rPr>
        <w:t>inanciamiento, es la siguiente:</w:t>
      </w:r>
    </w:p>
    <w:p w14:paraId="3C1576D3" w14:textId="77777777" w:rsidR="00F52BDA" w:rsidRPr="00BB3643" w:rsidRDefault="00F52BDA" w:rsidP="00F52BDA">
      <w:pPr>
        <w:rPr>
          <w:rFonts w:asciiTheme="minorHAnsi" w:hAnsiTheme="minorHAnsi" w:cstheme="minorHAnsi"/>
          <w:b/>
          <w:smallCaps/>
          <w:color w:val="000000"/>
        </w:rPr>
      </w:pPr>
      <w:r w:rsidRPr="00BB3643">
        <w:rPr>
          <w:rFonts w:asciiTheme="minorHAnsi" w:hAnsiTheme="minorHAnsi" w:cstheme="minorHAnsi"/>
          <w:b/>
          <w:smallCaps/>
          <w:color w:val="000000"/>
        </w:rPr>
        <w:t>Clasificación por Fuentes de Financiamiento</w:t>
      </w:r>
      <w:r w:rsidRPr="00BB3643">
        <w:rPr>
          <w:rStyle w:val="Refdenotaalpie"/>
          <w:rFonts w:asciiTheme="minorHAnsi" w:hAnsiTheme="minorHAnsi" w:cstheme="minorHAnsi"/>
          <w:b/>
          <w:smallCaps/>
          <w:color w:val="000000"/>
        </w:rPr>
        <w:footnoteReference w:id="1"/>
      </w:r>
    </w:p>
    <w:tbl>
      <w:tblPr>
        <w:tblStyle w:val="Tablaconcuadrcula"/>
        <w:tblW w:w="8217" w:type="dxa"/>
        <w:tblLook w:val="04A0" w:firstRow="1" w:lastRow="0" w:firstColumn="1" w:lastColumn="0" w:noHBand="0" w:noVBand="1"/>
      </w:tblPr>
      <w:tblGrid>
        <w:gridCol w:w="1200"/>
        <w:gridCol w:w="4607"/>
        <w:gridCol w:w="2410"/>
      </w:tblGrid>
      <w:tr w:rsidR="00093AAD" w:rsidRPr="00093AAD" w14:paraId="2388E670" w14:textId="77777777" w:rsidTr="00093AAD">
        <w:trPr>
          <w:trHeight w:val="454"/>
          <w:tblHeader/>
        </w:trPr>
        <w:tc>
          <w:tcPr>
            <w:tcW w:w="1200" w:type="dxa"/>
            <w:noWrap/>
            <w:vAlign w:val="center"/>
            <w:hideMark/>
          </w:tcPr>
          <w:p w14:paraId="10DD3491" w14:textId="77777777" w:rsidR="00093AAD" w:rsidRPr="00093AAD" w:rsidRDefault="00093AAD" w:rsidP="00093AAD">
            <w:pPr>
              <w:jc w:val="both"/>
              <w:rPr>
                <w:rFonts w:asciiTheme="minorHAnsi" w:hAnsiTheme="minorHAnsi" w:cstheme="minorHAnsi"/>
                <w:b/>
                <w:bCs/>
                <w:color w:val="000000"/>
              </w:rPr>
            </w:pPr>
            <w:r w:rsidRPr="00093AAD">
              <w:rPr>
                <w:rFonts w:asciiTheme="minorHAnsi" w:hAnsiTheme="minorHAnsi" w:cstheme="minorHAnsi"/>
                <w:b/>
                <w:bCs/>
                <w:color w:val="000000"/>
              </w:rPr>
              <w:t>FUENTE</w:t>
            </w:r>
          </w:p>
        </w:tc>
        <w:tc>
          <w:tcPr>
            <w:tcW w:w="4607" w:type="dxa"/>
            <w:noWrap/>
            <w:vAlign w:val="center"/>
            <w:hideMark/>
          </w:tcPr>
          <w:p w14:paraId="1136590C" w14:textId="77777777" w:rsidR="00093AAD" w:rsidRPr="00093AAD" w:rsidRDefault="00093AAD" w:rsidP="00093AAD">
            <w:pPr>
              <w:jc w:val="both"/>
              <w:rPr>
                <w:rFonts w:asciiTheme="minorHAnsi" w:hAnsiTheme="minorHAnsi" w:cstheme="minorHAnsi"/>
                <w:b/>
                <w:bCs/>
                <w:color w:val="000000"/>
              </w:rPr>
            </w:pPr>
            <w:r w:rsidRPr="00093AAD">
              <w:rPr>
                <w:rFonts w:asciiTheme="minorHAnsi" w:hAnsiTheme="minorHAnsi" w:cstheme="minorHAnsi"/>
                <w:b/>
                <w:bCs/>
                <w:color w:val="000000"/>
              </w:rPr>
              <w:t>CATEGORÍA</w:t>
            </w:r>
          </w:p>
        </w:tc>
        <w:tc>
          <w:tcPr>
            <w:tcW w:w="2410" w:type="dxa"/>
            <w:noWrap/>
            <w:vAlign w:val="center"/>
            <w:hideMark/>
          </w:tcPr>
          <w:p w14:paraId="6D02E7F0" w14:textId="77777777" w:rsidR="00093AAD" w:rsidRPr="00093AAD" w:rsidRDefault="00093AAD" w:rsidP="00093AAD">
            <w:pPr>
              <w:jc w:val="both"/>
              <w:rPr>
                <w:rFonts w:asciiTheme="minorHAnsi" w:hAnsiTheme="minorHAnsi" w:cstheme="minorHAnsi"/>
                <w:b/>
                <w:bCs/>
                <w:color w:val="000000"/>
              </w:rPr>
            </w:pPr>
            <w:r w:rsidRPr="00093AAD">
              <w:rPr>
                <w:rFonts w:asciiTheme="minorHAnsi" w:hAnsiTheme="minorHAnsi" w:cstheme="minorHAnsi"/>
                <w:b/>
                <w:bCs/>
                <w:color w:val="000000"/>
              </w:rPr>
              <w:t>MONTO ANUAL</w:t>
            </w:r>
          </w:p>
        </w:tc>
      </w:tr>
      <w:tr w:rsidR="00093AAD" w:rsidRPr="00093AAD" w14:paraId="61831C64" w14:textId="77777777" w:rsidTr="00093AAD">
        <w:trPr>
          <w:trHeight w:val="454"/>
        </w:trPr>
        <w:tc>
          <w:tcPr>
            <w:tcW w:w="1200" w:type="dxa"/>
            <w:noWrap/>
            <w:vAlign w:val="center"/>
            <w:hideMark/>
          </w:tcPr>
          <w:p w14:paraId="55FD2117" w14:textId="77777777" w:rsidR="00093AAD" w:rsidRPr="00093AAD" w:rsidRDefault="00093AAD" w:rsidP="00093AAD">
            <w:pPr>
              <w:jc w:val="both"/>
              <w:rPr>
                <w:rFonts w:asciiTheme="minorHAnsi" w:hAnsiTheme="minorHAnsi" w:cstheme="minorHAnsi"/>
                <w:b/>
                <w:bCs/>
                <w:color w:val="000000"/>
              </w:rPr>
            </w:pPr>
            <w:r w:rsidRPr="00093AAD">
              <w:rPr>
                <w:rFonts w:asciiTheme="minorHAnsi" w:hAnsiTheme="minorHAnsi" w:cstheme="minorHAnsi"/>
                <w:b/>
                <w:bCs/>
                <w:color w:val="000000"/>
              </w:rPr>
              <w:t>1</w:t>
            </w:r>
          </w:p>
        </w:tc>
        <w:tc>
          <w:tcPr>
            <w:tcW w:w="7017" w:type="dxa"/>
            <w:gridSpan w:val="2"/>
            <w:noWrap/>
            <w:vAlign w:val="center"/>
            <w:hideMark/>
          </w:tcPr>
          <w:p w14:paraId="6AEB575B" w14:textId="77777777" w:rsidR="00093AAD" w:rsidRPr="00093AAD" w:rsidRDefault="00093AAD" w:rsidP="00093AAD">
            <w:pPr>
              <w:jc w:val="both"/>
              <w:rPr>
                <w:rFonts w:asciiTheme="minorHAnsi" w:hAnsiTheme="minorHAnsi" w:cstheme="minorHAnsi"/>
                <w:b/>
                <w:bCs/>
                <w:color w:val="000000"/>
              </w:rPr>
            </w:pPr>
            <w:r w:rsidRPr="00093AAD">
              <w:rPr>
                <w:rFonts w:asciiTheme="minorHAnsi" w:hAnsiTheme="minorHAnsi" w:cstheme="minorHAnsi"/>
                <w:b/>
                <w:bCs/>
                <w:color w:val="000000"/>
              </w:rPr>
              <w:t>NO ETIQUETADO</w:t>
            </w:r>
          </w:p>
        </w:tc>
      </w:tr>
      <w:tr w:rsidR="00093AAD" w:rsidRPr="00093AAD" w14:paraId="0BBCE58F" w14:textId="77777777" w:rsidTr="00093AAD">
        <w:trPr>
          <w:trHeight w:val="397"/>
        </w:trPr>
        <w:tc>
          <w:tcPr>
            <w:tcW w:w="1200" w:type="dxa"/>
            <w:noWrap/>
            <w:vAlign w:val="center"/>
            <w:hideMark/>
          </w:tcPr>
          <w:p w14:paraId="7DE51C8A"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11</w:t>
            </w:r>
          </w:p>
        </w:tc>
        <w:tc>
          <w:tcPr>
            <w:tcW w:w="4607" w:type="dxa"/>
            <w:noWrap/>
            <w:vAlign w:val="center"/>
            <w:hideMark/>
          </w:tcPr>
          <w:p w14:paraId="5984CFC5"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RECURSOS FISCALES</w:t>
            </w:r>
          </w:p>
        </w:tc>
        <w:tc>
          <w:tcPr>
            <w:tcW w:w="2410" w:type="dxa"/>
            <w:noWrap/>
            <w:vAlign w:val="center"/>
            <w:hideMark/>
          </w:tcPr>
          <w:p w14:paraId="5723994C" w14:textId="77777777" w:rsidR="00093AAD" w:rsidRPr="00093AAD" w:rsidRDefault="00093AAD" w:rsidP="00093AAD">
            <w:pPr>
              <w:jc w:val="right"/>
              <w:rPr>
                <w:rFonts w:asciiTheme="minorHAnsi" w:hAnsiTheme="minorHAnsi" w:cstheme="minorHAnsi"/>
                <w:color w:val="000000"/>
              </w:rPr>
            </w:pPr>
            <w:r w:rsidRPr="00093AAD">
              <w:rPr>
                <w:rFonts w:asciiTheme="minorHAnsi" w:hAnsiTheme="minorHAnsi" w:cstheme="minorHAnsi"/>
                <w:color w:val="000000"/>
              </w:rPr>
              <w:t>1,779,645,951.83</w:t>
            </w:r>
          </w:p>
        </w:tc>
      </w:tr>
      <w:tr w:rsidR="00093AAD" w:rsidRPr="00093AAD" w14:paraId="183EEAAE" w14:textId="77777777" w:rsidTr="00093AAD">
        <w:trPr>
          <w:trHeight w:val="397"/>
        </w:trPr>
        <w:tc>
          <w:tcPr>
            <w:tcW w:w="1200" w:type="dxa"/>
            <w:noWrap/>
            <w:vAlign w:val="center"/>
            <w:hideMark/>
          </w:tcPr>
          <w:p w14:paraId="68BF5678"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lastRenderedPageBreak/>
              <w:t>12</w:t>
            </w:r>
          </w:p>
        </w:tc>
        <w:tc>
          <w:tcPr>
            <w:tcW w:w="4607" w:type="dxa"/>
            <w:noWrap/>
            <w:vAlign w:val="center"/>
            <w:hideMark/>
          </w:tcPr>
          <w:p w14:paraId="0F652A4A"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FINANCIAMIENTOS INTERNOS</w:t>
            </w:r>
          </w:p>
        </w:tc>
        <w:tc>
          <w:tcPr>
            <w:tcW w:w="2410" w:type="dxa"/>
            <w:noWrap/>
            <w:vAlign w:val="center"/>
            <w:hideMark/>
          </w:tcPr>
          <w:p w14:paraId="3714138D" w14:textId="77777777" w:rsidR="00093AAD" w:rsidRPr="00093AAD" w:rsidRDefault="00093AAD" w:rsidP="00093AAD">
            <w:pPr>
              <w:jc w:val="right"/>
              <w:rPr>
                <w:rFonts w:asciiTheme="minorHAnsi" w:hAnsiTheme="minorHAnsi" w:cstheme="minorHAnsi"/>
                <w:color w:val="000000"/>
              </w:rPr>
            </w:pPr>
            <w:r w:rsidRPr="00093AAD">
              <w:rPr>
                <w:rFonts w:asciiTheme="minorHAnsi" w:hAnsiTheme="minorHAnsi" w:cstheme="minorHAnsi"/>
                <w:color w:val="000000"/>
              </w:rPr>
              <w:t>164,530,804.25</w:t>
            </w:r>
          </w:p>
        </w:tc>
      </w:tr>
      <w:tr w:rsidR="00093AAD" w:rsidRPr="00093AAD" w14:paraId="7CE00D31" w14:textId="77777777" w:rsidTr="00093AAD">
        <w:trPr>
          <w:trHeight w:val="397"/>
        </w:trPr>
        <w:tc>
          <w:tcPr>
            <w:tcW w:w="1200" w:type="dxa"/>
            <w:noWrap/>
            <w:vAlign w:val="center"/>
            <w:hideMark/>
          </w:tcPr>
          <w:p w14:paraId="40BDE29D"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13</w:t>
            </w:r>
          </w:p>
        </w:tc>
        <w:tc>
          <w:tcPr>
            <w:tcW w:w="4607" w:type="dxa"/>
            <w:noWrap/>
            <w:vAlign w:val="center"/>
            <w:hideMark/>
          </w:tcPr>
          <w:p w14:paraId="4FAB6CDD"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FINANCIAMIENTOS EXTERNOS</w:t>
            </w:r>
          </w:p>
        </w:tc>
        <w:tc>
          <w:tcPr>
            <w:tcW w:w="2410" w:type="dxa"/>
            <w:noWrap/>
            <w:vAlign w:val="center"/>
            <w:hideMark/>
          </w:tcPr>
          <w:p w14:paraId="7E7C2D3A" w14:textId="77777777" w:rsidR="00093AAD" w:rsidRPr="00093AAD" w:rsidRDefault="00093AAD" w:rsidP="00093AAD">
            <w:pPr>
              <w:jc w:val="right"/>
              <w:rPr>
                <w:rFonts w:asciiTheme="minorHAnsi" w:hAnsiTheme="minorHAnsi" w:cstheme="minorHAnsi"/>
                <w:color w:val="000000"/>
              </w:rPr>
            </w:pPr>
            <w:r w:rsidRPr="00093AAD">
              <w:rPr>
                <w:rFonts w:asciiTheme="minorHAnsi" w:hAnsiTheme="minorHAnsi" w:cstheme="minorHAnsi"/>
                <w:color w:val="000000"/>
              </w:rPr>
              <w:t>0.00</w:t>
            </w:r>
          </w:p>
        </w:tc>
      </w:tr>
      <w:tr w:rsidR="00093AAD" w:rsidRPr="00093AAD" w14:paraId="2A7EB589" w14:textId="77777777" w:rsidTr="00093AAD">
        <w:trPr>
          <w:trHeight w:val="397"/>
        </w:trPr>
        <w:tc>
          <w:tcPr>
            <w:tcW w:w="1200" w:type="dxa"/>
            <w:noWrap/>
            <w:vAlign w:val="center"/>
            <w:hideMark/>
          </w:tcPr>
          <w:p w14:paraId="3A670C35"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14</w:t>
            </w:r>
          </w:p>
        </w:tc>
        <w:tc>
          <w:tcPr>
            <w:tcW w:w="4607" w:type="dxa"/>
            <w:noWrap/>
            <w:vAlign w:val="center"/>
            <w:hideMark/>
          </w:tcPr>
          <w:p w14:paraId="1E4C2D64"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INGRESOS PROPIOS</w:t>
            </w:r>
          </w:p>
        </w:tc>
        <w:tc>
          <w:tcPr>
            <w:tcW w:w="2410" w:type="dxa"/>
            <w:noWrap/>
            <w:vAlign w:val="center"/>
            <w:hideMark/>
          </w:tcPr>
          <w:p w14:paraId="6B760A86" w14:textId="77777777" w:rsidR="00093AAD" w:rsidRPr="00093AAD" w:rsidRDefault="00093AAD" w:rsidP="00093AAD">
            <w:pPr>
              <w:jc w:val="right"/>
              <w:rPr>
                <w:rFonts w:asciiTheme="minorHAnsi" w:hAnsiTheme="minorHAnsi" w:cstheme="minorHAnsi"/>
                <w:color w:val="000000"/>
              </w:rPr>
            </w:pPr>
            <w:r w:rsidRPr="00093AAD">
              <w:rPr>
                <w:rFonts w:asciiTheme="minorHAnsi" w:hAnsiTheme="minorHAnsi" w:cstheme="minorHAnsi"/>
                <w:color w:val="000000"/>
              </w:rPr>
              <w:t>0.00</w:t>
            </w:r>
          </w:p>
        </w:tc>
      </w:tr>
      <w:tr w:rsidR="00093AAD" w:rsidRPr="00093AAD" w14:paraId="5699B6C4" w14:textId="77777777" w:rsidTr="00093AAD">
        <w:trPr>
          <w:trHeight w:val="397"/>
        </w:trPr>
        <w:tc>
          <w:tcPr>
            <w:tcW w:w="1200" w:type="dxa"/>
            <w:noWrap/>
            <w:vAlign w:val="center"/>
            <w:hideMark/>
          </w:tcPr>
          <w:p w14:paraId="5A07102D"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15</w:t>
            </w:r>
          </w:p>
        </w:tc>
        <w:tc>
          <w:tcPr>
            <w:tcW w:w="4607" w:type="dxa"/>
            <w:noWrap/>
            <w:vAlign w:val="center"/>
            <w:hideMark/>
          </w:tcPr>
          <w:p w14:paraId="5C046C28"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RECURSOS FEDERALES</w:t>
            </w:r>
          </w:p>
        </w:tc>
        <w:tc>
          <w:tcPr>
            <w:tcW w:w="2410" w:type="dxa"/>
            <w:noWrap/>
            <w:vAlign w:val="center"/>
            <w:hideMark/>
          </w:tcPr>
          <w:p w14:paraId="30B62442" w14:textId="77777777" w:rsidR="00093AAD" w:rsidRPr="00093AAD" w:rsidRDefault="00093AAD" w:rsidP="00093AAD">
            <w:pPr>
              <w:jc w:val="right"/>
              <w:rPr>
                <w:rFonts w:asciiTheme="minorHAnsi" w:hAnsiTheme="minorHAnsi" w:cstheme="minorHAnsi"/>
                <w:color w:val="000000"/>
              </w:rPr>
            </w:pPr>
            <w:r w:rsidRPr="00093AAD">
              <w:rPr>
                <w:rFonts w:asciiTheme="minorHAnsi" w:hAnsiTheme="minorHAnsi" w:cstheme="minorHAnsi"/>
                <w:color w:val="000000"/>
              </w:rPr>
              <w:t>8,580,312,094.99</w:t>
            </w:r>
          </w:p>
        </w:tc>
      </w:tr>
      <w:tr w:rsidR="00093AAD" w:rsidRPr="00093AAD" w14:paraId="1923FD20" w14:textId="77777777" w:rsidTr="00093AAD">
        <w:trPr>
          <w:trHeight w:val="397"/>
        </w:trPr>
        <w:tc>
          <w:tcPr>
            <w:tcW w:w="1200" w:type="dxa"/>
            <w:noWrap/>
            <w:vAlign w:val="center"/>
            <w:hideMark/>
          </w:tcPr>
          <w:p w14:paraId="62055F48"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16</w:t>
            </w:r>
          </w:p>
        </w:tc>
        <w:tc>
          <w:tcPr>
            <w:tcW w:w="4607" w:type="dxa"/>
            <w:noWrap/>
            <w:vAlign w:val="center"/>
            <w:hideMark/>
          </w:tcPr>
          <w:p w14:paraId="03254472"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RECURSOS ESTATALES</w:t>
            </w:r>
          </w:p>
        </w:tc>
        <w:tc>
          <w:tcPr>
            <w:tcW w:w="2410" w:type="dxa"/>
            <w:noWrap/>
            <w:vAlign w:val="center"/>
            <w:hideMark/>
          </w:tcPr>
          <w:p w14:paraId="47BF837C" w14:textId="77777777" w:rsidR="00093AAD" w:rsidRPr="00093AAD" w:rsidRDefault="00093AAD" w:rsidP="00093AAD">
            <w:pPr>
              <w:jc w:val="right"/>
              <w:rPr>
                <w:rFonts w:asciiTheme="minorHAnsi" w:hAnsiTheme="minorHAnsi" w:cstheme="minorHAnsi"/>
                <w:color w:val="000000"/>
              </w:rPr>
            </w:pPr>
            <w:r w:rsidRPr="00093AAD">
              <w:rPr>
                <w:rFonts w:asciiTheme="minorHAnsi" w:hAnsiTheme="minorHAnsi" w:cstheme="minorHAnsi"/>
                <w:color w:val="000000"/>
              </w:rPr>
              <w:t>0.00</w:t>
            </w:r>
          </w:p>
        </w:tc>
      </w:tr>
      <w:tr w:rsidR="00093AAD" w:rsidRPr="00093AAD" w14:paraId="07FD321A" w14:textId="77777777" w:rsidTr="00093AAD">
        <w:trPr>
          <w:trHeight w:val="397"/>
        </w:trPr>
        <w:tc>
          <w:tcPr>
            <w:tcW w:w="1200" w:type="dxa"/>
            <w:noWrap/>
            <w:vAlign w:val="center"/>
            <w:hideMark/>
          </w:tcPr>
          <w:p w14:paraId="14B26D46"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17</w:t>
            </w:r>
          </w:p>
        </w:tc>
        <w:tc>
          <w:tcPr>
            <w:tcW w:w="4607" w:type="dxa"/>
            <w:noWrap/>
            <w:vAlign w:val="center"/>
            <w:hideMark/>
          </w:tcPr>
          <w:p w14:paraId="1C16D632"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OTROS RECURSOS DE LIBRE DISPOSICIÓN</w:t>
            </w:r>
          </w:p>
        </w:tc>
        <w:tc>
          <w:tcPr>
            <w:tcW w:w="2410" w:type="dxa"/>
            <w:noWrap/>
            <w:vAlign w:val="center"/>
            <w:hideMark/>
          </w:tcPr>
          <w:p w14:paraId="332405BF" w14:textId="77777777" w:rsidR="00093AAD" w:rsidRPr="00093AAD" w:rsidRDefault="00093AAD" w:rsidP="00093AAD">
            <w:pPr>
              <w:jc w:val="right"/>
              <w:rPr>
                <w:rFonts w:asciiTheme="minorHAnsi" w:hAnsiTheme="minorHAnsi" w:cstheme="minorHAnsi"/>
                <w:color w:val="000000"/>
              </w:rPr>
            </w:pPr>
            <w:r w:rsidRPr="00093AAD">
              <w:rPr>
                <w:rFonts w:asciiTheme="minorHAnsi" w:hAnsiTheme="minorHAnsi" w:cstheme="minorHAnsi"/>
                <w:color w:val="000000"/>
              </w:rPr>
              <w:t>0.00</w:t>
            </w:r>
          </w:p>
        </w:tc>
      </w:tr>
      <w:tr w:rsidR="00093AAD" w:rsidRPr="00093AAD" w14:paraId="1FEE1D72" w14:textId="77777777" w:rsidTr="00093AAD">
        <w:trPr>
          <w:trHeight w:val="454"/>
        </w:trPr>
        <w:tc>
          <w:tcPr>
            <w:tcW w:w="1200" w:type="dxa"/>
            <w:noWrap/>
            <w:vAlign w:val="center"/>
            <w:hideMark/>
          </w:tcPr>
          <w:p w14:paraId="1777CE63" w14:textId="77777777" w:rsidR="00093AAD" w:rsidRPr="00093AAD" w:rsidRDefault="00093AAD" w:rsidP="00093AAD">
            <w:pPr>
              <w:jc w:val="both"/>
              <w:rPr>
                <w:rFonts w:asciiTheme="minorHAnsi" w:hAnsiTheme="minorHAnsi" w:cstheme="minorHAnsi"/>
                <w:b/>
                <w:bCs/>
                <w:color w:val="000000"/>
              </w:rPr>
            </w:pPr>
            <w:r w:rsidRPr="00093AAD">
              <w:rPr>
                <w:rFonts w:asciiTheme="minorHAnsi" w:hAnsiTheme="minorHAnsi" w:cstheme="minorHAnsi"/>
                <w:b/>
                <w:bCs/>
                <w:color w:val="000000"/>
              </w:rPr>
              <w:t>2</w:t>
            </w:r>
          </w:p>
        </w:tc>
        <w:tc>
          <w:tcPr>
            <w:tcW w:w="7017" w:type="dxa"/>
            <w:gridSpan w:val="2"/>
            <w:noWrap/>
            <w:vAlign w:val="center"/>
            <w:hideMark/>
          </w:tcPr>
          <w:p w14:paraId="6A35759E" w14:textId="77777777" w:rsidR="00093AAD" w:rsidRPr="00093AAD" w:rsidRDefault="00093AAD" w:rsidP="00093AAD">
            <w:pPr>
              <w:jc w:val="left"/>
              <w:rPr>
                <w:rFonts w:asciiTheme="minorHAnsi" w:hAnsiTheme="minorHAnsi" w:cstheme="minorHAnsi"/>
                <w:b/>
                <w:bCs/>
                <w:color w:val="000000"/>
              </w:rPr>
            </w:pPr>
            <w:r w:rsidRPr="00093AAD">
              <w:rPr>
                <w:rFonts w:asciiTheme="minorHAnsi" w:hAnsiTheme="minorHAnsi" w:cstheme="minorHAnsi"/>
                <w:b/>
                <w:bCs/>
                <w:color w:val="000000"/>
              </w:rPr>
              <w:t>ETIQUETADO</w:t>
            </w:r>
          </w:p>
        </w:tc>
      </w:tr>
      <w:tr w:rsidR="00093AAD" w:rsidRPr="00093AAD" w14:paraId="28E7A8ED" w14:textId="77777777" w:rsidTr="00093AAD">
        <w:trPr>
          <w:trHeight w:val="397"/>
        </w:trPr>
        <w:tc>
          <w:tcPr>
            <w:tcW w:w="1200" w:type="dxa"/>
            <w:noWrap/>
            <w:vAlign w:val="center"/>
            <w:hideMark/>
          </w:tcPr>
          <w:p w14:paraId="0CEC593C"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25</w:t>
            </w:r>
          </w:p>
        </w:tc>
        <w:tc>
          <w:tcPr>
            <w:tcW w:w="4607" w:type="dxa"/>
            <w:noWrap/>
            <w:vAlign w:val="center"/>
            <w:hideMark/>
          </w:tcPr>
          <w:p w14:paraId="62281CD3"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RECURSOS FEDERALES</w:t>
            </w:r>
          </w:p>
        </w:tc>
        <w:tc>
          <w:tcPr>
            <w:tcW w:w="2410" w:type="dxa"/>
            <w:noWrap/>
            <w:vAlign w:val="center"/>
            <w:hideMark/>
          </w:tcPr>
          <w:p w14:paraId="37E6B62D" w14:textId="77777777" w:rsidR="00093AAD" w:rsidRPr="00093AAD" w:rsidRDefault="00093AAD" w:rsidP="00093AAD">
            <w:pPr>
              <w:jc w:val="right"/>
              <w:rPr>
                <w:rFonts w:asciiTheme="minorHAnsi" w:hAnsiTheme="minorHAnsi" w:cstheme="minorHAnsi"/>
                <w:color w:val="000000"/>
              </w:rPr>
            </w:pPr>
            <w:r w:rsidRPr="00093AAD">
              <w:rPr>
                <w:rFonts w:asciiTheme="minorHAnsi" w:hAnsiTheme="minorHAnsi" w:cstheme="minorHAnsi"/>
                <w:color w:val="000000"/>
              </w:rPr>
              <w:t>13,182,440,119.00</w:t>
            </w:r>
          </w:p>
        </w:tc>
      </w:tr>
      <w:tr w:rsidR="00093AAD" w:rsidRPr="00093AAD" w14:paraId="08987394" w14:textId="77777777" w:rsidTr="00093AAD">
        <w:trPr>
          <w:trHeight w:val="397"/>
        </w:trPr>
        <w:tc>
          <w:tcPr>
            <w:tcW w:w="1200" w:type="dxa"/>
            <w:noWrap/>
            <w:vAlign w:val="center"/>
            <w:hideMark/>
          </w:tcPr>
          <w:p w14:paraId="5A485800"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26</w:t>
            </w:r>
          </w:p>
        </w:tc>
        <w:tc>
          <w:tcPr>
            <w:tcW w:w="4607" w:type="dxa"/>
            <w:noWrap/>
            <w:vAlign w:val="center"/>
            <w:hideMark/>
          </w:tcPr>
          <w:p w14:paraId="2464D1EA"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RECURSOS ESTATALES</w:t>
            </w:r>
          </w:p>
        </w:tc>
        <w:tc>
          <w:tcPr>
            <w:tcW w:w="2410" w:type="dxa"/>
            <w:noWrap/>
            <w:vAlign w:val="center"/>
            <w:hideMark/>
          </w:tcPr>
          <w:p w14:paraId="4AD5D6A6" w14:textId="77777777" w:rsidR="00093AAD" w:rsidRPr="00093AAD" w:rsidRDefault="00093AAD" w:rsidP="00093AAD">
            <w:pPr>
              <w:jc w:val="right"/>
              <w:rPr>
                <w:rFonts w:asciiTheme="minorHAnsi" w:hAnsiTheme="minorHAnsi" w:cstheme="minorHAnsi"/>
                <w:color w:val="000000"/>
              </w:rPr>
            </w:pPr>
            <w:r w:rsidRPr="00093AAD">
              <w:rPr>
                <w:rFonts w:asciiTheme="minorHAnsi" w:hAnsiTheme="minorHAnsi" w:cstheme="minorHAnsi"/>
                <w:color w:val="000000"/>
              </w:rPr>
              <w:t>0.00</w:t>
            </w:r>
          </w:p>
        </w:tc>
      </w:tr>
      <w:tr w:rsidR="00093AAD" w:rsidRPr="00093AAD" w14:paraId="77F1F665" w14:textId="77777777" w:rsidTr="00093AAD">
        <w:trPr>
          <w:trHeight w:val="454"/>
        </w:trPr>
        <w:tc>
          <w:tcPr>
            <w:tcW w:w="1200" w:type="dxa"/>
            <w:noWrap/>
            <w:vAlign w:val="center"/>
            <w:hideMark/>
          </w:tcPr>
          <w:p w14:paraId="5B969D00"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27</w:t>
            </w:r>
          </w:p>
        </w:tc>
        <w:tc>
          <w:tcPr>
            <w:tcW w:w="4607" w:type="dxa"/>
            <w:noWrap/>
            <w:vAlign w:val="center"/>
            <w:hideMark/>
          </w:tcPr>
          <w:p w14:paraId="3C11F798" w14:textId="77777777" w:rsidR="00093AAD" w:rsidRPr="00093AAD" w:rsidRDefault="00093AAD" w:rsidP="00093AAD">
            <w:pPr>
              <w:jc w:val="both"/>
              <w:rPr>
                <w:rFonts w:asciiTheme="minorHAnsi" w:hAnsiTheme="minorHAnsi" w:cstheme="minorHAnsi"/>
                <w:color w:val="000000"/>
              </w:rPr>
            </w:pPr>
            <w:r w:rsidRPr="00093AAD">
              <w:rPr>
                <w:rFonts w:asciiTheme="minorHAnsi" w:hAnsiTheme="minorHAnsi" w:cstheme="minorHAnsi"/>
                <w:color w:val="000000"/>
              </w:rPr>
              <w:t>OTROS RECURSOS DE TRANSFERENCIAS FEDERALES ETIQUETADAS</w:t>
            </w:r>
          </w:p>
        </w:tc>
        <w:tc>
          <w:tcPr>
            <w:tcW w:w="2410" w:type="dxa"/>
            <w:noWrap/>
            <w:vAlign w:val="center"/>
            <w:hideMark/>
          </w:tcPr>
          <w:p w14:paraId="18545FF5" w14:textId="77777777" w:rsidR="00093AAD" w:rsidRPr="00093AAD" w:rsidRDefault="00093AAD" w:rsidP="00093AAD">
            <w:pPr>
              <w:jc w:val="right"/>
              <w:rPr>
                <w:rFonts w:asciiTheme="minorHAnsi" w:hAnsiTheme="minorHAnsi" w:cstheme="minorHAnsi"/>
                <w:color w:val="000000"/>
              </w:rPr>
            </w:pPr>
            <w:r w:rsidRPr="00093AAD">
              <w:rPr>
                <w:rFonts w:asciiTheme="minorHAnsi" w:hAnsiTheme="minorHAnsi" w:cstheme="minorHAnsi"/>
                <w:color w:val="000000"/>
              </w:rPr>
              <w:t>0.00</w:t>
            </w:r>
          </w:p>
        </w:tc>
      </w:tr>
      <w:tr w:rsidR="00093AAD" w:rsidRPr="00093AAD" w14:paraId="384C1F01" w14:textId="77777777" w:rsidTr="00093AAD">
        <w:trPr>
          <w:trHeight w:val="454"/>
        </w:trPr>
        <w:tc>
          <w:tcPr>
            <w:tcW w:w="5807" w:type="dxa"/>
            <w:gridSpan w:val="2"/>
            <w:noWrap/>
            <w:vAlign w:val="center"/>
            <w:hideMark/>
          </w:tcPr>
          <w:p w14:paraId="188669F8" w14:textId="77777777" w:rsidR="00093AAD" w:rsidRPr="00093AAD" w:rsidRDefault="00093AAD" w:rsidP="00093AAD">
            <w:pPr>
              <w:jc w:val="both"/>
              <w:rPr>
                <w:rFonts w:asciiTheme="minorHAnsi" w:hAnsiTheme="minorHAnsi" w:cstheme="minorHAnsi"/>
                <w:b/>
                <w:bCs/>
                <w:color w:val="000000"/>
              </w:rPr>
            </w:pPr>
            <w:r w:rsidRPr="00093AAD">
              <w:rPr>
                <w:rFonts w:asciiTheme="minorHAnsi" w:hAnsiTheme="minorHAnsi" w:cstheme="minorHAnsi"/>
                <w:b/>
                <w:bCs/>
                <w:color w:val="000000"/>
              </w:rPr>
              <w:t>TOTAL</w:t>
            </w:r>
          </w:p>
        </w:tc>
        <w:tc>
          <w:tcPr>
            <w:tcW w:w="2410" w:type="dxa"/>
            <w:noWrap/>
            <w:vAlign w:val="center"/>
            <w:hideMark/>
          </w:tcPr>
          <w:p w14:paraId="779C0A82" w14:textId="77777777" w:rsidR="00093AAD" w:rsidRPr="00093AAD" w:rsidRDefault="00093AAD" w:rsidP="00093AAD">
            <w:pPr>
              <w:jc w:val="right"/>
              <w:rPr>
                <w:rFonts w:asciiTheme="minorHAnsi" w:hAnsiTheme="minorHAnsi" w:cstheme="minorHAnsi"/>
                <w:b/>
                <w:bCs/>
                <w:color w:val="000000"/>
              </w:rPr>
            </w:pPr>
            <w:r w:rsidRPr="00093AAD">
              <w:rPr>
                <w:rFonts w:asciiTheme="minorHAnsi" w:hAnsiTheme="minorHAnsi" w:cstheme="minorHAnsi"/>
                <w:b/>
                <w:bCs/>
                <w:color w:val="000000"/>
              </w:rPr>
              <w:t>23,706,928,970.07</w:t>
            </w:r>
          </w:p>
        </w:tc>
      </w:tr>
    </w:tbl>
    <w:p w14:paraId="7EF314CA" w14:textId="77777777" w:rsidR="00093AAD" w:rsidRPr="00093AAD" w:rsidRDefault="00093AAD" w:rsidP="00F52BDA">
      <w:pPr>
        <w:jc w:val="both"/>
        <w:rPr>
          <w:rFonts w:asciiTheme="minorHAnsi" w:hAnsiTheme="minorHAnsi" w:cstheme="minorHAnsi"/>
          <w:color w:val="000000"/>
        </w:rPr>
      </w:pPr>
    </w:p>
    <w:p w14:paraId="7392D537" w14:textId="77777777" w:rsidR="00F52BDA" w:rsidRPr="00BB3643" w:rsidRDefault="00F52BDA" w:rsidP="00F52BDA">
      <w:pPr>
        <w:jc w:val="both"/>
        <w:rPr>
          <w:rFonts w:asciiTheme="minorHAnsi" w:hAnsiTheme="minorHAnsi" w:cstheme="minorHAnsi"/>
        </w:rPr>
      </w:pPr>
      <w:r w:rsidRPr="00BB3643">
        <w:rPr>
          <w:rFonts w:asciiTheme="minorHAnsi" w:hAnsiTheme="minorHAnsi" w:cstheme="minorHAnsi"/>
          <w:b/>
          <w:color w:val="000000"/>
        </w:rPr>
        <w:t xml:space="preserve">Artículo 17. </w:t>
      </w:r>
      <w:r w:rsidRPr="00BB3643">
        <w:rPr>
          <w:rFonts w:asciiTheme="minorHAnsi" w:hAnsiTheme="minorHAnsi" w:cstheme="minorHAnsi"/>
          <w:color w:val="000000"/>
        </w:rPr>
        <w:t>El balance presupuestario podrá modificarse en lo conducente para cubrir las erogaciones de los proyectos de inversión previstos en este Presupuesto de Egresos, siempre que ello sea necesario como consecuencia de que</w:t>
      </w:r>
      <w:r w:rsidRPr="00BB3643">
        <w:rPr>
          <w:rFonts w:asciiTheme="minorHAnsi" w:hAnsiTheme="minorHAnsi" w:cstheme="minorHAnsi"/>
        </w:rPr>
        <w:t xml:space="preserve"> las dependencias y entidades soliciten autorización a la Comisión Intersecretarial de Gasto y Financiamiento para que, con cargo al mecanismo presupuestario y de pago correspondiente, se apliquen medidas para diferentes factores que inciden en las discrepancias, tales como: cambios en las expectativas; el arbitraje intertemporal de los precios clave de la economía; los retrasos en la provisión de los insumos; así como los resultados de los arreglos laborales contractuales, surgidos en el año, entre otros.</w:t>
      </w:r>
    </w:p>
    <w:p w14:paraId="630A8BA0" w14:textId="77777777" w:rsidR="00F52BDA" w:rsidRPr="00BB3643" w:rsidRDefault="00F52BDA" w:rsidP="00F52BDA">
      <w:pPr>
        <w:jc w:val="both"/>
        <w:rPr>
          <w:rFonts w:asciiTheme="minorHAnsi" w:hAnsiTheme="minorHAnsi" w:cstheme="minorHAnsi"/>
        </w:rPr>
      </w:pPr>
    </w:p>
    <w:p w14:paraId="269B61A7" w14:textId="77777777" w:rsidR="00F52BDA" w:rsidRPr="00BB3643" w:rsidRDefault="00F52BDA" w:rsidP="00F52BDA">
      <w:pPr>
        <w:jc w:val="both"/>
        <w:rPr>
          <w:rFonts w:asciiTheme="minorHAnsi" w:hAnsiTheme="minorHAnsi" w:cstheme="minorHAnsi"/>
          <w:b/>
          <w:color w:val="000000"/>
        </w:rPr>
      </w:pPr>
      <w:r w:rsidRPr="00BB3643">
        <w:rPr>
          <w:rFonts w:asciiTheme="minorHAnsi" w:hAnsiTheme="minorHAnsi" w:cstheme="minorHAnsi"/>
        </w:rPr>
        <w:t>Dichas medidas se sujetarán a las disposiciones específicas emitidas por la Secretaría de Administración y Finanzas.</w:t>
      </w:r>
      <w:r w:rsidRPr="00BB3643">
        <w:rPr>
          <w:rStyle w:val="Refdecomentario"/>
          <w:rFonts w:asciiTheme="minorHAnsi" w:hAnsiTheme="minorHAnsi" w:cstheme="minorHAnsi"/>
          <w:b/>
          <w:lang w:val="es-ES_tradnl"/>
        </w:rPr>
        <w:t> </w:t>
      </w:r>
    </w:p>
    <w:p w14:paraId="31FE060E" w14:textId="77777777" w:rsidR="00F52BDA" w:rsidRPr="00BB3643" w:rsidRDefault="00F52BDA" w:rsidP="00F52BDA">
      <w:pPr>
        <w:spacing w:before="240" w:after="120"/>
        <w:jc w:val="both"/>
        <w:rPr>
          <w:rFonts w:asciiTheme="minorHAnsi" w:hAnsiTheme="minorHAnsi" w:cstheme="minorHAnsi"/>
          <w:color w:val="000000"/>
        </w:rPr>
      </w:pPr>
      <w:r w:rsidRPr="00BB3643">
        <w:rPr>
          <w:rFonts w:asciiTheme="minorHAnsi" w:hAnsiTheme="minorHAnsi" w:cstheme="minorHAnsi"/>
          <w:b/>
          <w:color w:val="000000"/>
        </w:rPr>
        <w:lastRenderedPageBreak/>
        <w:t xml:space="preserve">Artículo 18. </w:t>
      </w:r>
      <w:r w:rsidRPr="00BB3643">
        <w:rPr>
          <w:rFonts w:asciiTheme="minorHAnsi" w:hAnsiTheme="minorHAnsi" w:cstheme="minorHAnsi"/>
          <w:color w:val="000000"/>
        </w:rPr>
        <w:t>De acuerdo con la clasificación por tipo de gasto, el presupuesto de egresos del Estado de Nayarit se distribuye de la siguiente forma:</w:t>
      </w:r>
    </w:p>
    <w:p w14:paraId="236E62BB" w14:textId="63F7CDFC" w:rsidR="00093AAD" w:rsidRPr="00093AAD" w:rsidRDefault="00F52BDA" w:rsidP="00093AAD">
      <w:pPr>
        <w:rPr>
          <w:rFonts w:asciiTheme="minorHAnsi" w:hAnsiTheme="minorHAnsi" w:cstheme="minorHAnsi"/>
          <w:b/>
          <w:smallCaps/>
          <w:color w:val="000000"/>
        </w:rPr>
      </w:pPr>
      <w:r w:rsidRPr="00BB3643">
        <w:rPr>
          <w:rFonts w:asciiTheme="minorHAnsi" w:hAnsiTheme="minorHAnsi" w:cstheme="minorHAnsi"/>
          <w:b/>
          <w:smallCaps/>
          <w:color w:val="000000"/>
        </w:rPr>
        <w:t>Clasificación por tipo de gasto</w:t>
      </w:r>
      <w:r w:rsidRPr="00BB3643">
        <w:rPr>
          <w:rStyle w:val="Refdenotaalpie"/>
          <w:rFonts w:asciiTheme="minorHAnsi" w:hAnsiTheme="minorHAnsi" w:cstheme="minorHAnsi"/>
          <w:b/>
          <w:smallCaps/>
          <w:color w:val="000000"/>
        </w:rPr>
        <w:footnoteReference w:id="2"/>
      </w:r>
    </w:p>
    <w:tbl>
      <w:tblPr>
        <w:tblStyle w:val="Tablaconcuadrcula"/>
        <w:tblW w:w="8075" w:type="dxa"/>
        <w:tblLook w:val="04A0" w:firstRow="1" w:lastRow="0" w:firstColumn="1" w:lastColumn="0" w:noHBand="0" w:noVBand="1"/>
      </w:tblPr>
      <w:tblGrid>
        <w:gridCol w:w="1129"/>
        <w:gridCol w:w="3969"/>
        <w:gridCol w:w="2127"/>
        <w:gridCol w:w="889"/>
      </w:tblGrid>
      <w:tr w:rsidR="00093AAD" w:rsidRPr="00093AAD" w14:paraId="4EB04FDB" w14:textId="77777777" w:rsidTr="00093AAD">
        <w:trPr>
          <w:trHeight w:val="454"/>
        </w:trPr>
        <w:tc>
          <w:tcPr>
            <w:tcW w:w="1129" w:type="dxa"/>
            <w:noWrap/>
            <w:vAlign w:val="center"/>
            <w:hideMark/>
          </w:tcPr>
          <w:p w14:paraId="5CCE5D73" w14:textId="77777777" w:rsidR="00093AAD" w:rsidRPr="00093AAD" w:rsidRDefault="00093AAD" w:rsidP="00093AAD">
            <w:pPr>
              <w:rPr>
                <w:rFonts w:asciiTheme="minorHAnsi" w:hAnsiTheme="minorHAnsi" w:cstheme="minorHAnsi"/>
                <w:b/>
                <w:bCs/>
                <w:smallCaps/>
                <w:color w:val="000000"/>
              </w:rPr>
            </w:pPr>
            <w:r w:rsidRPr="00093AAD">
              <w:rPr>
                <w:rFonts w:asciiTheme="minorHAnsi" w:hAnsiTheme="minorHAnsi" w:cstheme="minorHAnsi"/>
                <w:b/>
                <w:bCs/>
                <w:smallCaps/>
                <w:color w:val="000000"/>
              </w:rPr>
              <w:t>TIPO DE GASTO</w:t>
            </w:r>
          </w:p>
        </w:tc>
        <w:tc>
          <w:tcPr>
            <w:tcW w:w="3969" w:type="dxa"/>
            <w:noWrap/>
            <w:vAlign w:val="center"/>
            <w:hideMark/>
          </w:tcPr>
          <w:p w14:paraId="73E3FA7D" w14:textId="77777777" w:rsidR="00093AAD" w:rsidRPr="00093AAD" w:rsidRDefault="00093AAD" w:rsidP="00093AAD">
            <w:pPr>
              <w:rPr>
                <w:rFonts w:asciiTheme="minorHAnsi" w:hAnsiTheme="minorHAnsi" w:cstheme="minorHAnsi"/>
                <w:b/>
                <w:bCs/>
                <w:smallCaps/>
                <w:color w:val="000000"/>
              </w:rPr>
            </w:pPr>
            <w:r w:rsidRPr="00093AAD">
              <w:rPr>
                <w:rFonts w:asciiTheme="minorHAnsi" w:hAnsiTheme="minorHAnsi" w:cstheme="minorHAnsi"/>
                <w:b/>
                <w:bCs/>
                <w:smallCaps/>
                <w:color w:val="000000"/>
              </w:rPr>
              <w:t>DESCRIPCIÓN</w:t>
            </w:r>
          </w:p>
        </w:tc>
        <w:tc>
          <w:tcPr>
            <w:tcW w:w="2127" w:type="dxa"/>
            <w:noWrap/>
            <w:vAlign w:val="center"/>
            <w:hideMark/>
          </w:tcPr>
          <w:p w14:paraId="0C0D74F7" w14:textId="77777777" w:rsidR="00093AAD" w:rsidRPr="00093AAD" w:rsidRDefault="00093AAD" w:rsidP="00093AAD">
            <w:pPr>
              <w:rPr>
                <w:rFonts w:asciiTheme="minorHAnsi" w:hAnsiTheme="minorHAnsi" w:cstheme="minorHAnsi"/>
                <w:b/>
                <w:bCs/>
                <w:smallCaps/>
                <w:color w:val="000000"/>
              </w:rPr>
            </w:pPr>
            <w:r w:rsidRPr="00093AAD">
              <w:rPr>
                <w:rFonts w:asciiTheme="minorHAnsi" w:hAnsiTheme="minorHAnsi" w:cstheme="minorHAnsi"/>
                <w:b/>
                <w:bCs/>
                <w:smallCaps/>
                <w:color w:val="000000"/>
              </w:rPr>
              <w:t>ANUAL</w:t>
            </w:r>
          </w:p>
        </w:tc>
        <w:tc>
          <w:tcPr>
            <w:tcW w:w="850" w:type="dxa"/>
            <w:noWrap/>
            <w:vAlign w:val="center"/>
            <w:hideMark/>
          </w:tcPr>
          <w:p w14:paraId="7B4CDC67" w14:textId="77777777" w:rsidR="00093AAD" w:rsidRPr="00093AAD" w:rsidRDefault="00093AAD" w:rsidP="00093AAD">
            <w:pPr>
              <w:rPr>
                <w:rFonts w:asciiTheme="minorHAnsi" w:hAnsiTheme="minorHAnsi" w:cstheme="minorHAnsi"/>
                <w:b/>
                <w:bCs/>
                <w:smallCaps/>
                <w:color w:val="000000"/>
              </w:rPr>
            </w:pPr>
            <w:r w:rsidRPr="00093AAD">
              <w:rPr>
                <w:rFonts w:asciiTheme="minorHAnsi" w:hAnsiTheme="minorHAnsi" w:cstheme="minorHAnsi"/>
                <w:b/>
                <w:bCs/>
                <w:smallCaps/>
                <w:color w:val="000000"/>
              </w:rPr>
              <w:t>%</w:t>
            </w:r>
          </w:p>
        </w:tc>
      </w:tr>
      <w:tr w:rsidR="00093AAD" w:rsidRPr="00093AAD" w14:paraId="058631A2" w14:textId="77777777" w:rsidTr="00093AAD">
        <w:trPr>
          <w:trHeight w:val="454"/>
        </w:trPr>
        <w:tc>
          <w:tcPr>
            <w:tcW w:w="1129" w:type="dxa"/>
            <w:noWrap/>
            <w:vAlign w:val="center"/>
            <w:hideMark/>
          </w:tcPr>
          <w:p w14:paraId="5CF468E3" w14:textId="77777777" w:rsidR="00093AAD" w:rsidRPr="00093AAD" w:rsidRDefault="00093AAD" w:rsidP="00093AAD">
            <w:pPr>
              <w:rPr>
                <w:rFonts w:asciiTheme="minorHAnsi" w:hAnsiTheme="minorHAnsi" w:cstheme="minorHAnsi"/>
                <w:smallCaps/>
                <w:color w:val="000000"/>
              </w:rPr>
            </w:pPr>
            <w:r w:rsidRPr="00093AAD">
              <w:rPr>
                <w:rFonts w:asciiTheme="minorHAnsi" w:hAnsiTheme="minorHAnsi" w:cstheme="minorHAnsi"/>
                <w:smallCaps/>
                <w:color w:val="000000"/>
              </w:rPr>
              <w:t>1</w:t>
            </w:r>
          </w:p>
        </w:tc>
        <w:tc>
          <w:tcPr>
            <w:tcW w:w="3969" w:type="dxa"/>
            <w:noWrap/>
            <w:vAlign w:val="center"/>
            <w:hideMark/>
          </w:tcPr>
          <w:p w14:paraId="2768AE9F" w14:textId="77777777" w:rsidR="00093AAD" w:rsidRPr="00093AAD" w:rsidRDefault="00093AAD" w:rsidP="00093AAD">
            <w:pPr>
              <w:jc w:val="both"/>
              <w:rPr>
                <w:rFonts w:asciiTheme="minorHAnsi" w:hAnsiTheme="minorHAnsi" w:cstheme="minorHAnsi"/>
                <w:smallCaps/>
                <w:color w:val="000000"/>
              </w:rPr>
            </w:pPr>
            <w:r w:rsidRPr="00093AAD">
              <w:rPr>
                <w:rFonts w:asciiTheme="minorHAnsi" w:hAnsiTheme="minorHAnsi" w:cstheme="minorHAnsi"/>
                <w:smallCaps/>
                <w:color w:val="000000"/>
              </w:rPr>
              <w:t>GASTO CORRIENTE</w:t>
            </w:r>
          </w:p>
        </w:tc>
        <w:tc>
          <w:tcPr>
            <w:tcW w:w="2127" w:type="dxa"/>
            <w:noWrap/>
            <w:vAlign w:val="center"/>
            <w:hideMark/>
          </w:tcPr>
          <w:p w14:paraId="75FFE1A6" w14:textId="77777777" w:rsidR="00093AAD" w:rsidRPr="00093AAD" w:rsidRDefault="00093AAD" w:rsidP="00093AAD">
            <w:pPr>
              <w:jc w:val="right"/>
              <w:rPr>
                <w:rFonts w:asciiTheme="minorHAnsi" w:hAnsiTheme="minorHAnsi" w:cstheme="minorHAnsi"/>
                <w:smallCaps/>
                <w:color w:val="000000"/>
              </w:rPr>
            </w:pPr>
            <w:r w:rsidRPr="00093AAD">
              <w:rPr>
                <w:rFonts w:asciiTheme="minorHAnsi" w:hAnsiTheme="minorHAnsi" w:cstheme="minorHAnsi"/>
                <w:smallCaps/>
                <w:color w:val="000000"/>
              </w:rPr>
              <w:t>20,587,314,592.96</w:t>
            </w:r>
          </w:p>
        </w:tc>
        <w:tc>
          <w:tcPr>
            <w:tcW w:w="850" w:type="dxa"/>
            <w:noWrap/>
            <w:vAlign w:val="center"/>
            <w:hideMark/>
          </w:tcPr>
          <w:p w14:paraId="74809FFA" w14:textId="77777777" w:rsidR="00093AAD" w:rsidRPr="00093AAD" w:rsidRDefault="00093AAD" w:rsidP="00093AAD">
            <w:pPr>
              <w:jc w:val="right"/>
              <w:rPr>
                <w:rFonts w:asciiTheme="minorHAnsi" w:hAnsiTheme="minorHAnsi" w:cstheme="minorHAnsi"/>
                <w:smallCaps/>
                <w:color w:val="000000"/>
              </w:rPr>
            </w:pPr>
            <w:r w:rsidRPr="00093AAD">
              <w:rPr>
                <w:rFonts w:asciiTheme="minorHAnsi" w:hAnsiTheme="minorHAnsi" w:cstheme="minorHAnsi"/>
                <w:smallCaps/>
                <w:color w:val="000000"/>
              </w:rPr>
              <w:t>86.84</w:t>
            </w:r>
          </w:p>
        </w:tc>
      </w:tr>
      <w:tr w:rsidR="00093AAD" w:rsidRPr="00093AAD" w14:paraId="5D368647" w14:textId="77777777" w:rsidTr="00093AAD">
        <w:trPr>
          <w:trHeight w:val="454"/>
        </w:trPr>
        <w:tc>
          <w:tcPr>
            <w:tcW w:w="1129" w:type="dxa"/>
            <w:noWrap/>
            <w:vAlign w:val="center"/>
            <w:hideMark/>
          </w:tcPr>
          <w:p w14:paraId="082AD86A" w14:textId="77777777" w:rsidR="00093AAD" w:rsidRPr="00093AAD" w:rsidRDefault="00093AAD" w:rsidP="00093AAD">
            <w:pPr>
              <w:rPr>
                <w:rFonts w:asciiTheme="minorHAnsi" w:hAnsiTheme="minorHAnsi" w:cstheme="minorHAnsi"/>
                <w:smallCaps/>
                <w:color w:val="000000"/>
              </w:rPr>
            </w:pPr>
            <w:r w:rsidRPr="00093AAD">
              <w:rPr>
                <w:rFonts w:asciiTheme="minorHAnsi" w:hAnsiTheme="minorHAnsi" w:cstheme="minorHAnsi"/>
                <w:smallCaps/>
                <w:color w:val="000000"/>
              </w:rPr>
              <w:t>2</w:t>
            </w:r>
          </w:p>
        </w:tc>
        <w:tc>
          <w:tcPr>
            <w:tcW w:w="3969" w:type="dxa"/>
            <w:noWrap/>
            <w:vAlign w:val="center"/>
            <w:hideMark/>
          </w:tcPr>
          <w:p w14:paraId="6EBD15B3" w14:textId="77777777" w:rsidR="00093AAD" w:rsidRPr="00093AAD" w:rsidRDefault="00093AAD" w:rsidP="00093AAD">
            <w:pPr>
              <w:jc w:val="both"/>
              <w:rPr>
                <w:rFonts w:asciiTheme="minorHAnsi" w:hAnsiTheme="minorHAnsi" w:cstheme="minorHAnsi"/>
                <w:smallCaps/>
                <w:color w:val="000000"/>
              </w:rPr>
            </w:pPr>
            <w:r w:rsidRPr="00093AAD">
              <w:rPr>
                <w:rFonts w:asciiTheme="minorHAnsi" w:hAnsiTheme="minorHAnsi" w:cstheme="minorHAnsi"/>
                <w:smallCaps/>
                <w:color w:val="000000"/>
              </w:rPr>
              <w:t>GASTO DE CAPITAL</w:t>
            </w:r>
          </w:p>
        </w:tc>
        <w:tc>
          <w:tcPr>
            <w:tcW w:w="2127" w:type="dxa"/>
            <w:noWrap/>
            <w:vAlign w:val="center"/>
            <w:hideMark/>
          </w:tcPr>
          <w:p w14:paraId="66F660E5" w14:textId="77777777" w:rsidR="00093AAD" w:rsidRPr="00093AAD" w:rsidRDefault="00093AAD" w:rsidP="00093AAD">
            <w:pPr>
              <w:jc w:val="right"/>
              <w:rPr>
                <w:rFonts w:asciiTheme="minorHAnsi" w:hAnsiTheme="minorHAnsi" w:cstheme="minorHAnsi"/>
                <w:smallCaps/>
                <w:color w:val="000000"/>
              </w:rPr>
            </w:pPr>
            <w:r w:rsidRPr="00093AAD">
              <w:rPr>
                <w:rFonts w:asciiTheme="minorHAnsi" w:hAnsiTheme="minorHAnsi" w:cstheme="minorHAnsi"/>
                <w:smallCaps/>
                <w:color w:val="000000"/>
              </w:rPr>
              <w:t>348,851,543.13</w:t>
            </w:r>
          </w:p>
        </w:tc>
        <w:tc>
          <w:tcPr>
            <w:tcW w:w="850" w:type="dxa"/>
            <w:noWrap/>
            <w:vAlign w:val="center"/>
            <w:hideMark/>
          </w:tcPr>
          <w:p w14:paraId="14F02E8D" w14:textId="77777777" w:rsidR="00093AAD" w:rsidRPr="00093AAD" w:rsidRDefault="00093AAD" w:rsidP="00093AAD">
            <w:pPr>
              <w:jc w:val="right"/>
              <w:rPr>
                <w:rFonts w:asciiTheme="minorHAnsi" w:hAnsiTheme="minorHAnsi" w:cstheme="minorHAnsi"/>
                <w:smallCaps/>
                <w:color w:val="000000"/>
              </w:rPr>
            </w:pPr>
            <w:r w:rsidRPr="00093AAD">
              <w:rPr>
                <w:rFonts w:asciiTheme="minorHAnsi" w:hAnsiTheme="minorHAnsi" w:cstheme="minorHAnsi"/>
                <w:smallCaps/>
                <w:color w:val="000000"/>
              </w:rPr>
              <w:t>1.47</w:t>
            </w:r>
          </w:p>
        </w:tc>
      </w:tr>
      <w:tr w:rsidR="00093AAD" w:rsidRPr="00093AAD" w14:paraId="3FCE653D" w14:textId="77777777" w:rsidTr="00093AAD">
        <w:trPr>
          <w:trHeight w:val="454"/>
        </w:trPr>
        <w:tc>
          <w:tcPr>
            <w:tcW w:w="1129" w:type="dxa"/>
            <w:noWrap/>
            <w:vAlign w:val="center"/>
            <w:hideMark/>
          </w:tcPr>
          <w:p w14:paraId="0FCA2E55" w14:textId="77777777" w:rsidR="00093AAD" w:rsidRPr="00093AAD" w:rsidRDefault="00093AAD" w:rsidP="00093AAD">
            <w:pPr>
              <w:rPr>
                <w:rFonts w:asciiTheme="minorHAnsi" w:hAnsiTheme="minorHAnsi" w:cstheme="minorHAnsi"/>
                <w:smallCaps/>
                <w:color w:val="000000"/>
              </w:rPr>
            </w:pPr>
            <w:r w:rsidRPr="00093AAD">
              <w:rPr>
                <w:rFonts w:asciiTheme="minorHAnsi" w:hAnsiTheme="minorHAnsi" w:cstheme="minorHAnsi"/>
                <w:smallCaps/>
                <w:color w:val="000000"/>
              </w:rPr>
              <w:t>3</w:t>
            </w:r>
          </w:p>
        </w:tc>
        <w:tc>
          <w:tcPr>
            <w:tcW w:w="3969" w:type="dxa"/>
            <w:noWrap/>
            <w:vAlign w:val="center"/>
            <w:hideMark/>
          </w:tcPr>
          <w:p w14:paraId="5A6032DE" w14:textId="77777777" w:rsidR="00093AAD" w:rsidRPr="00093AAD" w:rsidRDefault="00093AAD" w:rsidP="00093AAD">
            <w:pPr>
              <w:jc w:val="both"/>
              <w:rPr>
                <w:rFonts w:asciiTheme="minorHAnsi" w:hAnsiTheme="minorHAnsi" w:cstheme="minorHAnsi"/>
                <w:smallCaps/>
                <w:color w:val="000000"/>
              </w:rPr>
            </w:pPr>
            <w:r w:rsidRPr="00093AAD">
              <w:rPr>
                <w:rFonts w:asciiTheme="minorHAnsi" w:hAnsiTheme="minorHAnsi" w:cstheme="minorHAnsi"/>
                <w:smallCaps/>
                <w:color w:val="000000"/>
              </w:rPr>
              <w:t>AMORTIZACIÓN DE LA DEUDA Y DISMINUCIÓN DE PASIVOS</w:t>
            </w:r>
          </w:p>
        </w:tc>
        <w:tc>
          <w:tcPr>
            <w:tcW w:w="2127" w:type="dxa"/>
            <w:noWrap/>
            <w:vAlign w:val="center"/>
            <w:hideMark/>
          </w:tcPr>
          <w:p w14:paraId="378C4D22" w14:textId="77777777" w:rsidR="00093AAD" w:rsidRPr="00093AAD" w:rsidRDefault="00093AAD" w:rsidP="00093AAD">
            <w:pPr>
              <w:jc w:val="right"/>
              <w:rPr>
                <w:rFonts w:asciiTheme="minorHAnsi" w:hAnsiTheme="minorHAnsi" w:cstheme="minorHAnsi"/>
                <w:smallCaps/>
                <w:color w:val="000000"/>
              </w:rPr>
            </w:pPr>
            <w:r w:rsidRPr="00093AAD">
              <w:rPr>
                <w:rFonts w:asciiTheme="minorHAnsi" w:hAnsiTheme="minorHAnsi" w:cstheme="minorHAnsi"/>
                <w:smallCaps/>
                <w:color w:val="000000"/>
              </w:rPr>
              <w:t>49,985,355.00</w:t>
            </w:r>
          </w:p>
        </w:tc>
        <w:tc>
          <w:tcPr>
            <w:tcW w:w="850" w:type="dxa"/>
            <w:noWrap/>
            <w:vAlign w:val="center"/>
            <w:hideMark/>
          </w:tcPr>
          <w:p w14:paraId="1C77ED11" w14:textId="77777777" w:rsidR="00093AAD" w:rsidRPr="00093AAD" w:rsidRDefault="00093AAD" w:rsidP="00093AAD">
            <w:pPr>
              <w:jc w:val="right"/>
              <w:rPr>
                <w:rFonts w:asciiTheme="minorHAnsi" w:hAnsiTheme="minorHAnsi" w:cstheme="minorHAnsi"/>
                <w:smallCaps/>
                <w:color w:val="000000"/>
              </w:rPr>
            </w:pPr>
            <w:r w:rsidRPr="00093AAD">
              <w:rPr>
                <w:rFonts w:asciiTheme="minorHAnsi" w:hAnsiTheme="minorHAnsi" w:cstheme="minorHAnsi"/>
                <w:smallCaps/>
                <w:color w:val="000000"/>
              </w:rPr>
              <w:t>0.21</w:t>
            </w:r>
          </w:p>
        </w:tc>
      </w:tr>
      <w:tr w:rsidR="00093AAD" w:rsidRPr="00093AAD" w14:paraId="1262FDC9" w14:textId="77777777" w:rsidTr="00093AAD">
        <w:trPr>
          <w:trHeight w:val="454"/>
        </w:trPr>
        <w:tc>
          <w:tcPr>
            <w:tcW w:w="1129" w:type="dxa"/>
            <w:noWrap/>
            <w:vAlign w:val="center"/>
            <w:hideMark/>
          </w:tcPr>
          <w:p w14:paraId="6C0EBA9C" w14:textId="77777777" w:rsidR="00093AAD" w:rsidRPr="00093AAD" w:rsidRDefault="00093AAD" w:rsidP="00093AAD">
            <w:pPr>
              <w:rPr>
                <w:rFonts w:asciiTheme="minorHAnsi" w:hAnsiTheme="minorHAnsi" w:cstheme="minorHAnsi"/>
                <w:smallCaps/>
                <w:color w:val="000000"/>
              </w:rPr>
            </w:pPr>
            <w:r w:rsidRPr="00093AAD">
              <w:rPr>
                <w:rFonts w:asciiTheme="minorHAnsi" w:hAnsiTheme="minorHAnsi" w:cstheme="minorHAnsi"/>
                <w:smallCaps/>
                <w:color w:val="000000"/>
              </w:rPr>
              <w:t>4</w:t>
            </w:r>
          </w:p>
        </w:tc>
        <w:tc>
          <w:tcPr>
            <w:tcW w:w="3969" w:type="dxa"/>
            <w:noWrap/>
            <w:vAlign w:val="center"/>
            <w:hideMark/>
          </w:tcPr>
          <w:p w14:paraId="0C19F0A1" w14:textId="77777777" w:rsidR="00093AAD" w:rsidRPr="00093AAD" w:rsidRDefault="00093AAD" w:rsidP="00093AAD">
            <w:pPr>
              <w:jc w:val="both"/>
              <w:rPr>
                <w:rFonts w:asciiTheme="minorHAnsi" w:hAnsiTheme="minorHAnsi" w:cstheme="minorHAnsi"/>
                <w:smallCaps/>
                <w:color w:val="000000"/>
              </w:rPr>
            </w:pPr>
            <w:r w:rsidRPr="00093AAD">
              <w:rPr>
                <w:rFonts w:asciiTheme="minorHAnsi" w:hAnsiTheme="minorHAnsi" w:cstheme="minorHAnsi"/>
                <w:smallCaps/>
                <w:color w:val="000000"/>
              </w:rPr>
              <w:t>PENSIONES Y JUBILACIONES</w:t>
            </w:r>
          </w:p>
        </w:tc>
        <w:tc>
          <w:tcPr>
            <w:tcW w:w="2127" w:type="dxa"/>
            <w:noWrap/>
            <w:vAlign w:val="center"/>
            <w:hideMark/>
          </w:tcPr>
          <w:p w14:paraId="5A311100" w14:textId="77777777" w:rsidR="00093AAD" w:rsidRPr="00093AAD" w:rsidRDefault="00093AAD" w:rsidP="00093AAD">
            <w:pPr>
              <w:jc w:val="right"/>
              <w:rPr>
                <w:rFonts w:asciiTheme="minorHAnsi" w:hAnsiTheme="minorHAnsi" w:cstheme="minorHAnsi"/>
                <w:smallCaps/>
                <w:color w:val="000000"/>
              </w:rPr>
            </w:pPr>
            <w:r w:rsidRPr="00093AAD">
              <w:rPr>
                <w:rFonts w:asciiTheme="minorHAnsi" w:hAnsiTheme="minorHAnsi" w:cstheme="minorHAnsi"/>
                <w:smallCaps/>
                <w:color w:val="000000"/>
              </w:rPr>
              <w:t>424,905,733.32</w:t>
            </w:r>
          </w:p>
        </w:tc>
        <w:tc>
          <w:tcPr>
            <w:tcW w:w="850" w:type="dxa"/>
            <w:noWrap/>
            <w:vAlign w:val="center"/>
            <w:hideMark/>
          </w:tcPr>
          <w:p w14:paraId="276615E7" w14:textId="77777777" w:rsidR="00093AAD" w:rsidRPr="00093AAD" w:rsidRDefault="00093AAD" w:rsidP="00093AAD">
            <w:pPr>
              <w:jc w:val="right"/>
              <w:rPr>
                <w:rFonts w:asciiTheme="minorHAnsi" w:hAnsiTheme="minorHAnsi" w:cstheme="minorHAnsi"/>
                <w:smallCaps/>
                <w:color w:val="000000"/>
              </w:rPr>
            </w:pPr>
            <w:r w:rsidRPr="00093AAD">
              <w:rPr>
                <w:rFonts w:asciiTheme="minorHAnsi" w:hAnsiTheme="minorHAnsi" w:cstheme="minorHAnsi"/>
                <w:smallCaps/>
                <w:color w:val="000000"/>
              </w:rPr>
              <w:t>1.79</w:t>
            </w:r>
          </w:p>
        </w:tc>
      </w:tr>
      <w:tr w:rsidR="00093AAD" w:rsidRPr="00093AAD" w14:paraId="5D9CAC2D" w14:textId="77777777" w:rsidTr="00093AAD">
        <w:trPr>
          <w:trHeight w:val="454"/>
        </w:trPr>
        <w:tc>
          <w:tcPr>
            <w:tcW w:w="1129" w:type="dxa"/>
            <w:noWrap/>
            <w:vAlign w:val="center"/>
            <w:hideMark/>
          </w:tcPr>
          <w:p w14:paraId="7AAECAB4" w14:textId="77777777" w:rsidR="00093AAD" w:rsidRPr="00093AAD" w:rsidRDefault="00093AAD" w:rsidP="00093AAD">
            <w:pPr>
              <w:rPr>
                <w:rFonts w:asciiTheme="minorHAnsi" w:hAnsiTheme="minorHAnsi" w:cstheme="minorHAnsi"/>
                <w:smallCaps/>
                <w:color w:val="000000"/>
              </w:rPr>
            </w:pPr>
            <w:r w:rsidRPr="00093AAD">
              <w:rPr>
                <w:rFonts w:asciiTheme="minorHAnsi" w:hAnsiTheme="minorHAnsi" w:cstheme="minorHAnsi"/>
                <w:smallCaps/>
                <w:color w:val="000000"/>
              </w:rPr>
              <w:t>5</w:t>
            </w:r>
          </w:p>
        </w:tc>
        <w:tc>
          <w:tcPr>
            <w:tcW w:w="3969" w:type="dxa"/>
            <w:noWrap/>
            <w:vAlign w:val="center"/>
            <w:hideMark/>
          </w:tcPr>
          <w:p w14:paraId="1EA34E8F" w14:textId="77777777" w:rsidR="00093AAD" w:rsidRPr="00093AAD" w:rsidRDefault="00093AAD" w:rsidP="00093AAD">
            <w:pPr>
              <w:jc w:val="both"/>
              <w:rPr>
                <w:rFonts w:asciiTheme="minorHAnsi" w:hAnsiTheme="minorHAnsi" w:cstheme="minorHAnsi"/>
                <w:smallCaps/>
                <w:color w:val="000000"/>
              </w:rPr>
            </w:pPr>
            <w:r w:rsidRPr="00093AAD">
              <w:rPr>
                <w:rFonts w:asciiTheme="minorHAnsi" w:hAnsiTheme="minorHAnsi" w:cstheme="minorHAnsi"/>
                <w:smallCaps/>
                <w:color w:val="000000"/>
              </w:rPr>
              <w:t>PARTICIPACIONES</w:t>
            </w:r>
          </w:p>
        </w:tc>
        <w:tc>
          <w:tcPr>
            <w:tcW w:w="2127" w:type="dxa"/>
            <w:noWrap/>
            <w:vAlign w:val="center"/>
            <w:hideMark/>
          </w:tcPr>
          <w:p w14:paraId="7A097E77" w14:textId="77777777" w:rsidR="00093AAD" w:rsidRPr="00093AAD" w:rsidRDefault="00093AAD" w:rsidP="00093AAD">
            <w:pPr>
              <w:jc w:val="right"/>
              <w:rPr>
                <w:rFonts w:asciiTheme="minorHAnsi" w:hAnsiTheme="minorHAnsi" w:cstheme="minorHAnsi"/>
                <w:smallCaps/>
                <w:color w:val="000000"/>
              </w:rPr>
            </w:pPr>
            <w:r w:rsidRPr="00093AAD">
              <w:rPr>
                <w:rFonts w:asciiTheme="minorHAnsi" w:hAnsiTheme="minorHAnsi" w:cstheme="minorHAnsi"/>
                <w:smallCaps/>
                <w:color w:val="000000"/>
              </w:rPr>
              <w:t>2,295,871,745.66</w:t>
            </w:r>
          </w:p>
        </w:tc>
        <w:tc>
          <w:tcPr>
            <w:tcW w:w="850" w:type="dxa"/>
            <w:noWrap/>
            <w:vAlign w:val="center"/>
            <w:hideMark/>
          </w:tcPr>
          <w:p w14:paraId="5945961D" w14:textId="77777777" w:rsidR="00093AAD" w:rsidRPr="00093AAD" w:rsidRDefault="00093AAD" w:rsidP="00093AAD">
            <w:pPr>
              <w:jc w:val="right"/>
              <w:rPr>
                <w:rFonts w:asciiTheme="minorHAnsi" w:hAnsiTheme="minorHAnsi" w:cstheme="minorHAnsi"/>
                <w:smallCaps/>
                <w:color w:val="000000"/>
              </w:rPr>
            </w:pPr>
            <w:r w:rsidRPr="00093AAD">
              <w:rPr>
                <w:rFonts w:asciiTheme="minorHAnsi" w:hAnsiTheme="minorHAnsi" w:cstheme="minorHAnsi"/>
                <w:smallCaps/>
                <w:color w:val="000000"/>
              </w:rPr>
              <w:t>9.68</w:t>
            </w:r>
          </w:p>
        </w:tc>
      </w:tr>
      <w:tr w:rsidR="00093AAD" w:rsidRPr="00093AAD" w14:paraId="6107D068" w14:textId="77777777" w:rsidTr="00093AAD">
        <w:trPr>
          <w:trHeight w:val="454"/>
        </w:trPr>
        <w:tc>
          <w:tcPr>
            <w:tcW w:w="5098" w:type="dxa"/>
            <w:gridSpan w:val="2"/>
            <w:noWrap/>
            <w:vAlign w:val="center"/>
            <w:hideMark/>
          </w:tcPr>
          <w:p w14:paraId="5E862BCA" w14:textId="77777777" w:rsidR="00093AAD" w:rsidRPr="00093AAD" w:rsidRDefault="00093AAD" w:rsidP="00093AAD">
            <w:pPr>
              <w:jc w:val="both"/>
              <w:rPr>
                <w:rFonts w:asciiTheme="minorHAnsi" w:hAnsiTheme="minorHAnsi" w:cstheme="minorHAnsi"/>
                <w:b/>
                <w:smallCaps/>
                <w:color w:val="000000"/>
              </w:rPr>
            </w:pPr>
            <w:r w:rsidRPr="00093AAD">
              <w:rPr>
                <w:rFonts w:asciiTheme="minorHAnsi" w:hAnsiTheme="minorHAnsi" w:cstheme="minorHAnsi"/>
                <w:b/>
                <w:smallCaps/>
                <w:color w:val="000000"/>
              </w:rPr>
              <w:t>TOTAL</w:t>
            </w:r>
          </w:p>
        </w:tc>
        <w:tc>
          <w:tcPr>
            <w:tcW w:w="2127" w:type="dxa"/>
            <w:noWrap/>
            <w:vAlign w:val="center"/>
            <w:hideMark/>
          </w:tcPr>
          <w:p w14:paraId="5C4ABE5F" w14:textId="77777777" w:rsidR="00093AAD" w:rsidRPr="00093AAD" w:rsidRDefault="00093AAD" w:rsidP="00093AAD">
            <w:pPr>
              <w:jc w:val="right"/>
              <w:rPr>
                <w:rFonts w:asciiTheme="minorHAnsi" w:hAnsiTheme="minorHAnsi" w:cstheme="minorHAnsi"/>
                <w:b/>
                <w:smallCaps/>
                <w:color w:val="000000"/>
              </w:rPr>
            </w:pPr>
            <w:r w:rsidRPr="00093AAD">
              <w:rPr>
                <w:rFonts w:asciiTheme="minorHAnsi" w:hAnsiTheme="minorHAnsi" w:cstheme="minorHAnsi"/>
                <w:b/>
                <w:smallCaps/>
                <w:color w:val="000000"/>
              </w:rPr>
              <w:t>23,706,928,970.07</w:t>
            </w:r>
          </w:p>
        </w:tc>
        <w:tc>
          <w:tcPr>
            <w:tcW w:w="850" w:type="dxa"/>
            <w:noWrap/>
            <w:vAlign w:val="center"/>
            <w:hideMark/>
          </w:tcPr>
          <w:p w14:paraId="3A76221F" w14:textId="77777777" w:rsidR="00093AAD" w:rsidRPr="00093AAD" w:rsidRDefault="00093AAD" w:rsidP="00093AAD">
            <w:pPr>
              <w:jc w:val="right"/>
              <w:rPr>
                <w:rFonts w:asciiTheme="minorHAnsi" w:hAnsiTheme="minorHAnsi" w:cstheme="minorHAnsi"/>
                <w:b/>
                <w:smallCaps/>
                <w:color w:val="000000"/>
              </w:rPr>
            </w:pPr>
            <w:r w:rsidRPr="00093AAD">
              <w:rPr>
                <w:rFonts w:asciiTheme="minorHAnsi" w:hAnsiTheme="minorHAnsi" w:cstheme="minorHAnsi"/>
                <w:b/>
                <w:smallCaps/>
                <w:color w:val="000000"/>
              </w:rPr>
              <w:t>100.00</w:t>
            </w:r>
          </w:p>
        </w:tc>
      </w:tr>
    </w:tbl>
    <w:p w14:paraId="03D31B1F" w14:textId="77777777" w:rsidR="00093AAD" w:rsidRPr="00093AAD" w:rsidRDefault="00093AAD" w:rsidP="00093AAD">
      <w:pPr>
        <w:jc w:val="both"/>
        <w:rPr>
          <w:rFonts w:asciiTheme="minorHAnsi" w:hAnsiTheme="minorHAnsi" w:cstheme="minorHAnsi"/>
          <w:smallCaps/>
          <w:color w:val="000000"/>
        </w:rPr>
      </w:pPr>
    </w:p>
    <w:p w14:paraId="7F593685" w14:textId="77777777" w:rsidR="00F52BDA" w:rsidRDefault="00F52BDA" w:rsidP="00F52BDA">
      <w:pPr>
        <w:spacing w:before="240" w:after="120"/>
        <w:jc w:val="both"/>
        <w:rPr>
          <w:rFonts w:asciiTheme="minorHAnsi" w:hAnsiTheme="minorHAnsi" w:cstheme="minorHAnsi"/>
          <w:b/>
          <w:color w:val="000000"/>
        </w:rPr>
      </w:pPr>
      <w:r>
        <w:rPr>
          <w:rFonts w:asciiTheme="minorHAnsi" w:hAnsiTheme="minorHAnsi" w:cstheme="minorHAnsi"/>
          <w:b/>
          <w:color w:val="000000"/>
        </w:rPr>
        <w:t>Artículo 19</w:t>
      </w:r>
      <w:r w:rsidRPr="00BB3643">
        <w:rPr>
          <w:rFonts w:asciiTheme="minorHAnsi" w:hAnsiTheme="minorHAnsi" w:cstheme="minorHAnsi"/>
          <w:b/>
          <w:color w:val="000000"/>
        </w:rPr>
        <w:t xml:space="preserve">. </w:t>
      </w:r>
      <w:r w:rsidRPr="00BB3643">
        <w:rPr>
          <w:rFonts w:asciiTheme="minorHAnsi" w:hAnsiTheme="minorHAnsi" w:cstheme="minorHAnsi"/>
          <w:color w:val="000000"/>
        </w:rPr>
        <w:t xml:space="preserve">Las erogaciones previstas en este Presupuesto de Egresos, de acuerdo con la clasificación administrativa se distribuyen conforme al </w:t>
      </w:r>
      <w:r>
        <w:rPr>
          <w:rFonts w:asciiTheme="minorHAnsi" w:hAnsiTheme="minorHAnsi" w:cstheme="minorHAnsi"/>
          <w:b/>
          <w:color w:val="000000"/>
        </w:rPr>
        <w:t>Anexo 2</w:t>
      </w:r>
      <w:r w:rsidRPr="00BB3643">
        <w:rPr>
          <w:rFonts w:asciiTheme="minorHAnsi" w:hAnsiTheme="minorHAnsi" w:cstheme="minorHAnsi"/>
          <w:color w:val="000000"/>
        </w:rPr>
        <w:t>.</w:t>
      </w:r>
    </w:p>
    <w:p w14:paraId="7D013FE3" w14:textId="2A16E92A" w:rsidR="00F52BDA" w:rsidRDefault="00F52BDA" w:rsidP="00F52BDA">
      <w:pPr>
        <w:spacing w:before="240" w:after="120"/>
        <w:jc w:val="both"/>
        <w:rPr>
          <w:rFonts w:asciiTheme="minorHAnsi" w:hAnsiTheme="minorHAnsi" w:cstheme="minorHAnsi"/>
          <w:color w:val="000000"/>
        </w:rPr>
      </w:pPr>
      <w:r w:rsidRPr="00BB3643">
        <w:rPr>
          <w:rFonts w:asciiTheme="minorHAnsi" w:hAnsiTheme="minorHAnsi" w:cstheme="minorHAnsi"/>
          <w:b/>
          <w:color w:val="000000"/>
        </w:rPr>
        <w:t xml:space="preserve">Artículo </w:t>
      </w:r>
      <w:r w:rsidR="00093AAD">
        <w:rPr>
          <w:rFonts w:asciiTheme="minorHAnsi" w:hAnsiTheme="minorHAnsi" w:cstheme="minorHAnsi"/>
          <w:b/>
          <w:color w:val="000000"/>
        </w:rPr>
        <w:t>20</w:t>
      </w:r>
      <w:r w:rsidRPr="00BB3643">
        <w:rPr>
          <w:rFonts w:asciiTheme="minorHAnsi" w:hAnsiTheme="minorHAnsi" w:cstheme="minorHAnsi"/>
          <w:b/>
          <w:color w:val="000000"/>
        </w:rPr>
        <w:t xml:space="preserve">. </w:t>
      </w:r>
      <w:r w:rsidRPr="00BB3643">
        <w:rPr>
          <w:rFonts w:asciiTheme="minorHAnsi" w:hAnsiTheme="minorHAnsi" w:cstheme="minorHAnsi"/>
          <w:color w:val="000000"/>
        </w:rPr>
        <w:t>El gasto neto total previsto en este presupuesto se integra, de acuerdo a la clasificación</w:t>
      </w:r>
      <w:r>
        <w:rPr>
          <w:rFonts w:asciiTheme="minorHAnsi" w:hAnsiTheme="minorHAnsi" w:cstheme="minorHAnsi"/>
          <w:color w:val="000000"/>
        </w:rPr>
        <w:t xml:space="preserve"> por ramo presupuestario y</w:t>
      </w:r>
      <w:r w:rsidRPr="00BB3643">
        <w:rPr>
          <w:rFonts w:asciiTheme="minorHAnsi" w:hAnsiTheme="minorHAnsi" w:cstheme="minorHAnsi"/>
          <w:color w:val="000000"/>
        </w:rPr>
        <w:t xml:space="preserve"> objeto del gasto a nivel de capítulo, concepto, partida genérica y partida específica, conforme al </w:t>
      </w:r>
      <w:r w:rsidRPr="00BB3643">
        <w:rPr>
          <w:rFonts w:asciiTheme="minorHAnsi" w:hAnsiTheme="minorHAnsi" w:cstheme="minorHAnsi"/>
          <w:b/>
          <w:color w:val="000000"/>
        </w:rPr>
        <w:t xml:space="preserve">Anexo </w:t>
      </w:r>
      <w:r>
        <w:rPr>
          <w:rFonts w:asciiTheme="minorHAnsi" w:hAnsiTheme="minorHAnsi" w:cstheme="minorHAnsi"/>
          <w:b/>
          <w:color w:val="000000"/>
        </w:rPr>
        <w:t xml:space="preserve">3 </w:t>
      </w:r>
      <w:r w:rsidRPr="00BB3643">
        <w:rPr>
          <w:rFonts w:asciiTheme="minorHAnsi" w:hAnsiTheme="minorHAnsi" w:cstheme="minorHAnsi"/>
          <w:color w:val="000000"/>
        </w:rPr>
        <w:t>del Presente Presupuesto de Egresos.</w:t>
      </w:r>
    </w:p>
    <w:p w14:paraId="33FCD336" w14:textId="77777777" w:rsidR="00F52BDA" w:rsidRDefault="00F52BDA" w:rsidP="00F52BDA">
      <w:pPr>
        <w:jc w:val="both"/>
        <w:rPr>
          <w:rFonts w:asciiTheme="minorHAnsi" w:hAnsiTheme="minorHAnsi" w:cstheme="minorHAnsi"/>
          <w:b/>
          <w:color w:val="000000"/>
        </w:rPr>
      </w:pPr>
    </w:p>
    <w:p w14:paraId="053FA041" w14:textId="77777777" w:rsidR="00F52BDA" w:rsidRPr="00321C57" w:rsidRDefault="00F52BDA" w:rsidP="00F52BDA">
      <w:pPr>
        <w:jc w:val="both"/>
        <w:rPr>
          <w:rFonts w:asciiTheme="minorHAnsi" w:hAnsiTheme="minorHAnsi" w:cstheme="minorHAnsi"/>
          <w:b/>
          <w:color w:val="000000"/>
        </w:rPr>
      </w:pPr>
      <w:r w:rsidRPr="00BB3643">
        <w:rPr>
          <w:rFonts w:asciiTheme="minorHAnsi" w:hAnsiTheme="minorHAnsi" w:cstheme="minorHAnsi"/>
          <w:b/>
          <w:color w:val="000000"/>
        </w:rPr>
        <w:lastRenderedPageBreak/>
        <w:t>Artículo 2</w:t>
      </w:r>
      <w:r>
        <w:rPr>
          <w:rFonts w:asciiTheme="minorHAnsi" w:hAnsiTheme="minorHAnsi" w:cstheme="minorHAnsi"/>
          <w:b/>
          <w:color w:val="000000"/>
        </w:rPr>
        <w:t>1</w:t>
      </w:r>
      <w:r w:rsidRPr="00BB3643">
        <w:rPr>
          <w:rFonts w:asciiTheme="minorHAnsi" w:hAnsiTheme="minorHAnsi" w:cstheme="minorHAnsi"/>
          <w:b/>
          <w:color w:val="000000"/>
        </w:rPr>
        <w:t xml:space="preserve">. </w:t>
      </w:r>
      <w:r w:rsidRPr="00BB3643">
        <w:rPr>
          <w:rFonts w:asciiTheme="minorHAnsi" w:hAnsiTheme="minorHAnsi" w:cstheme="minorHAnsi"/>
          <w:color w:val="000000"/>
        </w:rPr>
        <w:t>De acuerdo con la clasificación funcional del gasto, el Presupuesto de Egresos del Estado de Nayarit para el ejercicio fiscal 202</w:t>
      </w:r>
      <w:r>
        <w:rPr>
          <w:rFonts w:asciiTheme="minorHAnsi" w:hAnsiTheme="minorHAnsi" w:cstheme="minorHAnsi"/>
          <w:color w:val="000000"/>
        </w:rPr>
        <w:t>1</w:t>
      </w:r>
      <w:r w:rsidRPr="00BB3643">
        <w:rPr>
          <w:rFonts w:asciiTheme="minorHAnsi" w:hAnsiTheme="minorHAnsi" w:cstheme="minorHAnsi"/>
          <w:color w:val="000000"/>
        </w:rPr>
        <w:t xml:space="preserve"> se distribuye</w:t>
      </w:r>
      <w:r>
        <w:rPr>
          <w:rFonts w:asciiTheme="minorHAnsi" w:hAnsiTheme="minorHAnsi" w:cstheme="minorHAnsi"/>
          <w:color w:val="000000"/>
        </w:rPr>
        <w:t xml:space="preserve"> </w:t>
      </w:r>
      <w:r w:rsidRPr="00BB3643">
        <w:rPr>
          <w:rFonts w:asciiTheme="minorHAnsi" w:hAnsiTheme="minorHAnsi" w:cstheme="minorHAnsi"/>
          <w:color w:val="000000"/>
        </w:rPr>
        <w:t>de la siguiente forma:</w:t>
      </w:r>
    </w:p>
    <w:p w14:paraId="74F384B9" w14:textId="77777777" w:rsidR="00F52BDA" w:rsidRPr="00BB3643" w:rsidRDefault="00F52BDA" w:rsidP="00F52BDA">
      <w:pPr>
        <w:rPr>
          <w:rFonts w:asciiTheme="minorHAnsi" w:hAnsiTheme="minorHAnsi" w:cstheme="minorHAnsi"/>
          <w:b/>
          <w:smallCaps/>
          <w:color w:val="000000"/>
        </w:rPr>
      </w:pPr>
    </w:p>
    <w:p w14:paraId="3D37A65E" w14:textId="77777777" w:rsidR="00F52BDA" w:rsidRDefault="00F52BDA" w:rsidP="00F52BDA">
      <w:pPr>
        <w:rPr>
          <w:rFonts w:asciiTheme="minorHAnsi" w:hAnsiTheme="minorHAnsi" w:cstheme="minorHAnsi"/>
          <w:b/>
          <w:smallCaps/>
          <w:color w:val="000000"/>
        </w:rPr>
      </w:pPr>
      <w:r w:rsidRPr="00BB3643">
        <w:rPr>
          <w:rFonts w:asciiTheme="minorHAnsi" w:hAnsiTheme="minorHAnsi" w:cstheme="minorHAnsi"/>
          <w:b/>
          <w:smallCaps/>
          <w:color w:val="000000"/>
        </w:rPr>
        <w:t>Clasificación Funcional del Gasto</w:t>
      </w:r>
      <w:r w:rsidRPr="00BB3643">
        <w:rPr>
          <w:rStyle w:val="Refdenotaalpie"/>
          <w:rFonts w:asciiTheme="minorHAnsi" w:hAnsiTheme="minorHAnsi" w:cstheme="minorHAnsi"/>
          <w:b/>
          <w:smallCaps/>
          <w:color w:val="000000"/>
        </w:rPr>
        <w:footnoteReference w:id="3"/>
      </w:r>
      <w:r>
        <w:rPr>
          <w:rFonts w:asciiTheme="minorHAnsi" w:hAnsiTheme="minorHAnsi" w:cstheme="minorHAnsi"/>
          <w:b/>
          <w:smallCaps/>
          <w:color w:val="000000"/>
        </w:rPr>
        <w:br/>
      </w:r>
      <w:r w:rsidRPr="00BB3643">
        <w:rPr>
          <w:rFonts w:asciiTheme="minorHAnsi" w:hAnsiTheme="minorHAnsi" w:cstheme="minorHAnsi"/>
          <w:b/>
          <w:smallCaps/>
          <w:color w:val="000000"/>
        </w:rPr>
        <w:t>(Finalidad, función y subfunción)</w:t>
      </w:r>
    </w:p>
    <w:p w14:paraId="5551A29C" w14:textId="77777777" w:rsidR="00093AAD" w:rsidRPr="00093AAD" w:rsidRDefault="00093AAD" w:rsidP="00093AAD">
      <w:pPr>
        <w:jc w:val="both"/>
        <w:rPr>
          <w:rFonts w:asciiTheme="minorHAnsi" w:hAnsiTheme="minorHAnsi" w:cstheme="minorHAnsi"/>
          <w:smallCaps/>
          <w:color w:val="000000"/>
        </w:rPr>
      </w:pPr>
    </w:p>
    <w:tbl>
      <w:tblPr>
        <w:tblStyle w:val="Tablaconcuadrcula"/>
        <w:tblW w:w="8217" w:type="dxa"/>
        <w:tblLook w:val="04A0" w:firstRow="1" w:lastRow="0" w:firstColumn="1" w:lastColumn="0" w:noHBand="0" w:noVBand="1"/>
      </w:tblPr>
      <w:tblGrid>
        <w:gridCol w:w="635"/>
        <w:gridCol w:w="634"/>
        <w:gridCol w:w="822"/>
        <w:gridCol w:w="4141"/>
        <w:gridCol w:w="1985"/>
      </w:tblGrid>
      <w:tr w:rsidR="00093AAD" w:rsidRPr="00093AAD" w14:paraId="0F6D1639" w14:textId="77777777" w:rsidTr="00093AAD">
        <w:trPr>
          <w:trHeight w:val="300"/>
          <w:tblHeader/>
        </w:trPr>
        <w:tc>
          <w:tcPr>
            <w:tcW w:w="635" w:type="dxa"/>
            <w:noWrap/>
            <w:vAlign w:val="center"/>
            <w:hideMark/>
          </w:tcPr>
          <w:p w14:paraId="37D80E11" w14:textId="77777777" w:rsidR="00093AAD" w:rsidRPr="00093AAD" w:rsidRDefault="00093AAD" w:rsidP="00093AAD">
            <w:pPr>
              <w:spacing w:line="240" w:lineRule="auto"/>
              <w:contextualSpacing/>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FIN</w:t>
            </w:r>
          </w:p>
        </w:tc>
        <w:tc>
          <w:tcPr>
            <w:tcW w:w="634" w:type="dxa"/>
            <w:noWrap/>
            <w:vAlign w:val="center"/>
            <w:hideMark/>
          </w:tcPr>
          <w:p w14:paraId="76A08261" w14:textId="77777777" w:rsidR="00093AAD" w:rsidRPr="00093AAD" w:rsidRDefault="00093AAD" w:rsidP="00093AAD">
            <w:pPr>
              <w:spacing w:line="240" w:lineRule="auto"/>
              <w:contextualSpacing/>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FUN</w:t>
            </w:r>
          </w:p>
        </w:tc>
        <w:tc>
          <w:tcPr>
            <w:tcW w:w="822" w:type="dxa"/>
            <w:noWrap/>
            <w:vAlign w:val="center"/>
            <w:hideMark/>
          </w:tcPr>
          <w:p w14:paraId="06B6CC23" w14:textId="77777777" w:rsidR="00093AAD" w:rsidRPr="00093AAD" w:rsidRDefault="00093AAD" w:rsidP="00093AAD">
            <w:pPr>
              <w:spacing w:line="240" w:lineRule="auto"/>
              <w:contextualSpacing/>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SFUN</w:t>
            </w:r>
          </w:p>
        </w:tc>
        <w:tc>
          <w:tcPr>
            <w:tcW w:w="4141" w:type="dxa"/>
            <w:noWrap/>
            <w:vAlign w:val="center"/>
            <w:hideMark/>
          </w:tcPr>
          <w:p w14:paraId="2DC208CC" w14:textId="77777777" w:rsidR="00093AAD" w:rsidRPr="00093AAD" w:rsidRDefault="00093AAD" w:rsidP="00093AAD">
            <w:pPr>
              <w:spacing w:line="240" w:lineRule="auto"/>
              <w:contextualSpacing/>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DESCRIPCIÓN</w:t>
            </w:r>
          </w:p>
        </w:tc>
        <w:tc>
          <w:tcPr>
            <w:tcW w:w="1985" w:type="dxa"/>
            <w:noWrap/>
            <w:vAlign w:val="center"/>
            <w:hideMark/>
          </w:tcPr>
          <w:p w14:paraId="07D848CA" w14:textId="77777777" w:rsidR="00093AAD" w:rsidRPr="00093AAD" w:rsidRDefault="00093AAD" w:rsidP="00093AAD">
            <w:pPr>
              <w:spacing w:line="240" w:lineRule="auto"/>
              <w:contextualSpacing/>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PRESUPUESTO ANUAL</w:t>
            </w:r>
          </w:p>
        </w:tc>
      </w:tr>
      <w:tr w:rsidR="00093AAD" w:rsidRPr="00093AAD" w14:paraId="74FA47AA" w14:textId="77777777" w:rsidTr="00093AAD">
        <w:trPr>
          <w:trHeight w:val="300"/>
        </w:trPr>
        <w:tc>
          <w:tcPr>
            <w:tcW w:w="635" w:type="dxa"/>
            <w:noWrap/>
            <w:hideMark/>
          </w:tcPr>
          <w:p w14:paraId="66FA3BF5"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w:t>
            </w:r>
          </w:p>
        </w:tc>
        <w:tc>
          <w:tcPr>
            <w:tcW w:w="634" w:type="dxa"/>
            <w:noWrap/>
            <w:hideMark/>
          </w:tcPr>
          <w:p w14:paraId="28DB0923"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822" w:type="dxa"/>
            <w:noWrap/>
            <w:hideMark/>
          </w:tcPr>
          <w:p w14:paraId="75FA431A"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1CED2FEA"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GOBIERNO</w:t>
            </w:r>
          </w:p>
        </w:tc>
        <w:tc>
          <w:tcPr>
            <w:tcW w:w="1985" w:type="dxa"/>
            <w:noWrap/>
            <w:hideMark/>
          </w:tcPr>
          <w:p w14:paraId="5253D409"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4,728,820,263.93</w:t>
            </w:r>
          </w:p>
        </w:tc>
      </w:tr>
      <w:tr w:rsidR="00093AAD" w:rsidRPr="00093AAD" w14:paraId="1E1FE37D" w14:textId="77777777" w:rsidTr="00093AAD">
        <w:trPr>
          <w:trHeight w:val="300"/>
        </w:trPr>
        <w:tc>
          <w:tcPr>
            <w:tcW w:w="635" w:type="dxa"/>
            <w:noWrap/>
            <w:hideMark/>
          </w:tcPr>
          <w:p w14:paraId="409C4243"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w:t>
            </w:r>
          </w:p>
        </w:tc>
        <w:tc>
          <w:tcPr>
            <w:tcW w:w="634" w:type="dxa"/>
            <w:noWrap/>
            <w:hideMark/>
          </w:tcPr>
          <w:p w14:paraId="45A6E7C5"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w:t>
            </w:r>
          </w:p>
        </w:tc>
        <w:tc>
          <w:tcPr>
            <w:tcW w:w="822" w:type="dxa"/>
            <w:noWrap/>
            <w:hideMark/>
          </w:tcPr>
          <w:p w14:paraId="2F164BD5"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0567E700"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LEGISLACIÓN</w:t>
            </w:r>
          </w:p>
        </w:tc>
        <w:tc>
          <w:tcPr>
            <w:tcW w:w="1985" w:type="dxa"/>
            <w:noWrap/>
            <w:hideMark/>
          </w:tcPr>
          <w:p w14:paraId="7E159C73"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361,551,249.88</w:t>
            </w:r>
          </w:p>
        </w:tc>
      </w:tr>
      <w:tr w:rsidR="00093AAD" w:rsidRPr="00093AAD" w14:paraId="025CD966" w14:textId="77777777" w:rsidTr="00093AAD">
        <w:trPr>
          <w:trHeight w:val="300"/>
        </w:trPr>
        <w:tc>
          <w:tcPr>
            <w:tcW w:w="635" w:type="dxa"/>
            <w:noWrap/>
            <w:hideMark/>
          </w:tcPr>
          <w:p w14:paraId="4866E1B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2DED0E6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822" w:type="dxa"/>
            <w:noWrap/>
            <w:hideMark/>
          </w:tcPr>
          <w:p w14:paraId="7A4D793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1.1.1</w:t>
            </w:r>
          </w:p>
        </w:tc>
        <w:tc>
          <w:tcPr>
            <w:tcW w:w="4141" w:type="dxa"/>
            <w:noWrap/>
            <w:hideMark/>
          </w:tcPr>
          <w:p w14:paraId="093085A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LEGISLACIÓN</w:t>
            </w:r>
          </w:p>
        </w:tc>
        <w:tc>
          <w:tcPr>
            <w:tcW w:w="1985" w:type="dxa"/>
            <w:noWrap/>
            <w:hideMark/>
          </w:tcPr>
          <w:p w14:paraId="2585355C"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304,005,527.60</w:t>
            </w:r>
          </w:p>
        </w:tc>
      </w:tr>
      <w:tr w:rsidR="00093AAD" w:rsidRPr="00093AAD" w14:paraId="757AEE6C" w14:textId="77777777" w:rsidTr="00093AAD">
        <w:trPr>
          <w:trHeight w:val="300"/>
        </w:trPr>
        <w:tc>
          <w:tcPr>
            <w:tcW w:w="635" w:type="dxa"/>
            <w:noWrap/>
            <w:hideMark/>
          </w:tcPr>
          <w:p w14:paraId="3F0CE2C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6C64425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822" w:type="dxa"/>
            <w:noWrap/>
            <w:hideMark/>
          </w:tcPr>
          <w:p w14:paraId="5D51B28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1.1.2</w:t>
            </w:r>
          </w:p>
        </w:tc>
        <w:tc>
          <w:tcPr>
            <w:tcW w:w="4141" w:type="dxa"/>
            <w:noWrap/>
            <w:hideMark/>
          </w:tcPr>
          <w:p w14:paraId="223A1A5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FISCALIZACIÓN</w:t>
            </w:r>
          </w:p>
        </w:tc>
        <w:tc>
          <w:tcPr>
            <w:tcW w:w="1985" w:type="dxa"/>
            <w:noWrap/>
            <w:hideMark/>
          </w:tcPr>
          <w:p w14:paraId="2A1151C6"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57,545,722.28</w:t>
            </w:r>
          </w:p>
        </w:tc>
      </w:tr>
      <w:tr w:rsidR="00093AAD" w:rsidRPr="00093AAD" w14:paraId="43BA4487" w14:textId="77777777" w:rsidTr="00093AAD">
        <w:trPr>
          <w:trHeight w:val="300"/>
        </w:trPr>
        <w:tc>
          <w:tcPr>
            <w:tcW w:w="635" w:type="dxa"/>
            <w:noWrap/>
            <w:hideMark/>
          </w:tcPr>
          <w:p w14:paraId="081988BE"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w:t>
            </w:r>
          </w:p>
        </w:tc>
        <w:tc>
          <w:tcPr>
            <w:tcW w:w="634" w:type="dxa"/>
            <w:noWrap/>
            <w:hideMark/>
          </w:tcPr>
          <w:p w14:paraId="569F9CE4"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2</w:t>
            </w:r>
          </w:p>
        </w:tc>
        <w:tc>
          <w:tcPr>
            <w:tcW w:w="822" w:type="dxa"/>
            <w:noWrap/>
            <w:hideMark/>
          </w:tcPr>
          <w:p w14:paraId="4452B5B0"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3410F921"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JUSTICIA</w:t>
            </w:r>
          </w:p>
        </w:tc>
        <w:tc>
          <w:tcPr>
            <w:tcW w:w="1985" w:type="dxa"/>
            <w:noWrap/>
            <w:hideMark/>
          </w:tcPr>
          <w:p w14:paraId="0A3238D0"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1,357,549,399.28</w:t>
            </w:r>
          </w:p>
        </w:tc>
      </w:tr>
      <w:tr w:rsidR="00093AAD" w:rsidRPr="00093AAD" w14:paraId="3083A407" w14:textId="77777777" w:rsidTr="00093AAD">
        <w:trPr>
          <w:trHeight w:val="300"/>
        </w:trPr>
        <w:tc>
          <w:tcPr>
            <w:tcW w:w="635" w:type="dxa"/>
            <w:noWrap/>
            <w:hideMark/>
          </w:tcPr>
          <w:p w14:paraId="5BE3B50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49A49A0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4AB6834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1.2.1</w:t>
            </w:r>
          </w:p>
        </w:tc>
        <w:tc>
          <w:tcPr>
            <w:tcW w:w="4141" w:type="dxa"/>
            <w:noWrap/>
            <w:hideMark/>
          </w:tcPr>
          <w:p w14:paraId="56D7B24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IMPARTICIÓN DE JUSTICIA</w:t>
            </w:r>
          </w:p>
        </w:tc>
        <w:tc>
          <w:tcPr>
            <w:tcW w:w="1985" w:type="dxa"/>
            <w:noWrap/>
            <w:hideMark/>
          </w:tcPr>
          <w:p w14:paraId="2BDF4C6C"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674,715,519.67</w:t>
            </w:r>
          </w:p>
        </w:tc>
      </w:tr>
      <w:tr w:rsidR="00093AAD" w:rsidRPr="00093AAD" w14:paraId="0A8A14F1" w14:textId="77777777" w:rsidTr="00093AAD">
        <w:trPr>
          <w:trHeight w:val="300"/>
        </w:trPr>
        <w:tc>
          <w:tcPr>
            <w:tcW w:w="635" w:type="dxa"/>
            <w:noWrap/>
            <w:hideMark/>
          </w:tcPr>
          <w:p w14:paraId="45385D6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1E63655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6632EA2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1.2.2</w:t>
            </w:r>
          </w:p>
        </w:tc>
        <w:tc>
          <w:tcPr>
            <w:tcW w:w="4141" w:type="dxa"/>
            <w:noWrap/>
            <w:hideMark/>
          </w:tcPr>
          <w:p w14:paraId="4A4CF10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PROCURACIÓN DE JUSTICIA</w:t>
            </w:r>
          </w:p>
        </w:tc>
        <w:tc>
          <w:tcPr>
            <w:tcW w:w="1985" w:type="dxa"/>
            <w:noWrap/>
            <w:hideMark/>
          </w:tcPr>
          <w:p w14:paraId="04C812E9"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532,765,785.89</w:t>
            </w:r>
          </w:p>
        </w:tc>
      </w:tr>
      <w:tr w:rsidR="00093AAD" w:rsidRPr="00093AAD" w14:paraId="6E914BEF" w14:textId="77777777" w:rsidTr="00093AAD">
        <w:trPr>
          <w:trHeight w:val="300"/>
        </w:trPr>
        <w:tc>
          <w:tcPr>
            <w:tcW w:w="635" w:type="dxa"/>
            <w:noWrap/>
            <w:hideMark/>
          </w:tcPr>
          <w:p w14:paraId="6E52200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5FA40C3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3375086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1.2.3</w:t>
            </w:r>
          </w:p>
        </w:tc>
        <w:tc>
          <w:tcPr>
            <w:tcW w:w="4141" w:type="dxa"/>
            <w:noWrap/>
            <w:hideMark/>
          </w:tcPr>
          <w:p w14:paraId="2BCF0A6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RECLUSIÓN Y READAPTACIÓN SOCIAL</w:t>
            </w:r>
          </w:p>
        </w:tc>
        <w:tc>
          <w:tcPr>
            <w:tcW w:w="1985" w:type="dxa"/>
            <w:noWrap/>
            <w:hideMark/>
          </w:tcPr>
          <w:p w14:paraId="40CF5F8C"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101,995,889.16</w:t>
            </w:r>
          </w:p>
        </w:tc>
      </w:tr>
      <w:tr w:rsidR="00093AAD" w:rsidRPr="00093AAD" w14:paraId="4E2C07D8" w14:textId="77777777" w:rsidTr="00093AAD">
        <w:trPr>
          <w:trHeight w:val="300"/>
        </w:trPr>
        <w:tc>
          <w:tcPr>
            <w:tcW w:w="635" w:type="dxa"/>
            <w:noWrap/>
            <w:hideMark/>
          </w:tcPr>
          <w:p w14:paraId="571AF40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400F9EA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32467A2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1.2.4</w:t>
            </w:r>
          </w:p>
        </w:tc>
        <w:tc>
          <w:tcPr>
            <w:tcW w:w="4141" w:type="dxa"/>
            <w:noWrap/>
            <w:hideMark/>
          </w:tcPr>
          <w:p w14:paraId="54C841C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DERECHOS HUMANOS</w:t>
            </w:r>
          </w:p>
        </w:tc>
        <w:tc>
          <w:tcPr>
            <w:tcW w:w="1985" w:type="dxa"/>
            <w:noWrap/>
            <w:hideMark/>
          </w:tcPr>
          <w:p w14:paraId="2190E19D"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48,072,204.56</w:t>
            </w:r>
          </w:p>
        </w:tc>
      </w:tr>
      <w:tr w:rsidR="00093AAD" w:rsidRPr="00093AAD" w14:paraId="51F345B6" w14:textId="77777777" w:rsidTr="00093AAD">
        <w:trPr>
          <w:trHeight w:val="300"/>
        </w:trPr>
        <w:tc>
          <w:tcPr>
            <w:tcW w:w="635" w:type="dxa"/>
            <w:noWrap/>
            <w:hideMark/>
          </w:tcPr>
          <w:p w14:paraId="0A35D212"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w:t>
            </w:r>
          </w:p>
        </w:tc>
        <w:tc>
          <w:tcPr>
            <w:tcW w:w="634" w:type="dxa"/>
            <w:noWrap/>
            <w:hideMark/>
          </w:tcPr>
          <w:p w14:paraId="4DC8C5E5"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3</w:t>
            </w:r>
          </w:p>
        </w:tc>
        <w:tc>
          <w:tcPr>
            <w:tcW w:w="822" w:type="dxa"/>
            <w:noWrap/>
            <w:hideMark/>
          </w:tcPr>
          <w:p w14:paraId="2A5CB55D"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41A67C17"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COORDINACIÓN DE LA POLÍTICA DE GOBIERNO</w:t>
            </w:r>
          </w:p>
        </w:tc>
        <w:tc>
          <w:tcPr>
            <w:tcW w:w="1985" w:type="dxa"/>
            <w:noWrap/>
            <w:hideMark/>
          </w:tcPr>
          <w:p w14:paraId="2AF346E3"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749,507,438.12</w:t>
            </w:r>
          </w:p>
        </w:tc>
      </w:tr>
      <w:tr w:rsidR="00093AAD" w:rsidRPr="00093AAD" w14:paraId="5B451E79" w14:textId="77777777" w:rsidTr="00093AAD">
        <w:trPr>
          <w:trHeight w:val="300"/>
        </w:trPr>
        <w:tc>
          <w:tcPr>
            <w:tcW w:w="635" w:type="dxa"/>
            <w:noWrap/>
            <w:hideMark/>
          </w:tcPr>
          <w:p w14:paraId="7CC6296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592EA5B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6D99175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1.3.1</w:t>
            </w:r>
          </w:p>
        </w:tc>
        <w:tc>
          <w:tcPr>
            <w:tcW w:w="4141" w:type="dxa"/>
            <w:noWrap/>
            <w:hideMark/>
          </w:tcPr>
          <w:p w14:paraId="2521D3C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PRESIDENCIA / GUBERNATURA</w:t>
            </w:r>
          </w:p>
        </w:tc>
        <w:tc>
          <w:tcPr>
            <w:tcW w:w="1985" w:type="dxa"/>
            <w:noWrap/>
            <w:hideMark/>
          </w:tcPr>
          <w:p w14:paraId="1DC64B58"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75,488,045.40</w:t>
            </w:r>
          </w:p>
        </w:tc>
      </w:tr>
      <w:tr w:rsidR="00093AAD" w:rsidRPr="00093AAD" w14:paraId="037E3D32" w14:textId="77777777" w:rsidTr="00093AAD">
        <w:trPr>
          <w:trHeight w:val="300"/>
        </w:trPr>
        <w:tc>
          <w:tcPr>
            <w:tcW w:w="635" w:type="dxa"/>
            <w:noWrap/>
            <w:hideMark/>
          </w:tcPr>
          <w:p w14:paraId="05AEE7F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2204D62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2E995D1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1.3.2</w:t>
            </w:r>
          </w:p>
        </w:tc>
        <w:tc>
          <w:tcPr>
            <w:tcW w:w="4141" w:type="dxa"/>
            <w:noWrap/>
            <w:hideMark/>
          </w:tcPr>
          <w:p w14:paraId="4C94B53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POLÍTICA INTERIOR</w:t>
            </w:r>
          </w:p>
        </w:tc>
        <w:tc>
          <w:tcPr>
            <w:tcW w:w="1985" w:type="dxa"/>
            <w:noWrap/>
            <w:hideMark/>
          </w:tcPr>
          <w:p w14:paraId="7FF8B680"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165,020,328.37</w:t>
            </w:r>
          </w:p>
        </w:tc>
      </w:tr>
      <w:tr w:rsidR="00093AAD" w:rsidRPr="00093AAD" w14:paraId="653765D9" w14:textId="77777777" w:rsidTr="00093AAD">
        <w:trPr>
          <w:trHeight w:val="300"/>
        </w:trPr>
        <w:tc>
          <w:tcPr>
            <w:tcW w:w="635" w:type="dxa"/>
            <w:noWrap/>
            <w:hideMark/>
          </w:tcPr>
          <w:p w14:paraId="1CFE61D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65FC0AD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1138812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1.3.3</w:t>
            </w:r>
          </w:p>
        </w:tc>
        <w:tc>
          <w:tcPr>
            <w:tcW w:w="4141" w:type="dxa"/>
            <w:noWrap/>
            <w:hideMark/>
          </w:tcPr>
          <w:p w14:paraId="3FBF344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PRESERVACIÓN Y CUIDADO DEL PATRIMONIO PÚBLICO</w:t>
            </w:r>
          </w:p>
        </w:tc>
        <w:tc>
          <w:tcPr>
            <w:tcW w:w="1985" w:type="dxa"/>
            <w:noWrap/>
            <w:hideMark/>
          </w:tcPr>
          <w:p w14:paraId="25450E04"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99,164,361.34</w:t>
            </w:r>
          </w:p>
        </w:tc>
      </w:tr>
      <w:tr w:rsidR="00093AAD" w:rsidRPr="00093AAD" w14:paraId="4AB2C167" w14:textId="77777777" w:rsidTr="00093AAD">
        <w:trPr>
          <w:trHeight w:val="300"/>
        </w:trPr>
        <w:tc>
          <w:tcPr>
            <w:tcW w:w="635" w:type="dxa"/>
            <w:noWrap/>
            <w:hideMark/>
          </w:tcPr>
          <w:p w14:paraId="194B311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74A7117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4856522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1.3.4</w:t>
            </w:r>
          </w:p>
        </w:tc>
        <w:tc>
          <w:tcPr>
            <w:tcW w:w="4141" w:type="dxa"/>
            <w:noWrap/>
            <w:hideMark/>
          </w:tcPr>
          <w:p w14:paraId="329AA47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FUNCIÓN PÚBLICA</w:t>
            </w:r>
          </w:p>
        </w:tc>
        <w:tc>
          <w:tcPr>
            <w:tcW w:w="1985" w:type="dxa"/>
            <w:noWrap/>
            <w:hideMark/>
          </w:tcPr>
          <w:p w14:paraId="71A4648F"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40,038,425.71</w:t>
            </w:r>
          </w:p>
        </w:tc>
      </w:tr>
      <w:tr w:rsidR="00093AAD" w:rsidRPr="00093AAD" w14:paraId="20E16F6B" w14:textId="77777777" w:rsidTr="00093AAD">
        <w:trPr>
          <w:trHeight w:val="300"/>
        </w:trPr>
        <w:tc>
          <w:tcPr>
            <w:tcW w:w="635" w:type="dxa"/>
            <w:noWrap/>
            <w:hideMark/>
          </w:tcPr>
          <w:p w14:paraId="46B2653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44E1857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1AC9C63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1.3.5</w:t>
            </w:r>
          </w:p>
        </w:tc>
        <w:tc>
          <w:tcPr>
            <w:tcW w:w="4141" w:type="dxa"/>
            <w:noWrap/>
            <w:hideMark/>
          </w:tcPr>
          <w:p w14:paraId="49C6680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ASUNTOS JURÍDICOS</w:t>
            </w:r>
          </w:p>
        </w:tc>
        <w:tc>
          <w:tcPr>
            <w:tcW w:w="1985" w:type="dxa"/>
            <w:noWrap/>
            <w:hideMark/>
          </w:tcPr>
          <w:p w14:paraId="5B92916A"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76,433,650.60</w:t>
            </w:r>
          </w:p>
        </w:tc>
      </w:tr>
      <w:tr w:rsidR="00093AAD" w:rsidRPr="00093AAD" w14:paraId="203C6E86" w14:textId="77777777" w:rsidTr="00093AAD">
        <w:trPr>
          <w:trHeight w:val="300"/>
        </w:trPr>
        <w:tc>
          <w:tcPr>
            <w:tcW w:w="635" w:type="dxa"/>
            <w:noWrap/>
            <w:hideMark/>
          </w:tcPr>
          <w:p w14:paraId="037C228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4C4579E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206232C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1.3.6</w:t>
            </w:r>
          </w:p>
        </w:tc>
        <w:tc>
          <w:tcPr>
            <w:tcW w:w="4141" w:type="dxa"/>
            <w:noWrap/>
            <w:hideMark/>
          </w:tcPr>
          <w:p w14:paraId="7242443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ORGANIZACIÓN DE PROCESOS ELECTORALES</w:t>
            </w:r>
          </w:p>
        </w:tc>
        <w:tc>
          <w:tcPr>
            <w:tcW w:w="1985" w:type="dxa"/>
            <w:noWrap/>
            <w:hideMark/>
          </w:tcPr>
          <w:p w14:paraId="734103D1"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284,496,469.64</w:t>
            </w:r>
          </w:p>
        </w:tc>
      </w:tr>
      <w:tr w:rsidR="00093AAD" w:rsidRPr="00093AAD" w14:paraId="37856A92" w14:textId="77777777" w:rsidTr="00093AAD">
        <w:trPr>
          <w:trHeight w:val="300"/>
        </w:trPr>
        <w:tc>
          <w:tcPr>
            <w:tcW w:w="635" w:type="dxa"/>
            <w:noWrap/>
            <w:hideMark/>
          </w:tcPr>
          <w:p w14:paraId="4968DF6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57501CC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376D09B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1.3.7</w:t>
            </w:r>
          </w:p>
        </w:tc>
        <w:tc>
          <w:tcPr>
            <w:tcW w:w="4141" w:type="dxa"/>
            <w:noWrap/>
            <w:hideMark/>
          </w:tcPr>
          <w:p w14:paraId="6D1B4C6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POBLACIÓN</w:t>
            </w:r>
          </w:p>
        </w:tc>
        <w:tc>
          <w:tcPr>
            <w:tcW w:w="1985" w:type="dxa"/>
            <w:noWrap/>
            <w:hideMark/>
          </w:tcPr>
          <w:p w14:paraId="4B4F2D30"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8,866,157.06</w:t>
            </w:r>
          </w:p>
        </w:tc>
      </w:tr>
      <w:tr w:rsidR="00093AAD" w:rsidRPr="00093AAD" w14:paraId="09059028" w14:textId="77777777" w:rsidTr="00093AAD">
        <w:trPr>
          <w:trHeight w:val="300"/>
        </w:trPr>
        <w:tc>
          <w:tcPr>
            <w:tcW w:w="635" w:type="dxa"/>
            <w:noWrap/>
            <w:hideMark/>
          </w:tcPr>
          <w:p w14:paraId="14563E9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lastRenderedPageBreak/>
              <w:t>1</w:t>
            </w:r>
          </w:p>
        </w:tc>
        <w:tc>
          <w:tcPr>
            <w:tcW w:w="634" w:type="dxa"/>
            <w:noWrap/>
            <w:hideMark/>
          </w:tcPr>
          <w:p w14:paraId="4BAC726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31AEFA0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1.3.8</w:t>
            </w:r>
          </w:p>
        </w:tc>
        <w:tc>
          <w:tcPr>
            <w:tcW w:w="4141" w:type="dxa"/>
            <w:noWrap/>
            <w:hideMark/>
          </w:tcPr>
          <w:p w14:paraId="20BA68A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TERRITORIO</w:t>
            </w:r>
          </w:p>
        </w:tc>
        <w:tc>
          <w:tcPr>
            <w:tcW w:w="1985" w:type="dxa"/>
            <w:noWrap/>
            <w:hideMark/>
          </w:tcPr>
          <w:p w14:paraId="2A4DE2E1"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4502512B" w14:textId="77777777" w:rsidTr="00093AAD">
        <w:trPr>
          <w:trHeight w:val="300"/>
        </w:trPr>
        <w:tc>
          <w:tcPr>
            <w:tcW w:w="635" w:type="dxa"/>
            <w:noWrap/>
            <w:hideMark/>
          </w:tcPr>
          <w:p w14:paraId="35780DC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59B5241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15368B4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1.3.9</w:t>
            </w:r>
          </w:p>
        </w:tc>
        <w:tc>
          <w:tcPr>
            <w:tcW w:w="4141" w:type="dxa"/>
            <w:noWrap/>
            <w:hideMark/>
          </w:tcPr>
          <w:p w14:paraId="688A057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OTROS</w:t>
            </w:r>
          </w:p>
        </w:tc>
        <w:tc>
          <w:tcPr>
            <w:tcW w:w="1985" w:type="dxa"/>
            <w:noWrap/>
            <w:hideMark/>
          </w:tcPr>
          <w:p w14:paraId="1200D544"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471F4273" w14:textId="77777777" w:rsidTr="00093AAD">
        <w:trPr>
          <w:trHeight w:val="300"/>
        </w:trPr>
        <w:tc>
          <w:tcPr>
            <w:tcW w:w="635" w:type="dxa"/>
            <w:noWrap/>
            <w:hideMark/>
          </w:tcPr>
          <w:p w14:paraId="04F0B2B2"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w:t>
            </w:r>
          </w:p>
        </w:tc>
        <w:tc>
          <w:tcPr>
            <w:tcW w:w="634" w:type="dxa"/>
            <w:noWrap/>
            <w:hideMark/>
          </w:tcPr>
          <w:p w14:paraId="21040280"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4</w:t>
            </w:r>
          </w:p>
        </w:tc>
        <w:tc>
          <w:tcPr>
            <w:tcW w:w="822" w:type="dxa"/>
            <w:noWrap/>
            <w:hideMark/>
          </w:tcPr>
          <w:p w14:paraId="31E0A5F1"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124AE64C"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RELACIONES EXTERIORES</w:t>
            </w:r>
          </w:p>
        </w:tc>
        <w:tc>
          <w:tcPr>
            <w:tcW w:w="1985" w:type="dxa"/>
            <w:noWrap/>
            <w:hideMark/>
          </w:tcPr>
          <w:p w14:paraId="5E71999F"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0.00</w:t>
            </w:r>
          </w:p>
        </w:tc>
      </w:tr>
      <w:tr w:rsidR="00093AAD" w:rsidRPr="00093AAD" w14:paraId="5FD628F9" w14:textId="77777777" w:rsidTr="00093AAD">
        <w:trPr>
          <w:trHeight w:val="300"/>
        </w:trPr>
        <w:tc>
          <w:tcPr>
            <w:tcW w:w="635" w:type="dxa"/>
            <w:noWrap/>
            <w:hideMark/>
          </w:tcPr>
          <w:p w14:paraId="15451FE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17E4B60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822" w:type="dxa"/>
            <w:noWrap/>
            <w:hideMark/>
          </w:tcPr>
          <w:p w14:paraId="3C27383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1.4.1</w:t>
            </w:r>
          </w:p>
        </w:tc>
        <w:tc>
          <w:tcPr>
            <w:tcW w:w="4141" w:type="dxa"/>
            <w:noWrap/>
            <w:hideMark/>
          </w:tcPr>
          <w:p w14:paraId="47A3F5B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RELACIONES EXTERIORES</w:t>
            </w:r>
          </w:p>
        </w:tc>
        <w:tc>
          <w:tcPr>
            <w:tcW w:w="1985" w:type="dxa"/>
            <w:noWrap/>
            <w:hideMark/>
          </w:tcPr>
          <w:p w14:paraId="78152FC2"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31B75FF1" w14:textId="77777777" w:rsidTr="00093AAD">
        <w:trPr>
          <w:trHeight w:val="300"/>
        </w:trPr>
        <w:tc>
          <w:tcPr>
            <w:tcW w:w="635" w:type="dxa"/>
            <w:noWrap/>
            <w:hideMark/>
          </w:tcPr>
          <w:p w14:paraId="35EED045"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w:t>
            </w:r>
          </w:p>
        </w:tc>
        <w:tc>
          <w:tcPr>
            <w:tcW w:w="634" w:type="dxa"/>
            <w:noWrap/>
            <w:hideMark/>
          </w:tcPr>
          <w:p w14:paraId="25B8AB8E"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5</w:t>
            </w:r>
          </w:p>
        </w:tc>
        <w:tc>
          <w:tcPr>
            <w:tcW w:w="822" w:type="dxa"/>
            <w:noWrap/>
            <w:hideMark/>
          </w:tcPr>
          <w:p w14:paraId="389A1AD0"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0B036832"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ASUNTOS FINANCIEROS Y HACENDARIOS</w:t>
            </w:r>
          </w:p>
        </w:tc>
        <w:tc>
          <w:tcPr>
            <w:tcW w:w="1985" w:type="dxa"/>
            <w:noWrap/>
            <w:hideMark/>
          </w:tcPr>
          <w:p w14:paraId="1CC0F658"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976,344,756.97</w:t>
            </w:r>
          </w:p>
        </w:tc>
      </w:tr>
      <w:tr w:rsidR="00093AAD" w:rsidRPr="00093AAD" w14:paraId="721C96BE" w14:textId="77777777" w:rsidTr="00093AAD">
        <w:trPr>
          <w:trHeight w:val="300"/>
        </w:trPr>
        <w:tc>
          <w:tcPr>
            <w:tcW w:w="635" w:type="dxa"/>
            <w:noWrap/>
            <w:hideMark/>
          </w:tcPr>
          <w:p w14:paraId="62E86F7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0A0872E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w:t>
            </w:r>
          </w:p>
        </w:tc>
        <w:tc>
          <w:tcPr>
            <w:tcW w:w="822" w:type="dxa"/>
            <w:noWrap/>
            <w:hideMark/>
          </w:tcPr>
          <w:p w14:paraId="012C155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1.5.1</w:t>
            </w:r>
          </w:p>
        </w:tc>
        <w:tc>
          <w:tcPr>
            <w:tcW w:w="4141" w:type="dxa"/>
            <w:noWrap/>
            <w:hideMark/>
          </w:tcPr>
          <w:p w14:paraId="133C01F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ASUNTOS FINANCIEROS</w:t>
            </w:r>
          </w:p>
        </w:tc>
        <w:tc>
          <w:tcPr>
            <w:tcW w:w="1985" w:type="dxa"/>
            <w:noWrap/>
            <w:hideMark/>
          </w:tcPr>
          <w:p w14:paraId="0023A278"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38,069,645.11</w:t>
            </w:r>
          </w:p>
        </w:tc>
      </w:tr>
      <w:tr w:rsidR="00093AAD" w:rsidRPr="00093AAD" w14:paraId="4F32D118" w14:textId="77777777" w:rsidTr="00093AAD">
        <w:trPr>
          <w:trHeight w:val="300"/>
        </w:trPr>
        <w:tc>
          <w:tcPr>
            <w:tcW w:w="635" w:type="dxa"/>
            <w:noWrap/>
            <w:hideMark/>
          </w:tcPr>
          <w:p w14:paraId="4DCFE19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3B0F018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w:t>
            </w:r>
          </w:p>
        </w:tc>
        <w:tc>
          <w:tcPr>
            <w:tcW w:w="822" w:type="dxa"/>
            <w:noWrap/>
            <w:hideMark/>
          </w:tcPr>
          <w:p w14:paraId="49BB5CE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1.5.2</w:t>
            </w:r>
          </w:p>
        </w:tc>
        <w:tc>
          <w:tcPr>
            <w:tcW w:w="4141" w:type="dxa"/>
            <w:noWrap/>
            <w:hideMark/>
          </w:tcPr>
          <w:p w14:paraId="33E9071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ASUNTOS HACENDARIOS</w:t>
            </w:r>
          </w:p>
        </w:tc>
        <w:tc>
          <w:tcPr>
            <w:tcW w:w="1985" w:type="dxa"/>
            <w:noWrap/>
            <w:hideMark/>
          </w:tcPr>
          <w:p w14:paraId="0DC16455"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938,275,111.86</w:t>
            </w:r>
          </w:p>
        </w:tc>
      </w:tr>
      <w:tr w:rsidR="00093AAD" w:rsidRPr="00093AAD" w14:paraId="6F64DBCE" w14:textId="77777777" w:rsidTr="00093AAD">
        <w:trPr>
          <w:trHeight w:val="300"/>
        </w:trPr>
        <w:tc>
          <w:tcPr>
            <w:tcW w:w="635" w:type="dxa"/>
            <w:noWrap/>
            <w:hideMark/>
          </w:tcPr>
          <w:p w14:paraId="6B8C52BE"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w:t>
            </w:r>
          </w:p>
        </w:tc>
        <w:tc>
          <w:tcPr>
            <w:tcW w:w="634" w:type="dxa"/>
            <w:noWrap/>
            <w:hideMark/>
          </w:tcPr>
          <w:p w14:paraId="014F38BD"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6</w:t>
            </w:r>
          </w:p>
        </w:tc>
        <w:tc>
          <w:tcPr>
            <w:tcW w:w="822" w:type="dxa"/>
            <w:noWrap/>
            <w:hideMark/>
          </w:tcPr>
          <w:p w14:paraId="57406BEC"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5D791E97"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DEFENSA</w:t>
            </w:r>
          </w:p>
        </w:tc>
        <w:tc>
          <w:tcPr>
            <w:tcW w:w="1985" w:type="dxa"/>
            <w:noWrap/>
            <w:hideMark/>
          </w:tcPr>
          <w:p w14:paraId="0A9774B4"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0.00</w:t>
            </w:r>
          </w:p>
        </w:tc>
      </w:tr>
      <w:tr w:rsidR="00093AAD" w:rsidRPr="00093AAD" w14:paraId="138B647B" w14:textId="77777777" w:rsidTr="00093AAD">
        <w:trPr>
          <w:trHeight w:val="300"/>
        </w:trPr>
        <w:tc>
          <w:tcPr>
            <w:tcW w:w="635" w:type="dxa"/>
            <w:noWrap/>
            <w:hideMark/>
          </w:tcPr>
          <w:p w14:paraId="0B51537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49FAD53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w:t>
            </w:r>
          </w:p>
        </w:tc>
        <w:tc>
          <w:tcPr>
            <w:tcW w:w="822" w:type="dxa"/>
            <w:noWrap/>
            <w:hideMark/>
          </w:tcPr>
          <w:p w14:paraId="36D27D8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1.6.1</w:t>
            </w:r>
          </w:p>
        </w:tc>
        <w:tc>
          <w:tcPr>
            <w:tcW w:w="4141" w:type="dxa"/>
            <w:noWrap/>
            <w:hideMark/>
          </w:tcPr>
          <w:p w14:paraId="4426F9D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DEFENSA</w:t>
            </w:r>
          </w:p>
        </w:tc>
        <w:tc>
          <w:tcPr>
            <w:tcW w:w="1985" w:type="dxa"/>
            <w:noWrap/>
            <w:hideMark/>
          </w:tcPr>
          <w:p w14:paraId="264A82DF"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4E403509" w14:textId="77777777" w:rsidTr="00093AAD">
        <w:trPr>
          <w:trHeight w:val="300"/>
        </w:trPr>
        <w:tc>
          <w:tcPr>
            <w:tcW w:w="635" w:type="dxa"/>
            <w:noWrap/>
            <w:hideMark/>
          </w:tcPr>
          <w:p w14:paraId="659A706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70D67E8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w:t>
            </w:r>
          </w:p>
        </w:tc>
        <w:tc>
          <w:tcPr>
            <w:tcW w:w="822" w:type="dxa"/>
            <w:noWrap/>
            <w:hideMark/>
          </w:tcPr>
          <w:p w14:paraId="6FC0BE7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1.6.2</w:t>
            </w:r>
          </w:p>
        </w:tc>
        <w:tc>
          <w:tcPr>
            <w:tcW w:w="4141" w:type="dxa"/>
            <w:noWrap/>
            <w:hideMark/>
          </w:tcPr>
          <w:p w14:paraId="505872C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MARINA</w:t>
            </w:r>
          </w:p>
        </w:tc>
        <w:tc>
          <w:tcPr>
            <w:tcW w:w="1985" w:type="dxa"/>
            <w:noWrap/>
            <w:hideMark/>
          </w:tcPr>
          <w:p w14:paraId="6C387DD5"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58304979" w14:textId="77777777" w:rsidTr="00093AAD">
        <w:trPr>
          <w:trHeight w:val="300"/>
        </w:trPr>
        <w:tc>
          <w:tcPr>
            <w:tcW w:w="635" w:type="dxa"/>
            <w:noWrap/>
            <w:hideMark/>
          </w:tcPr>
          <w:p w14:paraId="103F806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6F2D92A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w:t>
            </w:r>
          </w:p>
        </w:tc>
        <w:tc>
          <w:tcPr>
            <w:tcW w:w="822" w:type="dxa"/>
            <w:noWrap/>
            <w:hideMark/>
          </w:tcPr>
          <w:p w14:paraId="425F38E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1.6.3</w:t>
            </w:r>
          </w:p>
        </w:tc>
        <w:tc>
          <w:tcPr>
            <w:tcW w:w="4141" w:type="dxa"/>
            <w:noWrap/>
            <w:hideMark/>
          </w:tcPr>
          <w:p w14:paraId="5A17C17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INTELIGENCIA PARA LA PRESERVACIÓN DE LA SEGURIDAD NACIONAL</w:t>
            </w:r>
          </w:p>
        </w:tc>
        <w:tc>
          <w:tcPr>
            <w:tcW w:w="1985" w:type="dxa"/>
            <w:noWrap/>
            <w:hideMark/>
          </w:tcPr>
          <w:p w14:paraId="5C6635F1"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10C8ED3B" w14:textId="77777777" w:rsidTr="00093AAD">
        <w:trPr>
          <w:trHeight w:val="300"/>
        </w:trPr>
        <w:tc>
          <w:tcPr>
            <w:tcW w:w="635" w:type="dxa"/>
            <w:noWrap/>
            <w:hideMark/>
          </w:tcPr>
          <w:p w14:paraId="4F7F8883"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w:t>
            </w:r>
          </w:p>
        </w:tc>
        <w:tc>
          <w:tcPr>
            <w:tcW w:w="634" w:type="dxa"/>
            <w:noWrap/>
            <w:hideMark/>
          </w:tcPr>
          <w:p w14:paraId="6AA4F675"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7</w:t>
            </w:r>
          </w:p>
        </w:tc>
        <w:tc>
          <w:tcPr>
            <w:tcW w:w="822" w:type="dxa"/>
            <w:noWrap/>
            <w:hideMark/>
          </w:tcPr>
          <w:p w14:paraId="558FE3C8"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0C226479"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ASUNTOS DE ORDEN PÚBLICO Y DE SEGURIDAD INTERIOR</w:t>
            </w:r>
          </w:p>
        </w:tc>
        <w:tc>
          <w:tcPr>
            <w:tcW w:w="1985" w:type="dxa"/>
            <w:noWrap/>
            <w:hideMark/>
          </w:tcPr>
          <w:p w14:paraId="1E753041"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1,000,171,298.74</w:t>
            </w:r>
          </w:p>
        </w:tc>
      </w:tr>
      <w:tr w:rsidR="00093AAD" w:rsidRPr="00093AAD" w14:paraId="0AF5204C" w14:textId="77777777" w:rsidTr="00093AAD">
        <w:trPr>
          <w:trHeight w:val="300"/>
        </w:trPr>
        <w:tc>
          <w:tcPr>
            <w:tcW w:w="635" w:type="dxa"/>
            <w:noWrap/>
            <w:hideMark/>
          </w:tcPr>
          <w:p w14:paraId="0741AC1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7D73453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7</w:t>
            </w:r>
          </w:p>
        </w:tc>
        <w:tc>
          <w:tcPr>
            <w:tcW w:w="822" w:type="dxa"/>
            <w:noWrap/>
            <w:hideMark/>
          </w:tcPr>
          <w:p w14:paraId="4A3359E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1.7.1</w:t>
            </w:r>
          </w:p>
        </w:tc>
        <w:tc>
          <w:tcPr>
            <w:tcW w:w="4141" w:type="dxa"/>
            <w:noWrap/>
            <w:hideMark/>
          </w:tcPr>
          <w:p w14:paraId="2F0C9D6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POLICÍA</w:t>
            </w:r>
          </w:p>
        </w:tc>
        <w:tc>
          <w:tcPr>
            <w:tcW w:w="1985" w:type="dxa"/>
            <w:noWrap/>
            <w:hideMark/>
          </w:tcPr>
          <w:p w14:paraId="11FF51E3"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687,572,129.93</w:t>
            </w:r>
          </w:p>
        </w:tc>
      </w:tr>
      <w:tr w:rsidR="00093AAD" w:rsidRPr="00093AAD" w14:paraId="4B88A44C" w14:textId="77777777" w:rsidTr="00093AAD">
        <w:trPr>
          <w:trHeight w:val="300"/>
        </w:trPr>
        <w:tc>
          <w:tcPr>
            <w:tcW w:w="635" w:type="dxa"/>
            <w:noWrap/>
            <w:hideMark/>
          </w:tcPr>
          <w:p w14:paraId="78E4CB3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7C55D5D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7</w:t>
            </w:r>
          </w:p>
        </w:tc>
        <w:tc>
          <w:tcPr>
            <w:tcW w:w="822" w:type="dxa"/>
            <w:noWrap/>
            <w:hideMark/>
          </w:tcPr>
          <w:p w14:paraId="03FACFD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1.7.2</w:t>
            </w:r>
          </w:p>
        </w:tc>
        <w:tc>
          <w:tcPr>
            <w:tcW w:w="4141" w:type="dxa"/>
            <w:noWrap/>
            <w:hideMark/>
          </w:tcPr>
          <w:p w14:paraId="4803258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PROTECCIÓN CIVIL</w:t>
            </w:r>
          </w:p>
        </w:tc>
        <w:tc>
          <w:tcPr>
            <w:tcW w:w="1985" w:type="dxa"/>
            <w:noWrap/>
            <w:hideMark/>
          </w:tcPr>
          <w:p w14:paraId="3BC339AE"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51,331,582.11</w:t>
            </w:r>
          </w:p>
        </w:tc>
      </w:tr>
      <w:tr w:rsidR="00093AAD" w:rsidRPr="00093AAD" w14:paraId="0904F027" w14:textId="77777777" w:rsidTr="00093AAD">
        <w:trPr>
          <w:trHeight w:val="300"/>
        </w:trPr>
        <w:tc>
          <w:tcPr>
            <w:tcW w:w="635" w:type="dxa"/>
            <w:noWrap/>
            <w:hideMark/>
          </w:tcPr>
          <w:p w14:paraId="5413DA8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18B2CAC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7</w:t>
            </w:r>
          </w:p>
        </w:tc>
        <w:tc>
          <w:tcPr>
            <w:tcW w:w="822" w:type="dxa"/>
            <w:noWrap/>
            <w:hideMark/>
          </w:tcPr>
          <w:p w14:paraId="1E1AF3F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1.7.3</w:t>
            </w:r>
          </w:p>
        </w:tc>
        <w:tc>
          <w:tcPr>
            <w:tcW w:w="4141" w:type="dxa"/>
            <w:noWrap/>
            <w:hideMark/>
          </w:tcPr>
          <w:p w14:paraId="0B0D136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OTROS ASUNTOS DE ORDEN PÚBLICO Y SEGURIDAD</w:t>
            </w:r>
          </w:p>
        </w:tc>
        <w:tc>
          <w:tcPr>
            <w:tcW w:w="1985" w:type="dxa"/>
            <w:noWrap/>
            <w:hideMark/>
          </w:tcPr>
          <w:p w14:paraId="0FAD5E3C"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189,298,644.01</w:t>
            </w:r>
          </w:p>
        </w:tc>
      </w:tr>
      <w:tr w:rsidR="00093AAD" w:rsidRPr="00093AAD" w14:paraId="3A7C215D" w14:textId="77777777" w:rsidTr="00093AAD">
        <w:trPr>
          <w:trHeight w:val="300"/>
        </w:trPr>
        <w:tc>
          <w:tcPr>
            <w:tcW w:w="635" w:type="dxa"/>
            <w:noWrap/>
            <w:hideMark/>
          </w:tcPr>
          <w:p w14:paraId="1D7DBF2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7C1B948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7</w:t>
            </w:r>
          </w:p>
        </w:tc>
        <w:tc>
          <w:tcPr>
            <w:tcW w:w="822" w:type="dxa"/>
            <w:noWrap/>
            <w:hideMark/>
          </w:tcPr>
          <w:p w14:paraId="491E234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1.7.4</w:t>
            </w:r>
          </w:p>
        </w:tc>
        <w:tc>
          <w:tcPr>
            <w:tcW w:w="4141" w:type="dxa"/>
            <w:noWrap/>
            <w:hideMark/>
          </w:tcPr>
          <w:p w14:paraId="243C875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SISTEMA NACIONAL DE SEGURIDAD PÚBLICA</w:t>
            </w:r>
          </w:p>
        </w:tc>
        <w:tc>
          <w:tcPr>
            <w:tcW w:w="1985" w:type="dxa"/>
            <w:noWrap/>
            <w:hideMark/>
          </w:tcPr>
          <w:p w14:paraId="41216DBF"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71,968,942.69</w:t>
            </w:r>
          </w:p>
        </w:tc>
      </w:tr>
      <w:tr w:rsidR="00093AAD" w:rsidRPr="00093AAD" w14:paraId="7F418F1B" w14:textId="77777777" w:rsidTr="00093AAD">
        <w:trPr>
          <w:trHeight w:val="300"/>
        </w:trPr>
        <w:tc>
          <w:tcPr>
            <w:tcW w:w="635" w:type="dxa"/>
            <w:noWrap/>
            <w:hideMark/>
          </w:tcPr>
          <w:p w14:paraId="4718B29E"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w:t>
            </w:r>
          </w:p>
        </w:tc>
        <w:tc>
          <w:tcPr>
            <w:tcW w:w="634" w:type="dxa"/>
            <w:noWrap/>
            <w:hideMark/>
          </w:tcPr>
          <w:p w14:paraId="19893C54"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8</w:t>
            </w:r>
          </w:p>
        </w:tc>
        <w:tc>
          <w:tcPr>
            <w:tcW w:w="822" w:type="dxa"/>
            <w:noWrap/>
            <w:hideMark/>
          </w:tcPr>
          <w:p w14:paraId="40DC2FB1"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5A1E7696"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OTROS SERVICIOS GENERALES</w:t>
            </w:r>
          </w:p>
        </w:tc>
        <w:tc>
          <w:tcPr>
            <w:tcW w:w="1985" w:type="dxa"/>
            <w:noWrap/>
            <w:hideMark/>
          </w:tcPr>
          <w:p w14:paraId="5DB837CD"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283,696,120.94</w:t>
            </w:r>
          </w:p>
        </w:tc>
      </w:tr>
      <w:tr w:rsidR="00093AAD" w:rsidRPr="00093AAD" w14:paraId="7A5B5B48" w14:textId="77777777" w:rsidTr="00093AAD">
        <w:trPr>
          <w:trHeight w:val="300"/>
        </w:trPr>
        <w:tc>
          <w:tcPr>
            <w:tcW w:w="635" w:type="dxa"/>
            <w:noWrap/>
            <w:hideMark/>
          </w:tcPr>
          <w:p w14:paraId="111C04A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7AEA7E3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8</w:t>
            </w:r>
          </w:p>
        </w:tc>
        <w:tc>
          <w:tcPr>
            <w:tcW w:w="822" w:type="dxa"/>
            <w:noWrap/>
            <w:hideMark/>
          </w:tcPr>
          <w:p w14:paraId="10F8C2C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1.8.1</w:t>
            </w:r>
          </w:p>
        </w:tc>
        <w:tc>
          <w:tcPr>
            <w:tcW w:w="4141" w:type="dxa"/>
            <w:noWrap/>
            <w:hideMark/>
          </w:tcPr>
          <w:p w14:paraId="3254E1C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SERVICIOS REGISTRALES, ADMINISTRATIVOS Y PATRIMONIALES</w:t>
            </w:r>
          </w:p>
        </w:tc>
        <w:tc>
          <w:tcPr>
            <w:tcW w:w="1985" w:type="dxa"/>
            <w:noWrap/>
            <w:hideMark/>
          </w:tcPr>
          <w:p w14:paraId="7D672DF7"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113,977,237.84</w:t>
            </w:r>
          </w:p>
        </w:tc>
      </w:tr>
      <w:tr w:rsidR="00093AAD" w:rsidRPr="00093AAD" w14:paraId="51AAE276" w14:textId="77777777" w:rsidTr="00093AAD">
        <w:trPr>
          <w:trHeight w:val="300"/>
        </w:trPr>
        <w:tc>
          <w:tcPr>
            <w:tcW w:w="635" w:type="dxa"/>
            <w:noWrap/>
            <w:hideMark/>
          </w:tcPr>
          <w:p w14:paraId="1DC9D16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6273BDE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8</w:t>
            </w:r>
          </w:p>
        </w:tc>
        <w:tc>
          <w:tcPr>
            <w:tcW w:w="822" w:type="dxa"/>
            <w:noWrap/>
            <w:hideMark/>
          </w:tcPr>
          <w:p w14:paraId="0D48299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1.8.2</w:t>
            </w:r>
          </w:p>
        </w:tc>
        <w:tc>
          <w:tcPr>
            <w:tcW w:w="4141" w:type="dxa"/>
            <w:noWrap/>
            <w:hideMark/>
          </w:tcPr>
          <w:p w14:paraId="246F8EC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SERVICIOS ESTADÍSTICOS</w:t>
            </w:r>
          </w:p>
        </w:tc>
        <w:tc>
          <w:tcPr>
            <w:tcW w:w="1985" w:type="dxa"/>
            <w:noWrap/>
            <w:hideMark/>
          </w:tcPr>
          <w:p w14:paraId="66C5E9E5"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28A07F06" w14:textId="77777777" w:rsidTr="00093AAD">
        <w:trPr>
          <w:trHeight w:val="300"/>
        </w:trPr>
        <w:tc>
          <w:tcPr>
            <w:tcW w:w="635" w:type="dxa"/>
            <w:noWrap/>
            <w:hideMark/>
          </w:tcPr>
          <w:p w14:paraId="23BEB4C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66298C4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8</w:t>
            </w:r>
          </w:p>
        </w:tc>
        <w:tc>
          <w:tcPr>
            <w:tcW w:w="822" w:type="dxa"/>
            <w:noWrap/>
            <w:hideMark/>
          </w:tcPr>
          <w:p w14:paraId="62F69DA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1.8.3</w:t>
            </w:r>
          </w:p>
        </w:tc>
        <w:tc>
          <w:tcPr>
            <w:tcW w:w="4141" w:type="dxa"/>
            <w:noWrap/>
            <w:hideMark/>
          </w:tcPr>
          <w:p w14:paraId="2A0A520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SERVICIOS DE COMUNICACIÓN Y MEDIOS</w:t>
            </w:r>
          </w:p>
        </w:tc>
        <w:tc>
          <w:tcPr>
            <w:tcW w:w="1985" w:type="dxa"/>
            <w:noWrap/>
            <w:hideMark/>
          </w:tcPr>
          <w:p w14:paraId="68F8B765"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36,457,619.57</w:t>
            </w:r>
          </w:p>
        </w:tc>
      </w:tr>
      <w:tr w:rsidR="00093AAD" w:rsidRPr="00093AAD" w14:paraId="126043FA" w14:textId="77777777" w:rsidTr="00093AAD">
        <w:trPr>
          <w:trHeight w:val="300"/>
        </w:trPr>
        <w:tc>
          <w:tcPr>
            <w:tcW w:w="635" w:type="dxa"/>
            <w:noWrap/>
            <w:hideMark/>
          </w:tcPr>
          <w:p w14:paraId="3035E12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1E0B2BB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8</w:t>
            </w:r>
          </w:p>
        </w:tc>
        <w:tc>
          <w:tcPr>
            <w:tcW w:w="822" w:type="dxa"/>
            <w:noWrap/>
            <w:hideMark/>
          </w:tcPr>
          <w:p w14:paraId="2D99258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1.8.4</w:t>
            </w:r>
          </w:p>
        </w:tc>
        <w:tc>
          <w:tcPr>
            <w:tcW w:w="4141" w:type="dxa"/>
            <w:noWrap/>
            <w:hideMark/>
          </w:tcPr>
          <w:p w14:paraId="6741BDA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ACCESO A LA INFORMACIÓN PÚBLICA GUBERNAMENTAL</w:t>
            </w:r>
          </w:p>
        </w:tc>
        <w:tc>
          <w:tcPr>
            <w:tcW w:w="1985" w:type="dxa"/>
            <w:noWrap/>
            <w:hideMark/>
          </w:tcPr>
          <w:p w14:paraId="6014A08E"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19,745,573.42</w:t>
            </w:r>
          </w:p>
        </w:tc>
      </w:tr>
      <w:tr w:rsidR="00093AAD" w:rsidRPr="00093AAD" w14:paraId="5EC48124" w14:textId="77777777" w:rsidTr="00093AAD">
        <w:trPr>
          <w:trHeight w:val="300"/>
        </w:trPr>
        <w:tc>
          <w:tcPr>
            <w:tcW w:w="635" w:type="dxa"/>
            <w:noWrap/>
            <w:hideMark/>
          </w:tcPr>
          <w:p w14:paraId="121C7FE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634" w:type="dxa"/>
            <w:noWrap/>
            <w:hideMark/>
          </w:tcPr>
          <w:p w14:paraId="6A6274B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8</w:t>
            </w:r>
          </w:p>
        </w:tc>
        <w:tc>
          <w:tcPr>
            <w:tcW w:w="822" w:type="dxa"/>
            <w:noWrap/>
            <w:hideMark/>
          </w:tcPr>
          <w:p w14:paraId="5E25519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1.8.5</w:t>
            </w:r>
          </w:p>
        </w:tc>
        <w:tc>
          <w:tcPr>
            <w:tcW w:w="4141" w:type="dxa"/>
            <w:noWrap/>
            <w:hideMark/>
          </w:tcPr>
          <w:p w14:paraId="58B92E3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OTROS</w:t>
            </w:r>
          </w:p>
        </w:tc>
        <w:tc>
          <w:tcPr>
            <w:tcW w:w="1985" w:type="dxa"/>
            <w:noWrap/>
            <w:hideMark/>
          </w:tcPr>
          <w:p w14:paraId="532F75BC"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113,515,690.11</w:t>
            </w:r>
          </w:p>
        </w:tc>
      </w:tr>
      <w:tr w:rsidR="00093AAD" w:rsidRPr="00093AAD" w14:paraId="3D839E4F" w14:textId="77777777" w:rsidTr="00093AAD">
        <w:trPr>
          <w:trHeight w:val="300"/>
        </w:trPr>
        <w:tc>
          <w:tcPr>
            <w:tcW w:w="635" w:type="dxa"/>
            <w:noWrap/>
            <w:hideMark/>
          </w:tcPr>
          <w:p w14:paraId="339B25BC"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2</w:t>
            </w:r>
          </w:p>
        </w:tc>
        <w:tc>
          <w:tcPr>
            <w:tcW w:w="634" w:type="dxa"/>
            <w:noWrap/>
            <w:hideMark/>
          </w:tcPr>
          <w:p w14:paraId="62036719"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822" w:type="dxa"/>
            <w:noWrap/>
            <w:hideMark/>
          </w:tcPr>
          <w:p w14:paraId="37972710"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3CC269C1"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DESARROLLO SOCIAL</w:t>
            </w:r>
          </w:p>
        </w:tc>
        <w:tc>
          <w:tcPr>
            <w:tcW w:w="1985" w:type="dxa"/>
            <w:noWrap/>
            <w:hideMark/>
          </w:tcPr>
          <w:p w14:paraId="095FDBE5"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14,033,496,732.04</w:t>
            </w:r>
          </w:p>
        </w:tc>
      </w:tr>
      <w:tr w:rsidR="00093AAD" w:rsidRPr="00093AAD" w14:paraId="4893B3F9" w14:textId="77777777" w:rsidTr="00093AAD">
        <w:trPr>
          <w:trHeight w:val="300"/>
        </w:trPr>
        <w:tc>
          <w:tcPr>
            <w:tcW w:w="635" w:type="dxa"/>
            <w:noWrap/>
            <w:hideMark/>
          </w:tcPr>
          <w:p w14:paraId="7D5D066D"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2</w:t>
            </w:r>
          </w:p>
        </w:tc>
        <w:tc>
          <w:tcPr>
            <w:tcW w:w="634" w:type="dxa"/>
            <w:noWrap/>
            <w:hideMark/>
          </w:tcPr>
          <w:p w14:paraId="74CC799B"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w:t>
            </w:r>
          </w:p>
        </w:tc>
        <w:tc>
          <w:tcPr>
            <w:tcW w:w="822" w:type="dxa"/>
            <w:noWrap/>
            <w:hideMark/>
          </w:tcPr>
          <w:p w14:paraId="636232CE"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494400A5"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PROTECCIÓN AMBIENTAL</w:t>
            </w:r>
          </w:p>
        </w:tc>
        <w:tc>
          <w:tcPr>
            <w:tcW w:w="1985" w:type="dxa"/>
            <w:noWrap/>
            <w:hideMark/>
          </w:tcPr>
          <w:p w14:paraId="50D9A4CA"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31,677,549.68</w:t>
            </w:r>
          </w:p>
        </w:tc>
      </w:tr>
      <w:tr w:rsidR="00093AAD" w:rsidRPr="00093AAD" w14:paraId="1D724187" w14:textId="77777777" w:rsidTr="00093AAD">
        <w:trPr>
          <w:trHeight w:val="300"/>
        </w:trPr>
        <w:tc>
          <w:tcPr>
            <w:tcW w:w="635" w:type="dxa"/>
            <w:noWrap/>
            <w:hideMark/>
          </w:tcPr>
          <w:p w14:paraId="656C221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lastRenderedPageBreak/>
              <w:t>2</w:t>
            </w:r>
          </w:p>
        </w:tc>
        <w:tc>
          <w:tcPr>
            <w:tcW w:w="634" w:type="dxa"/>
            <w:noWrap/>
            <w:hideMark/>
          </w:tcPr>
          <w:p w14:paraId="00647C8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822" w:type="dxa"/>
            <w:noWrap/>
            <w:hideMark/>
          </w:tcPr>
          <w:p w14:paraId="2A0A65B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2.1.1</w:t>
            </w:r>
          </w:p>
        </w:tc>
        <w:tc>
          <w:tcPr>
            <w:tcW w:w="4141" w:type="dxa"/>
            <w:noWrap/>
            <w:hideMark/>
          </w:tcPr>
          <w:p w14:paraId="6BEDF8E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ORDENACIÓN DE DESECHOS</w:t>
            </w:r>
          </w:p>
        </w:tc>
        <w:tc>
          <w:tcPr>
            <w:tcW w:w="1985" w:type="dxa"/>
            <w:noWrap/>
            <w:hideMark/>
          </w:tcPr>
          <w:p w14:paraId="2373683A"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239C2D0A" w14:textId="77777777" w:rsidTr="00093AAD">
        <w:trPr>
          <w:trHeight w:val="300"/>
        </w:trPr>
        <w:tc>
          <w:tcPr>
            <w:tcW w:w="635" w:type="dxa"/>
            <w:noWrap/>
            <w:hideMark/>
          </w:tcPr>
          <w:p w14:paraId="4348A45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54D4B42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822" w:type="dxa"/>
            <w:noWrap/>
            <w:hideMark/>
          </w:tcPr>
          <w:p w14:paraId="7F11331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2.1.2</w:t>
            </w:r>
          </w:p>
        </w:tc>
        <w:tc>
          <w:tcPr>
            <w:tcW w:w="4141" w:type="dxa"/>
            <w:noWrap/>
            <w:hideMark/>
          </w:tcPr>
          <w:p w14:paraId="51E2905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ADMINISTRACIÓN DEL AGUA</w:t>
            </w:r>
          </w:p>
        </w:tc>
        <w:tc>
          <w:tcPr>
            <w:tcW w:w="1985" w:type="dxa"/>
            <w:noWrap/>
            <w:hideMark/>
          </w:tcPr>
          <w:p w14:paraId="7BC7307D"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016AA354" w14:textId="77777777" w:rsidTr="00093AAD">
        <w:trPr>
          <w:trHeight w:val="300"/>
        </w:trPr>
        <w:tc>
          <w:tcPr>
            <w:tcW w:w="635" w:type="dxa"/>
            <w:noWrap/>
            <w:hideMark/>
          </w:tcPr>
          <w:p w14:paraId="3978956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62084FC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822" w:type="dxa"/>
            <w:noWrap/>
            <w:hideMark/>
          </w:tcPr>
          <w:p w14:paraId="73EA854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2.1.3</w:t>
            </w:r>
          </w:p>
        </w:tc>
        <w:tc>
          <w:tcPr>
            <w:tcW w:w="4141" w:type="dxa"/>
            <w:noWrap/>
            <w:hideMark/>
          </w:tcPr>
          <w:p w14:paraId="0708B14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ORDENACIÓN DE AGUAS RESIDUALES, DRENAJE Y  ALCANTARILLADO</w:t>
            </w:r>
          </w:p>
        </w:tc>
        <w:tc>
          <w:tcPr>
            <w:tcW w:w="1985" w:type="dxa"/>
            <w:noWrap/>
            <w:hideMark/>
          </w:tcPr>
          <w:p w14:paraId="7386474F"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530A8FC7" w14:textId="77777777" w:rsidTr="00093AAD">
        <w:trPr>
          <w:trHeight w:val="300"/>
        </w:trPr>
        <w:tc>
          <w:tcPr>
            <w:tcW w:w="635" w:type="dxa"/>
            <w:noWrap/>
            <w:hideMark/>
          </w:tcPr>
          <w:p w14:paraId="73088A4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29ADD1E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822" w:type="dxa"/>
            <w:noWrap/>
            <w:hideMark/>
          </w:tcPr>
          <w:p w14:paraId="0C5AB04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2.1.4</w:t>
            </w:r>
          </w:p>
        </w:tc>
        <w:tc>
          <w:tcPr>
            <w:tcW w:w="4141" w:type="dxa"/>
            <w:noWrap/>
            <w:hideMark/>
          </w:tcPr>
          <w:p w14:paraId="0E29B5C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REDUCCIÓN DE LA CONTAMINACIÓN</w:t>
            </w:r>
          </w:p>
        </w:tc>
        <w:tc>
          <w:tcPr>
            <w:tcW w:w="1985" w:type="dxa"/>
            <w:noWrap/>
            <w:hideMark/>
          </w:tcPr>
          <w:p w14:paraId="712FD4FB"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19A64082" w14:textId="77777777" w:rsidTr="00093AAD">
        <w:trPr>
          <w:trHeight w:val="300"/>
        </w:trPr>
        <w:tc>
          <w:tcPr>
            <w:tcW w:w="635" w:type="dxa"/>
            <w:noWrap/>
            <w:hideMark/>
          </w:tcPr>
          <w:p w14:paraId="573AA30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7F8D264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822" w:type="dxa"/>
            <w:noWrap/>
            <w:hideMark/>
          </w:tcPr>
          <w:p w14:paraId="65031AE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2.1.5</w:t>
            </w:r>
          </w:p>
        </w:tc>
        <w:tc>
          <w:tcPr>
            <w:tcW w:w="4141" w:type="dxa"/>
            <w:noWrap/>
            <w:hideMark/>
          </w:tcPr>
          <w:p w14:paraId="432B31E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PROTECCIÓN DE LA DIVERSIDAD BIOLÓGICA Y DEL PAISAJE</w:t>
            </w:r>
          </w:p>
        </w:tc>
        <w:tc>
          <w:tcPr>
            <w:tcW w:w="1985" w:type="dxa"/>
            <w:noWrap/>
            <w:hideMark/>
          </w:tcPr>
          <w:p w14:paraId="6B258683"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1,427,374.16</w:t>
            </w:r>
          </w:p>
        </w:tc>
      </w:tr>
      <w:tr w:rsidR="00093AAD" w:rsidRPr="00093AAD" w14:paraId="3A39E678" w14:textId="77777777" w:rsidTr="00093AAD">
        <w:trPr>
          <w:trHeight w:val="300"/>
        </w:trPr>
        <w:tc>
          <w:tcPr>
            <w:tcW w:w="635" w:type="dxa"/>
            <w:noWrap/>
            <w:hideMark/>
          </w:tcPr>
          <w:p w14:paraId="1A058AE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61AD906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822" w:type="dxa"/>
            <w:noWrap/>
            <w:hideMark/>
          </w:tcPr>
          <w:p w14:paraId="5A8AE31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2.1.6</w:t>
            </w:r>
          </w:p>
        </w:tc>
        <w:tc>
          <w:tcPr>
            <w:tcW w:w="4141" w:type="dxa"/>
            <w:noWrap/>
            <w:hideMark/>
          </w:tcPr>
          <w:p w14:paraId="1D36D15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OTROS DE PROTECCIÓN AMBIENTAL</w:t>
            </w:r>
          </w:p>
        </w:tc>
        <w:tc>
          <w:tcPr>
            <w:tcW w:w="1985" w:type="dxa"/>
            <w:noWrap/>
            <w:hideMark/>
          </w:tcPr>
          <w:p w14:paraId="5B0A6E64"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30,250,175.52</w:t>
            </w:r>
          </w:p>
        </w:tc>
      </w:tr>
      <w:tr w:rsidR="00093AAD" w:rsidRPr="00093AAD" w14:paraId="692B1E66" w14:textId="77777777" w:rsidTr="00093AAD">
        <w:trPr>
          <w:trHeight w:val="300"/>
        </w:trPr>
        <w:tc>
          <w:tcPr>
            <w:tcW w:w="635" w:type="dxa"/>
            <w:noWrap/>
            <w:hideMark/>
          </w:tcPr>
          <w:p w14:paraId="5A4B51E6"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2</w:t>
            </w:r>
          </w:p>
        </w:tc>
        <w:tc>
          <w:tcPr>
            <w:tcW w:w="634" w:type="dxa"/>
            <w:noWrap/>
            <w:hideMark/>
          </w:tcPr>
          <w:p w14:paraId="1691C943"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2</w:t>
            </w:r>
          </w:p>
        </w:tc>
        <w:tc>
          <w:tcPr>
            <w:tcW w:w="822" w:type="dxa"/>
            <w:noWrap/>
            <w:hideMark/>
          </w:tcPr>
          <w:p w14:paraId="71E2C79C"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24109553"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VIVIENDA Y SERVICIOS A LA COMUNIDAD</w:t>
            </w:r>
          </w:p>
        </w:tc>
        <w:tc>
          <w:tcPr>
            <w:tcW w:w="1985" w:type="dxa"/>
            <w:noWrap/>
            <w:hideMark/>
          </w:tcPr>
          <w:p w14:paraId="2B3D4920"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483,366,227.91</w:t>
            </w:r>
          </w:p>
        </w:tc>
      </w:tr>
      <w:tr w:rsidR="00093AAD" w:rsidRPr="00093AAD" w14:paraId="6D976EE3" w14:textId="77777777" w:rsidTr="00093AAD">
        <w:trPr>
          <w:trHeight w:val="300"/>
        </w:trPr>
        <w:tc>
          <w:tcPr>
            <w:tcW w:w="635" w:type="dxa"/>
            <w:noWrap/>
            <w:hideMark/>
          </w:tcPr>
          <w:p w14:paraId="363A1DB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6E9326E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1E48974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2.2.1</w:t>
            </w:r>
          </w:p>
        </w:tc>
        <w:tc>
          <w:tcPr>
            <w:tcW w:w="4141" w:type="dxa"/>
            <w:noWrap/>
            <w:hideMark/>
          </w:tcPr>
          <w:p w14:paraId="61E0688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URBANIZACIÓN</w:t>
            </w:r>
          </w:p>
        </w:tc>
        <w:tc>
          <w:tcPr>
            <w:tcW w:w="1985" w:type="dxa"/>
            <w:noWrap/>
            <w:hideMark/>
          </w:tcPr>
          <w:p w14:paraId="7916751A"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187,181,140.79</w:t>
            </w:r>
          </w:p>
        </w:tc>
      </w:tr>
      <w:tr w:rsidR="00093AAD" w:rsidRPr="00093AAD" w14:paraId="31357998" w14:textId="77777777" w:rsidTr="00093AAD">
        <w:trPr>
          <w:trHeight w:val="300"/>
        </w:trPr>
        <w:tc>
          <w:tcPr>
            <w:tcW w:w="635" w:type="dxa"/>
            <w:noWrap/>
            <w:hideMark/>
          </w:tcPr>
          <w:p w14:paraId="6585F1D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5E9B132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7E39ACE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2.2.2</w:t>
            </w:r>
          </w:p>
        </w:tc>
        <w:tc>
          <w:tcPr>
            <w:tcW w:w="4141" w:type="dxa"/>
            <w:noWrap/>
            <w:hideMark/>
          </w:tcPr>
          <w:p w14:paraId="05AB2AE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DESARROLLO COMUNITARIO</w:t>
            </w:r>
          </w:p>
        </w:tc>
        <w:tc>
          <w:tcPr>
            <w:tcW w:w="1985" w:type="dxa"/>
            <w:noWrap/>
            <w:hideMark/>
          </w:tcPr>
          <w:p w14:paraId="1299CC0B"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103,029,158.65</w:t>
            </w:r>
          </w:p>
        </w:tc>
      </w:tr>
      <w:tr w:rsidR="00093AAD" w:rsidRPr="00093AAD" w14:paraId="4ED019A2" w14:textId="77777777" w:rsidTr="00093AAD">
        <w:trPr>
          <w:trHeight w:val="300"/>
        </w:trPr>
        <w:tc>
          <w:tcPr>
            <w:tcW w:w="635" w:type="dxa"/>
            <w:noWrap/>
            <w:hideMark/>
          </w:tcPr>
          <w:p w14:paraId="6B868D8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23EFDDD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441F4A1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2.2.3</w:t>
            </w:r>
          </w:p>
        </w:tc>
        <w:tc>
          <w:tcPr>
            <w:tcW w:w="4141" w:type="dxa"/>
            <w:noWrap/>
            <w:hideMark/>
          </w:tcPr>
          <w:p w14:paraId="7F6B2AC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ABASTECIMIENTO DE AGUA</w:t>
            </w:r>
          </w:p>
        </w:tc>
        <w:tc>
          <w:tcPr>
            <w:tcW w:w="1985" w:type="dxa"/>
            <w:noWrap/>
            <w:hideMark/>
          </w:tcPr>
          <w:p w14:paraId="4D54F1E1"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88,468,568.81</w:t>
            </w:r>
          </w:p>
        </w:tc>
      </w:tr>
      <w:tr w:rsidR="00093AAD" w:rsidRPr="00093AAD" w14:paraId="0E88BA82" w14:textId="77777777" w:rsidTr="00093AAD">
        <w:trPr>
          <w:trHeight w:val="300"/>
        </w:trPr>
        <w:tc>
          <w:tcPr>
            <w:tcW w:w="635" w:type="dxa"/>
            <w:noWrap/>
            <w:hideMark/>
          </w:tcPr>
          <w:p w14:paraId="20742DF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2414864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4270C71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2.2.4</w:t>
            </w:r>
          </w:p>
        </w:tc>
        <w:tc>
          <w:tcPr>
            <w:tcW w:w="4141" w:type="dxa"/>
            <w:noWrap/>
            <w:hideMark/>
          </w:tcPr>
          <w:p w14:paraId="7B934B2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ALUMBRADO PÚBLICO</w:t>
            </w:r>
          </w:p>
        </w:tc>
        <w:tc>
          <w:tcPr>
            <w:tcW w:w="1985" w:type="dxa"/>
            <w:noWrap/>
            <w:hideMark/>
          </w:tcPr>
          <w:p w14:paraId="5CB7B432"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0AD43142" w14:textId="77777777" w:rsidTr="00093AAD">
        <w:trPr>
          <w:trHeight w:val="300"/>
        </w:trPr>
        <w:tc>
          <w:tcPr>
            <w:tcW w:w="635" w:type="dxa"/>
            <w:noWrap/>
            <w:hideMark/>
          </w:tcPr>
          <w:p w14:paraId="2E67C69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5E3BA0D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30966B9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2.2.5</w:t>
            </w:r>
          </w:p>
        </w:tc>
        <w:tc>
          <w:tcPr>
            <w:tcW w:w="4141" w:type="dxa"/>
            <w:noWrap/>
            <w:hideMark/>
          </w:tcPr>
          <w:p w14:paraId="15A95F2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VIVIENDA</w:t>
            </w:r>
          </w:p>
        </w:tc>
        <w:tc>
          <w:tcPr>
            <w:tcW w:w="1985" w:type="dxa"/>
            <w:noWrap/>
            <w:hideMark/>
          </w:tcPr>
          <w:p w14:paraId="1DB383CE"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74,516,717.40</w:t>
            </w:r>
          </w:p>
        </w:tc>
      </w:tr>
      <w:tr w:rsidR="00093AAD" w:rsidRPr="00093AAD" w14:paraId="4946814D" w14:textId="77777777" w:rsidTr="00093AAD">
        <w:trPr>
          <w:trHeight w:val="300"/>
        </w:trPr>
        <w:tc>
          <w:tcPr>
            <w:tcW w:w="635" w:type="dxa"/>
            <w:noWrap/>
            <w:hideMark/>
          </w:tcPr>
          <w:p w14:paraId="0972660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04C0E51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7721BFA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2.2.6</w:t>
            </w:r>
          </w:p>
        </w:tc>
        <w:tc>
          <w:tcPr>
            <w:tcW w:w="4141" w:type="dxa"/>
            <w:noWrap/>
            <w:hideMark/>
          </w:tcPr>
          <w:p w14:paraId="64C2661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SERVICIOS COMUNALES</w:t>
            </w:r>
          </w:p>
        </w:tc>
        <w:tc>
          <w:tcPr>
            <w:tcW w:w="1985" w:type="dxa"/>
            <w:noWrap/>
            <w:hideMark/>
          </w:tcPr>
          <w:p w14:paraId="10D4A83A"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2E154CC7" w14:textId="77777777" w:rsidTr="00093AAD">
        <w:trPr>
          <w:trHeight w:val="300"/>
        </w:trPr>
        <w:tc>
          <w:tcPr>
            <w:tcW w:w="635" w:type="dxa"/>
            <w:noWrap/>
            <w:hideMark/>
          </w:tcPr>
          <w:p w14:paraId="30DB44B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66E7B68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6251828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2.2.7</w:t>
            </w:r>
          </w:p>
        </w:tc>
        <w:tc>
          <w:tcPr>
            <w:tcW w:w="4141" w:type="dxa"/>
            <w:noWrap/>
            <w:hideMark/>
          </w:tcPr>
          <w:p w14:paraId="6C084A3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DESARROLLO REGIONAL</w:t>
            </w:r>
          </w:p>
        </w:tc>
        <w:tc>
          <w:tcPr>
            <w:tcW w:w="1985" w:type="dxa"/>
            <w:noWrap/>
            <w:hideMark/>
          </w:tcPr>
          <w:p w14:paraId="1513A7B3"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30,170,642.26</w:t>
            </w:r>
          </w:p>
        </w:tc>
      </w:tr>
      <w:tr w:rsidR="00093AAD" w:rsidRPr="00093AAD" w14:paraId="2814E280" w14:textId="77777777" w:rsidTr="00093AAD">
        <w:trPr>
          <w:trHeight w:val="300"/>
        </w:trPr>
        <w:tc>
          <w:tcPr>
            <w:tcW w:w="635" w:type="dxa"/>
            <w:noWrap/>
            <w:hideMark/>
          </w:tcPr>
          <w:p w14:paraId="022F4477"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2</w:t>
            </w:r>
          </w:p>
        </w:tc>
        <w:tc>
          <w:tcPr>
            <w:tcW w:w="634" w:type="dxa"/>
            <w:noWrap/>
            <w:hideMark/>
          </w:tcPr>
          <w:p w14:paraId="6A62385C"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3</w:t>
            </w:r>
          </w:p>
        </w:tc>
        <w:tc>
          <w:tcPr>
            <w:tcW w:w="822" w:type="dxa"/>
            <w:noWrap/>
            <w:hideMark/>
          </w:tcPr>
          <w:p w14:paraId="551904EE"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3BDEF155"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SALUD</w:t>
            </w:r>
          </w:p>
        </w:tc>
        <w:tc>
          <w:tcPr>
            <w:tcW w:w="1985" w:type="dxa"/>
            <w:noWrap/>
            <w:hideMark/>
          </w:tcPr>
          <w:p w14:paraId="72DD1FAB"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2,395,840,105.29</w:t>
            </w:r>
          </w:p>
        </w:tc>
      </w:tr>
      <w:tr w:rsidR="00093AAD" w:rsidRPr="00093AAD" w14:paraId="02CB69A8" w14:textId="77777777" w:rsidTr="00093AAD">
        <w:trPr>
          <w:trHeight w:val="300"/>
        </w:trPr>
        <w:tc>
          <w:tcPr>
            <w:tcW w:w="635" w:type="dxa"/>
            <w:noWrap/>
            <w:hideMark/>
          </w:tcPr>
          <w:p w14:paraId="44421A3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36F5C33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0D5011F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2.3.1</w:t>
            </w:r>
          </w:p>
        </w:tc>
        <w:tc>
          <w:tcPr>
            <w:tcW w:w="4141" w:type="dxa"/>
            <w:noWrap/>
            <w:hideMark/>
          </w:tcPr>
          <w:p w14:paraId="53CF096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PRESTACIÓN DE SERVICIOS DE SALUD A LA COMUNIDAD</w:t>
            </w:r>
          </w:p>
        </w:tc>
        <w:tc>
          <w:tcPr>
            <w:tcW w:w="1985" w:type="dxa"/>
            <w:noWrap/>
            <w:hideMark/>
          </w:tcPr>
          <w:p w14:paraId="48A87CE0"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44,910,049.48</w:t>
            </w:r>
          </w:p>
        </w:tc>
      </w:tr>
      <w:tr w:rsidR="00093AAD" w:rsidRPr="00093AAD" w14:paraId="74F9AEE8" w14:textId="77777777" w:rsidTr="00093AAD">
        <w:trPr>
          <w:trHeight w:val="300"/>
        </w:trPr>
        <w:tc>
          <w:tcPr>
            <w:tcW w:w="635" w:type="dxa"/>
            <w:noWrap/>
            <w:hideMark/>
          </w:tcPr>
          <w:p w14:paraId="50A1020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4BD8E3D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5AA9E9F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2.3.2</w:t>
            </w:r>
          </w:p>
        </w:tc>
        <w:tc>
          <w:tcPr>
            <w:tcW w:w="4141" w:type="dxa"/>
            <w:noWrap/>
            <w:hideMark/>
          </w:tcPr>
          <w:p w14:paraId="4381F61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PRESTACIÓN DE SERVICIOS DE SALUD A LA PERSONA</w:t>
            </w:r>
          </w:p>
        </w:tc>
        <w:tc>
          <w:tcPr>
            <w:tcW w:w="1985" w:type="dxa"/>
            <w:noWrap/>
            <w:hideMark/>
          </w:tcPr>
          <w:p w14:paraId="6BCB654A"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4A0258C6" w14:textId="77777777" w:rsidTr="00093AAD">
        <w:trPr>
          <w:trHeight w:val="300"/>
        </w:trPr>
        <w:tc>
          <w:tcPr>
            <w:tcW w:w="635" w:type="dxa"/>
            <w:noWrap/>
            <w:hideMark/>
          </w:tcPr>
          <w:p w14:paraId="29B7F13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10ACC8D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4FA159A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2.3.3</w:t>
            </w:r>
          </w:p>
        </w:tc>
        <w:tc>
          <w:tcPr>
            <w:tcW w:w="4141" w:type="dxa"/>
            <w:noWrap/>
            <w:hideMark/>
          </w:tcPr>
          <w:p w14:paraId="7BF990C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GENERACIÓN DE RECURSOS PARA LA SALUD</w:t>
            </w:r>
          </w:p>
        </w:tc>
        <w:tc>
          <w:tcPr>
            <w:tcW w:w="1985" w:type="dxa"/>
            <w:noWrap/>
            <w:hideMark/>
          </w:tcPr>
          <w:p w14:paraId="3033B061"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2,000,000.00</w:t>
            </w:r>
          </w:p>
        </w:tc>
      </w:tr>
      <w:tr w:rsidR="00093AAD" w:rsidRPr="00093AAD" w14:paraId="6D1D50CE" w14:textId="77777777" w:rsidTr="00093AAD">
        <w:trPr>
          <w:trHeight w:val="300"/>
        </w:trPr>
        <w:tc>
          <w:tcPr>
            <w:tcW w:w="635" w:type="dxa"/>
            <w:noWrap/>
            <w:hideMark/>
          </w:tcPr>
          <w:p w14:paraId="57146E1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45D0FB4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7D444A6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2.3.4</w:t>
            </w:r>
          </w:p>
        </w:tc>
        <w:tc>
          <w:tcPr>
            <w:tcW w:w="4141" w:type="dxa"/>
            <w:noWrap/>
            <w:hideMark/>
          </w:tcPr>
          <w:p w14:paraId="3FE71E1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RECTORÍA DEL SISTEMA DE SALUD</w:t>
            </w:r>
          </w:p>
        </w:tc>
        <w:tc>
          <w:tcPr>
            <w:tcW w:w="1985" w:type="dxa"/>
            <w:noWrap/>
            <w:hideMark/>
          </w:tcPr>
          <w:p w14:paraId="20796B7D"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2,348,930,055.81</w:t>
            </w:r>
          </w:p>
        </w:tc>
      </w:tr>
      <w:tr w:rsidR="00093AAD" w:rsidRPr="00093AAD" w14:paraId="44B130CE" w14:textId="77777777" w:rsidTr="00093AAD">
        <w:trPr>
          <w:trHeight w:val="300"/>
        </w:trPr>
        <w:tc>
          <w:tcPr>
            <w:tcW w:w="635" w:type="dxa"/>
            <w:noWrap/>
            <w:hideMark/>
          </w:tcPr>
          <w:p w14:paraId="18B1EA1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7C6E6CE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335530D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2.3.5</w:t>
            </w:r>
          </w:p>
        </w:tc>
        <w:tc>
          <w:tcPr>
            <w:tcW w:w="4141" w:type="dxa"/>
            <w:noWrap/>
            <w:hideMark/>
          </w:tcPr>
          <w:p w14:paraId="663E734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PROTECCIÓN SOCIAL EN SALUD</w:t>
            </w:r>
          </w:p>
        </w:tc>
        <w:tc>
          <w:tcPr>
            <w:tcW w:w="1985" w:type="dxa"/>
            <w:noWrap/>
            <w:hideMark/>
          </w:tcPr>
          <w:p w14:paraId="04DA45B7"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0E0A3FBD" w14:textId="77777777" w:rsidTr="00093AAD">
        <w:trPr>
          <w:trHeight w:val="300"/>
        </w:trPr>
        <w:tc>
          <w:tcPr>
            <w:tcW w:w="635" w:type="dxa"/>
            <w:noWrap/>
            <w:hideMark/>
          </w:tcPr>
          <w:p w14:paraId="5CAA38EF"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2</w:t>
            </w:r>
          </w:p>
        </w:tc>
        <w:tc>
          <w:tcPr>
            <w:tcW w:w="634" w:type="dxa"/>
            <w:noWrap/>
            <w:hideMark/>
          </w:tcPr>
          <w:p w14:paraId="09570A76"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4</w:t>
            </w:r>
          </w:p>
        </w:tc>
        <w:tc>
          <w:tcPr>
            <w:tcW w:w="822" w:type="dxa"/>
            <w:noWrap/>
            <w:hideMark/>
          </w:tcPr>
          <w:p w14:paraId="6B38F7FA"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038E2AFC"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RECREACIÓN, CULTURA Y OTRAS MANIFESTACIONES SOCIALES</w:t>
            </w:r>
          </w:p>
        </w:tc>
        <w:tc>
          <w:tcPr>
            <w:tcW w:w="1985" w:type="dxa"/>
            <w:noWrap/>
            <w:hideMark/>
          </w:tcPr>
          <w:p w14:paraId="0013AE16"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178,013,328.49</w:t>
            </w:r>
          </w:p>
        </w:tc>
      </w:tr>
      <w:tr w:rsidR="00093AAD" w:rsidRPr="00093AAD" w14:paraId="72E4D512" w14:textId="77777777" w:rsidTr="00093AAD">
        <w:trPr>
          <w:trHeight w:val="300"/>
        </w:trPr>
        <w:tc>
          <w:tcPr>
            <w:tcW w:w="635" w:type="dxa"/>
            <w:noWrap/>
            <w:hideMark/>
          </w:tcPr>
          <w:p w14:paraId="3A3BDC8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2588D8C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822" w:type="dxa"/>
            <w:noWrap/>
            <w:hideMark/>
          </w:tcPr>
          <w:p w14:paraId="0DF0D32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2.4.1</w:t>
            </w:r>
          </w:p>
        </w:tc>
        <w:tc>
          <w:tcPr>
            <w:tcW w:w="4141" w:type="dxa"/>
            <w:noWrap/>
            <w:hideMark/>
          </w:tcPr>
          <w:p w14:paraId="6AE0A9D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DEPORTE Y RECREACIÓN</w:t>
            </w:r>
          </w:p>
        </w:tc>
        <w:tc>
          <w:tcPr>
            <w:tcW w:w="1985" w:type="dxa"/>
            <w:noWrap/>
            <w:hideMark/>
          </w:tcPr>
          <w:p w14:paraId="47DFE1C3"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49,687,967.59</w:t>
            </w:r>
          </w:p>
        </w:tc>
      </w:tr>
      <w:tr w:rsidR="00093AAD" w:rsidRPr="00093AAD" w14:paraId="05666A1A" w14:textId="77777777" w:rsidTr="00093AAD">
        <w:trPr>
          <w:trHeight w:val="300"/>
        </w:trPr>
        <w:tc>
          <w:tcPr>
            <w:tcW w:w="635" w:type="dxa"/>
            <w:noWrap/>
            <w:hideMark/>
          </w:tcPr>
          <w:p w14:paraId="4FCF0E9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556EDAC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822" w:type="dxa"/>
            <w:noWrap/>
            <w:hideMark/>
          </w:tcPr>
          <w:p w14:paraId="18CB885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2.4.2</w:t>
            </w:r>
          </w:p>
        </w:tc>
        <w:tc>
          <w:tcPr>
            <w:tcW w:w="4141" w:type="dxa"/>
            <w:noWrap/>
            <w:hideMark/>
          </w:tcPr>
          <w:p w14:paraId="533A441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CULTURA</w:t>
            </w:r>
          </w:p>
        </w:tc>
        <w:tc>
          <w:tcPr>
            <w:tcW w:w="1985" w:type="dxa"/>
            <w:noWrap/>
            <w:hideMark/>
          </w:tcPr>
          <w:p w14:paraId="7D5372C2"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81,224,563.90</w:t>
            </w:r>
          </w:p>
        </w:tc>
      </w:tr>
      <w:tr w:rsidR="00093AAD" w:rsidRPr="00093AAD" w14:paraId="72D4B1D6" w14:textId="77777777" w:rsidTr="00093AAD">
        <w:trPr>
          <w:trHeight w:val="300"/>
        </w:trPr>
        <w:tc>
          <w:tcPr>
            <w:tcW w:w="635" w:type="dxa"/>
            <w:noWrap/>
            <w:hideMark/>
          </w:tcPr>
          <w:p w14:paraId="4501110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54F7327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822" w:type="dxa"/>
            <w:noWrap/>
            <w:hideMark/>
          </w:tcPr>
          <w:p w14:paraId="2A58529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2.4.3</w:t>
            </w:r>
          </w:p>
        </w:tc>
        <w:tc>
          <w:tcPr>
            <w:tcW w:w="4141" w:type="dxa"/>
            <w:noWrap/>
            <w:hideMark/>
          </w:tcPr>
          <w:p w14:paraId="1965C77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RADIO, TELEVISIÓN Y EDITORIALES</w:t>
            </w:r>
          </w:p>
        </w:tc>
        <w:tc>
          <w:tcPr>
            <w:tcW w:w="1985" w:type="dxa"/>
            <w:noWrap/>
            <w:hideMark/>
          </w:tcPr>
          <w:p w14:paraId="70A130A9"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47,100,797.00</w:t>
            </w:r>
          </w:p>
        </w:tc>
      </w:tr>
      <w:tr w:rsidR="00093AAD" w:rsidRPr="00093AAD" w14:paraId="713DCAA1" w14:textId="77777777" w:rsidTr="00093AAD">
        <w:trPr>
          <w:trHeight w:val="300"/>
        </w:trPr>
        <w:tc>
          <w:tcPr>
            <w:tcW w:w="635" w:type="dxa"/>
            <w:noWrap/>
            <w:hideMark/>
          </w:tcPr>
          <w:p w14:paraId="64B7550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lastRenderedPageBreak/>
              <w:t>2</w:t>
            </w:r>
          </w:p>
        </w:tc>
        <w:tc>
          <w:tcPr>
            <w:tcW w:w="634" w:type="dxa"/>
            <w:noWrap/>
            <w:hideMark/>
          </w:tcPr>
          <w:p w14:paraId="6846CCB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822" w:type="dxa"/>
            <w:noWrap/>
            <w:hideMark/>
          </w:tcPr>
          <w:p w14:paraId="7F29092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2.4.4</w:t>
            </w:r>
          </w:p>
        </w:tc>
        <w:tc>
          <w:tcPr>
            <w:tcW w:w="4141" w:type="dxa"/>
            <w:noWrap/>
            <w:hideMark/>
          </w:tcPr>
          <w:p w14:paraId="6452357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ASUNTOS RELIGIOSOS Y OTRAS MANIFESTACIONES SOCIALES</w:t>
            </w:r>
          </w:p>
        </w:tc>
        <w:tc>
          <w:tcPr>
            <w:tcW w:w="1985" w:type="dxa"/>
            <w:noWrap/>
            <w:hideMark/>
          </w:tcPr>
          <w:p w14:paraId="40D973D7"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3B0151BF" w14:textId="77777777" w:rsidTr="00093AAD">
        <w:trPr>
          <w:trHeight w:val="300"/>
        </w:trPr>
        <w:tc>
          <w:tcPr>
            <w:tcW w:w="635" w:type="dxa"/>
            <w:noWrap/>
            <w:hideMark/>
          </w:tcPr>
          <w:p w14:paraId="6A938649"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2</w:t>
            </w:r>
          </w:p>
        </w:tc>
        <w:tc>
          <w:tcPr>
            <w:tcW w:w="634" w:type="dxa"/>
            <w:noWrap/>
            <w:hideMark/>
          </w:tcPr>
          <w:p w14:paraId="38938BD7"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5</w:t>
            </w:r>
          </w:p>
        </w:tc>
        <w:tc>
          <w:tcPr>
            <w:tcW w:w="822" w:type="dxa"/>
            <w:noWrap/>
            <w:hideMark/>
          </w:tcPr>
          <w:p w14:paraId="0F689179"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39A184AE"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EDUCACIÓN</w:t>
            </w:r>
          </w:p>
        </w:tc>
        <w:tc>
          <w:tcPr>
            <w:tcW w:w="1985" w:type="dxa"/>
            <w:noWrap/>
            <w:hideMark/>
          </w:tcPr>
          <w:p w14:paraId="046BEA1F"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9,575,962,801.27</w:t>
            </w:r>
          </w:p>
        </w:tc>
      </w:tr>
      <w:tr w:rsidR="00093AAD" w:rsidRPr="00093AAD" w14:paraId="1725622C" w14:textId="77777777" w:rsidTr="00093AAD">
        <w:trPr>
          <w:trHeight w:val="300"/>
        </w:trPr>
        <w:tc>
          <w:tcPr>
            <w:tcW w:w="635" w:type="dxa"/>
            <w:noWrap/>
            <w:hideMark/>
          </w:tcPr>
          <w:p w14:paraId="3CA9E5D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5CE3B16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w:t>
            </w:r>
          </w:p>
        </w:tc>
        <w:tc>
          <w:tcPr>
            <w:tcW w:w="822" w:type="dxa"/>
            <w:noWrap/>
            <w:hideMark/>
          </w:tcPr>
          <w:p w14:paraId="261910F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2.5.1</w:t>
            </w:r>
          </w:p>
        </w:tc>
        <w:tc>
          <w:tcPr>
            <w:tcW w:w="4141" w:type="dxa"/>
            <w:noWrap/>
            <w:hideMark/>
          </w:tcPr>
          <w:p w14:paraId="2AAC79B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EDUCACIÓN BÁSICA</w:t>
            </w:r>
          </w:p>
        </w:tc>
        <w:tc>
          <w:tcPr>
            <w:tcW w:w="1985" w:type="dxa"/>
            <w:noWrap/>
            <w:hideMark/>
          </w:tcPr>
          <w:p w14:paraId="35C66535"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6,687,110,104.46</w:t>
            </w:r>
          </w:p>
        </w:tc>
      </w:tr>
      <w:tr w:rsidR="00093AAD" w:rsidRPr="00093AAD" w14:paraId="21BBF126" w14:textId="77777777" w:rsidTr="00093AAD">
        <w:trPr>
          <w:trHeight w:val="300"/>
        </w:trPr>
        <w:tc>
          <w:tcPr>
            <w:tcW w:w="635" w:type="dxa"/>
            <w:noWrap/>
            <w:hideMark/>
          </w:tcPr>
          <w:p w14:paraId="1033E32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319D958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w:t>
            </w:r>
          </w:p>
        </w:tc>
        <w:tc>
          <w:tcPr>
            <w:tcW w:w="822" w:type="dxa"/>
            <w:noWrap/>
            <w:hideMark/>
          </w:tcPr>
          <w:p w14:paraId="057F01E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2.5.2</w:t>
            </w:r>
          </w:p>
        </w:tc>
        <w:tc>
          <w:tcPr>
            <w:tcW w:w="4141" w:type="dxa"/>
            <w:noWrap/>
            <w:hideMark/>
          </w:tcPr>
          <w:p w14:paraId="7479309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EDUCACIÓN MEDIA SUPERIOR</w:t>
            </w:r>
          </w:p>
        </w:tc>
        <w:tc>
          <w:tcPr>
            <w:tcW w:w="1985" w:type="dxa"/>
            <w:noWrap/>
            <w:hideMark/>
          </w:tcPr>
          <w:p w14:paraId="684B0998"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358,813,903.28</w:t>
            </w:r>
          </w:p>
        </w:tc>
      </w:tr>
      <w:tr w:rsidR="00093AAD" w:rsidRPr="00093AAD" w14:paraId="43E2C692" w14:textId="77777777" w:rsidTr="00093AAD">
        <w:trPr>
          <w:trHeight w:val="300"/>
        </w:trPr>
        <w:tc>
          <w:tcPr>
            <w:tcW w:w="635" w:type="dxa"/>
            <w:noWrap/>
            <w:hideMark/>
          </w:tcPr>
          <w:p w14:paraId="421F0BF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3C1B797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w:t>
            </w:r>
          </w:p>
        </w:tc>
        <w:tc>
          <w:tcPr>
            <w:tcW w:w="822" w:type="dxa"/>
            <w:noWrap/>
            <w:hideMark/>
          </w:tcPr>
          <w:p w14:paraId="050FCFE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2.5.3</w:t>
            </w:r>
          </w:p>
        </w:tc>
        <w:tc>
          <w:tcPr>
            <w:tcW w:w="4141" w:type="dxa"/>
            <w:noWrap/>
            <w:hideMark/>
          </w:tcPr>
          <w:p w14:paraId="4AA7AC8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EDUCACIÓN SUPERIOR</w:t>
            </w:r>
          </w:p>
        </w:tc>
        <w:tc>
          <w:tcPr>
            <w:tcW w:w="1985" w:type="dxa"/>
            <w:noWrap/>
            <w:hideMark/>
          </w:tcPr>
          <w:p w14:paraId="1D93A30C"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2,252,626,111.04</w:t>
            </w:r>
          </w:p>
        </w:tc>
      </w:tr>
      <w:tr w:rsidR="00093AAD" w:rsidRPr="00093AAD" w14:paraId="0104B3C9" w14:textId="77777777" w:rsidTr="00093AAD">
        <w:trPr>
          <w:trHeight w:val="300"/>
        </w:trPr>
        <w:tc>
          <w:tcPr>
            <w:tcW w:w="635" w:type="dxa"/>
            <w:noWrap/>
            <w:hideMark/>
          </w:tcPr>
          <w:p w14:paraId="6DE8A64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113EF5F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w:t>
            </w:r>
          </w:p>
        </w:tc>
        <w:tc>
          <w:tcPr>
            <w:tcW w:w="822" w:type="dxa"/>
            <w:noWrap/>
            <w:hideMark/>
          </w:tcPr>
          <w:p w14:paraId="376DC87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2.5.4</w:t>
            </w:r>
          </w:p>
        </w:tc>
        <w:tc>
          <w:tcPr>
            <w:tcW w:w="4141" w:type="dxa"/>
            <w:noWrap/>
            <w:hideMark/>
          </w:tcPr>
          <w:p w14:paraId="09AF38C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POSGRADO</w:t>
            </w:r>
          </w:p>
        </w:tc>
        <w:tc>
          <w:tcPr>
            <w:tcW w:w="1985" w:type="dxa"/>
            <w:noWrap/>
            <w:hideMark/>
          </w:tcPr>
          <w:p w14:paraId="2221AD5E"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5A5C544D" w14:textId="77777777" w:rsidTr="00093AAD">
        <w:trPr>
          <w:trHeight w:val="300"/>
        </w:trPr>
        <w:tc>
          <w:tcPr>
            <w:tcW w:w="635" w:type="dxa"/>
            <w:noWrap/>
            <w:hideMark/>
          </w:tcPr>
          <w:p w14:paraId="2C71E82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28E5157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w:t>
            </w:r>
          </w:p>
        </w:tc>
        <w:tc>
          <w:tcPr>
            <w:tcW w:w="822" w:type="dxa"/>
            <w:noWrap/>
            <w:hideMark/>
          </w:tcPr>
          <w:p w14:paraId="777532A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2.5.5</w:t>
            </w:r>
          </w:p>
        </w:tc>
        <w:tc>
          <w:tcPr>
            <w:tcW w:w="4141" w:type="dxa"/>
            <w:noWrap/>
            <w:hideMark/>
          </w:tcPr>
          <w:p w14:paraId="662556F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EDUCACIÓN PARA ADULTOS</w:t>
            </w:r>
          </w:p>
        </w:tc>
        <w:tc>
          <w:tcPr>
            <w:tcW w:w="1985" w:type="dxa"/>
            <w:noWrap/>
            <w:hideMark/>
          </w:tcPr>
          <w:p w14:paraId="41865AF6"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62,674,047.00</w:t>
            </w:r>
          </w:p>
        </w:tc>
      </w:tr>
      <w:tr w:rsidR="00093AAD" w:rsidRPr="00093AAD" w14:paraId="553FF354" w14:textId="77777777" w:rsidTr="00093AAD">
        <w:trPr>
          <w:trHeight w:val="300"/>
        </w:trPr>
        <w:tc>
          <w:tcPr>
            <w:tcW w:w="635" w:type="dxa"/>
            <w:noWrap/>
            <w:hideMark/>
          </w:tcPr>
          <w:p w14:paraId="231AEC0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5ADCE0F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w:t>
            </w:r>
          </w:p>
        </w:tc>
        <w:tc>
          <w:tcPr>
            <w:tcW w:w="822" w:type="dxa"/>
            <w:noWrap/>
            <w:hideMark/>
          </w:tcPr>
          <w:p w14:paraId="66B0491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2.5.6</w:t>
            </w:r>
          </w:p>
        </w:tc>
        <w:tc>
          <w:tcPr>
            <w:tcW w:w="4141" w:type="dxa"/>
            <w:noWrap/>
            <w:hideMark/>
          </w:tcPr>
          <w:p w14:paraId="13EFCE0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OTROS SERVICIOS EDUCATIVOS Y ACTIVIDADES INHERENTES</w:t>
            </w:r>
          </w:p>
        </w:tc>
        <w:tc>
          <w:tcPr>
            <w:tcW w:w="1985" w:type="dxa"/>
            <w:noWrap/>
            <w:hideMark/>
          </w:tcPr>
          <w:p w14:paraId="71BF5C2C"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214,738,635.49</w:t>
            </w:r>
          </w:p>
        </w:tc>
      </w:tr>
      <w:tr w:rsidR="00093AAD" w:rsidRPr="00093AAD" w14:paraId="52FA13FE" w14:textId="77777777" w:rsidTr="00093AAD">
        <w:trPr>
          <w:trHeight w:val="300"/>
        </w:trPr>
        <w:tc>
          <w:tcPr>
            <w:tcW w:w="635" w:type="dxa"/>
            <w:noWrap/>
            <w:hideMark/>
          </w:tcPr>
          <w:p w14:paraId="1166B45C"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2</w:t>
            </w:r>
          </w:p>
        </w:tc>
        <w:tc>
          <w:tcPr>
            <w:tcW w:w="634" w:type="dxa"/>
            <w:noWrap/>
            <w:hideMark/>
          </w:tcPr>
          <w:p w14:paraId="2C21F4E8"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6</w:t>
            </w:r>
          </w:p>
        </w:tc>
        <w:tc>
          <w:tcPr>
            <w:tcW w:w="822" w:type="dxa"/>
            <w:noWrap/>
            <w:hideMark/>
          </w:tcPr>
          <w:p w14:paraId="2DBD26B3"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4C826044"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PROTECCIÓN SOCIAL</w:t>
            </w:r>
          </w:p>
        </w:tc>
        <w:tc>
          <w:tcPr>
            <w:tcW w:w="1985" w:type="dxa"/>
            <w:noWrap/>
            <w:hideMark/>
          </w:tcPr>
          <w:p w14:paraId="40B3F63B"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1,368,636,719.40</w:t>
            </w:r>
          </w:p>
        </w:tc>
      </w:tr>
      <w:tr w:rsidR="00093AAD" w:rsidRPr="00093AAD" w14:paraId="6269F992" w14:textId="77777777" w:rsidTr="00093AAD">
        <w:trPr>
          <w:trHeight w:val="300"/>
        </w:trPr>
        <w:tc>
          <w:tcPr>
            <w:tcW w:w="635" w:type="dxa"/>
            <w:noWrap/>
            <w:hideMark/>
          </w:tcPr>
          <w:p w14:paraId="5EDDD9F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7FFF47F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w:t>
            </w:r>
          </w:p>
        </w:tc>
        <w:tc>
          <w:tcPr>
            <w:tcW w:w="822" w:type="dxa"/>
            <w:noWrap/>
            <w:hideMark/>
          </w:tcPr>
          <w:p w14:paraId="7F77F4B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2.6.1</w:t>
            </w:r>
          </w:p>
        </w:tc>
        <w:tc>
          <w:tcPr>
            <w:tcW w:w="4141" w:type="dxa"/>
            <w:noWrap/>
            <w:hideMark/>
          </w:tcPr>
          <w:p w14:paraId="37F4F12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ENFERMEDAD E INCAPACIDAD</w:t>
            </w:r>
          </w:p>
        </w:tc>
        <w:tc>
          <w:tcPr>
            <w:tcW w:w="1985" w:type="dxa"/>
            <w:noWrap/>
            <w:hideMark/>
          </w:tcPr>
          <w:p w14:paraId="4AD4D7DC"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62FE3B76" w14:textId="77777777" w:rsidTr="00093AAD">
        <w:trPr>
          <w:trHeight w:val="300"/>
        </w:trPr>
        <w:tc>
          <w:tcPr>
            <w:tcW w:w="635" w:type="dxa"/>
            <w:noWrap/>
            <w:hideMark/>
          </w:tcPr>
          <w:p w14:paraId="1698506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6C51244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w:t>
            </w:r>
          </w:p>
        </w:tc>
        <w:tc>
          <w:tcPr>
            <w:tcW w:w="822" w:type="dxa"/>
            <w:noWrap/>
            <w:hideMark/>
          </w:tcPr>
          <w:p w14:paraId="7FE9C61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2.6.2</w:t>
            </w:r>
          </w:p>
        </w:tc>
        <w:tc>
          <w:tcPr>
            <w:tcW w:w="4141" w:type="dxa"/>
            <w:noWrap/>
            <w:hideMark/>
          </w:tcPr>
          <w:p w14:paraId="4660EB1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EDAD AVANZADA</w:t>
            </w:r>
          </w:p>
        </w:tc>
        <w:tc>
          <w:tcPr>
            <w:tcW w:w="1985" w:type="dxa"/>
            <w:noWrap/>
            <w:hideMark/>
          </w:tcPr>
          <w:p w14:paraId="0F26EA7B"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450,873,395.74</w:t>
            </w:r>
          </w:p>
        </w:tc>
      </w:tr>
      <w:tr w:rsidR="00093AAD" w:rsidRPr="00093AAD" w14:paraId="3DCEBA2D" w14:textId="77777777" w:rsidTr="00093AAD">
        <w:trPr>
          <w:trHeight w:val="300"/>
        </w:trPr>
        <w:tc>
          <w:tcPr>
            <w:tcW w:w="635" w:type="dxa"/>
            <w:noWrap/>
            <w:hideMark/>
          </w:tcPr>
          <w:p w14:paraId="4E3C025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6F32DA0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w:t>
            </w:r>
          </w:p>
        </w:tc>
        <w:tc>
          <w:tcPr>
            <w:tcW w:w="822" w:type="dxa"/>
            <w:noWrap/>
            <w:hideMark/>
          </w:tcPr>
          <w:p w14:paraId="0CE4677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2.6.3</w:t>
            </w:r>
          </w:p>
        </w:tc>
        <w:tc>
          <w:tcPr>
            <w:tcW w:w="4141" w:type="dxa"/>
            <w:noWrap/>
            <w:hideMark/>
          </w:tcPr>
          <w:p w14:paraId="3161F70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FAMILIA E HIJOS</w:t>
            </w:r>
          </w:p>
        </w:tc>
        <w:tc>
          <w:tcPr>
            <w:tcW w:w="1985" w:type="dxa"/>
            <w:noWrap/>
            <w:hideMark/>
          </w:tcPr>
          <w:p w14:paraId="164DB2BD"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416,908,359.05</w:t>
            </w:r>
          </w:p>
        </w:tc>
      </w:tr>
      <w:tr w:rsidR="00093AAD" w:rsidRPr="00093AAD" w14:paraId="772A405C" w14:textId="77777777" w:rsidTr="00093AAD">
        <w:trPr>
          <w:trHeight w:val="300"/>
        </w:trPr>
        <w:tc>
          <w:tcPr>
            <w:tcW w:w="635" w:type="dxa"/>
            <w:noWrap/>
            <w:hideMark/>
          </w:tcPr>
          <w:p w14:paraId="3EC92F0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471F1CB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w:t>
            </w:r>
          </w:p>
        </w:tc>
        <w:tc>
          <w:tcPr>
            <w:tcW w:w="822" w:type="dxa"/>
            <w:noWrap/>
            <w:hideMark/>
          </w:tcPr>
          <w:p w14:paraId="0F9CFF7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2.6.4</w:t>
            </w:r>
          </w:p>
        </w:tc>
        <w:tc>
          <w:tcPr>
            <w:tcW w:w="4141" w:type="dxa"/>
            <w:noWrap/>
            <w:hideMark/>
          </w:tcPr>
          <w:p w14:paraId="1500EBB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DESEMPLEO</w:t>
            </w:r>
          </w:p>
        </w:tc>
        <w:tc>
          <w:tcPr>
            <w:tcW w:w="1985" w:type="dxa"/>
            <w:noWrap/>
            <w:hideMark/>
          </w:tcPr>
          <w:p w14:paraId="5F5FBEDE"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617CE46E" w14:textId="77777777" w:rsidTr="00093AAD">
        <w:trPr>
          <w:trHeight w:val="300"/>
        </w:trPr>
        <w:tc>
          <w:tcPr>
            <w:tcW w:w="635" w:type="dxa"/>
            <w:noWrap/>
            <w:hideMark/>
          </w:tcPr>
          <w:p w14:paraId="2AF3F0F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6B705B7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w:t>
            </w:r>
          </w:p>
        </w:tc>
        <w:tc>
          <w:tcPr>
            <w:tcW w:w="822" w:type="dxa"/>
            <w:noWrap/>
            <w:hideMark/>
          </w:tcPr>
          <w:p w14:paraId="5072E53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2.6.5</w:t>
            </w:r>
          </w:p>
        </w:tc>
        <w:tc>
          <w:tcPr>
            <w:tcW w:w="4141" w:type="dxa"/>
            <w:noWrap/>
            <w:hideMark/>
          </w:tcPr>
          <w:p w14:paraId="62D02CF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ALIMENTACIÓN Y NUTRICIÓN</w:t>
            </w:r>
          </w:p>
        </w:tc>
        <w:tc>
          <w:tcPr>
            <w:tcW w:w="1985" w:type="dxa"/>
            <w:noWrap/>
            <w:hideMark/>
          </w:tcPr>
          <w:p w14:paraId="67592211"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287DD3B4" w14:textId="77777777" w:rsidTr="00093AAD">
        <w:trPr>
          <w:trHeight w:val="300"/>
        </w:trPr>
        <w:tc>
          <w:tcPr>
            <w:tcW w:w="635" w:type="dxa"/>
            <w:noWrap/>
            <w:hideMark/>
          </w:tcPr>
          <w:p w14:paraId="0F542C4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2B334AE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w:t>
            </w:r>
          </w:p>
        </w:tc>
        <w:tc>
          <w:tcPr>
            <w:tcW w:w="822" w:type="dxa"/>
            <w:noWrap/>
            <w:hideMark/>
          </w:tcPr>
          <w:p w14:paraId="69CC5E3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2.6.6</w:t>
            </w:r>
          </w:p>
        </w:tc>
        <w:tc>
          <w:tcPr>
            <w:tcW w:w="4141" w:type="dxa"/>
            <w:noWrap/>
            <w:hideMark/>
          </w:tcPr>
          <w:p w14:paraId="60478B4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APOYO SOCIAL PARA LA VIVIENDA</w:t>
            </w:r>
          </w:p>
        </w:tc>
        <w:tc>
          <w:tcPr>
            <w:tcW w:w="1985" w:type="dxa"/>
            <w:noWrap/>
            <w:hideMark/>
          </w:tcPr>
          <w:p w14:paraId="33B7AD3D"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5BCEBA8B" w14:textId="77777777" w:rsidTr="00093AAD">
        <w:trPr>
          <w:trHeight w:val="300"/>
        </w:trPr>
        <w:tc>
          <w:tcPr>
            <w:tcW w:w="635" w:type="dxa"/>
            <w:noWrap/>
            <w:hideMark/>
          </w:tcPr>
          <w:p w14:paraId="7E2F725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7D4328A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w:t>
            </w:r>
          </w:p>
        </w:tc>
        <w:tc>
          <w:tcPr>
            <w:tcW w:w="822" w:type="dxa"/>
            <w:noWrap/>
            <w:hideMark/>
          </w:tcPr>
          <w:p w14:paraId="147CA5C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2.6.7</w:t>
            </w:r>
          </w:p>
        </w:tc>
        <w:tc>
          <w:tcPr>
            <w:tcW w:w="4141" w:type="dxa"/>
            <w:noWrap/>
            <w:hideMark/>
          </w:tcPr>
          <w:p w14:paraId="0CEFB16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INDÍGENAS</w:t>
            </w:r>
          </w:p>
        </w:tc>
        <w:tc>
          <w:tcPr>
            <w:tcW w:w="1985" w:type="dxa"/>
            <w:noWrap/>
            <w:hideMark/>
          </w:tcPr>
          <w:p w14:paraId="6275C9E1"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6,830,995.85</w:t>
            </w:r>
          </w:p>
        </w:tc>
      </w:tr>
      <w:tr w:rsidR="00093AAD" w:rsidRPr="00093AAD" w14:paraId="6F2446D6" w14:textId="77777777" w:rsidTr="00093AAD">
        <w:trPr>
          <w:trHeight w:val="300"/>
        </w:trPr>
        <w:tc>
          <w:tcPr>
            <w:tcW w:w="635" w:type="dxa"/>
            <w:noWrap/>
            <w:hideMark/>
          </w:tcPr>
          <w:p w14:paraId="24D73F5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70A6969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w:t>
            </w:r>
          </w:p>
        </w:tc>
        <w:tc>
          <w:tcPr>
            <w:tcW w:w="822" w:type="dxa"/>
            <w:noWrap/>
            <w:hideMark/>
          </w:tcPr>
          <w:p w14:paraId="41EC2DD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2.6.8</w:t>
            </w:r>
          </w:p>
        </w:tc>
        <w:tc>
          <w:tcPr>
            <w:tcW w:w="4141" w:type="dxa"/>
            <w:noWrap/>
            <w:hideMark/>
          </w:tcPr>
          <w:p w14:paraId="1CA69AA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OTROS GRUPOS VULNERABLES</w:t>
            </w:r>
          </w:p>
        </w:tc>
        <w:tc>
          <w:tcPr>
            <w:tcW w:w="1985" w:type="dxa"/>
            <w:noWrap/>
            <w:hideMark/>
          </w:tcPr>
          <w:p w14:paraId="3E877F1D"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123,782,331.76</w:t>
            </w:r>
          </w:p>
        </w:tc>
      </w:tr>
      <w:tr w:rsidR="00093AAD" w:rsidRPr="00093AAD" w14:paraId="7D70946F" w14:textId="77777777" w:rsidTr="00093AAD">
        <w:trPr>
          <w:trHeight w:val="300"/>
        </w:trPr>
        <w:tc>
          <w:tcPr>
            <w:tcW w:w="635" w:type="dxa"/>
            <w:noWrap/>
            <w:hideMark/>
          </w:tcPr>
          <w:p w14:paraId="5DBE6EA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6DA7367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w:t>
            </w:r>
          </w:p>
        </w:tc>
        <w:tc>
          <w:tcPr>
            <w:tcW w:w="822" w:type="dxa"/>
            <w:noWrap/>
            <w:hideMark/>
          </w:tcPr>
          <w:p w14:paraId="42E11F2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2.6.9</w:t>
            </w:r>
          </w:p>
        </w:tc>
        <w:tc>
          <w:tcPr>
            <w:tcW w:w="4141" w:type="dxa"/>
            <w:noWrap/>
            <w:hideMark/>
          </w:tcPr>
          <w:p w14:paraId="51746CA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OTRAS DE SEGURIDAD SOCIAL Y ASISTENCIA SOCIAL</w:t>
            </w:r>
          </w:p>
        </w:tc>
        <w:tc>
          <w:tcPr>
            <w:tcW w:w="1985" w:type="dxa"/>
            <w:noWrap/>
            <w:hideMark/>
          </w:tcPr>
          <w:p w14:paraId="7A788AC5"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370,241,637.00</w:t>
            </w:r>
          </w:p>
        </w:tc>
      </w:tr>
      <w:tr w:rsidR="00093AAD" w:rsidRPr="00093AAD" w14:paraId="5D9CCCDA" w14:textId="77777777" w:rsidTr="00093AAD">
        <w:trPr>
          <w:trHeight w:val="300"/>
        </w:trPr>
        <w:tc>
          <w:tcPr>
            <w:tcW w:w="635" w:type="dxa"/>
            <w:noWrap/>
            <w:hideMark/>
          </w:tcPr>
          <w:p w14:paraId="62FB63AD"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2</w:t>
            </w:r>
          </w:p>
        </w:tc>
        <w:tc>
          <w:tcPr>
            <w:tcW w:w="634" w:type="dxa"/>
            <w:noWrap/>
            <w:hideMark/>
          </w:tcPr>
          <w:p w14:paraId="612BDFB4"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7</w:t>
            </w:r>
          </w:p>
        </w:tc>
        <w:tc>
          <w:tcPr>
            <w:tcW w:w="822" w:type="dxa"/>
            <w:noWrap/>
            <w:hideMark/>
          </w:tcPr>
          <w:p w14:paraId="6B31DFE5"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7367366B"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OTROS ASUNTOS SOCIALES</w:t>
            </w:r>
          </w:p>
        </w:tc>
        <w:tc>
          <w:tcPr>
            <w:tcW w:w="1985" w:type="dxa"/>
            <w:noWrap/>
            <w:hideMark/>
          </w:tcPr>
          <w:p w14:paraId="599FAC2B"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0.00</w:t>
            </w:r>
          </w:p>
        </w:tc>
      </w:tr>
      <w:tr w:rsidR="00093AAD" w:rsidRPr="00093AAD" w14:paraId="785684E4" w14:textId="77777777" w:rsidTr="00093AAD">
        <w:trPr>
          <w:trHeight w:val="300"/>
        </w:trPr>
        <w:tc>
          <w:tcPr>
            <w:tcW w:w="635" w:type="dxa"/>
            <w:noWrap/>
            <w:hideMark/>
          </w:tcPr>
          <w:p w14:paraId="636BC23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634" w:type="dxa"/>
            <w:noWrap/>
            <w:hideMark/>
          </w:tcPr>
          <w:p w14:paraId="38070EA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7</w:t>
            </w:r>
          </w:p>
        </w:tc>
        <w:tc>
          <w:tcPr>
            <w:tcW w:w="822" w:type="dxa"/>
            <w:noWrap/>
            <w:hideMark/>
          </w:tcPr>
          <w:p w14:paraId="01C9DF8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2.7.1</w:t>
            </w:r>
          </w:p>
        </w:tc>
        <w:tc>
          <w:tcPr>
            <w:tcW w:w="4141" w:type="dxa"/>
            <w:noWrap/>
            <w:hideMark/>
          </w:tcPr>
          <w:p w14:paraId="3890329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OTROS ASUNTOS SOCIALES</w:t>
            </w:r>
          </w:p>
        </w:tc>
        <w:tc>
          <w:tcPr>
            <w:tcW w:w="1985" w:type="dxa"/>
            <w:noWrap/>
            <w:hideMark/>
          </w:tcPr>
          <w:p w14:paraId="0EF21684"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031ED2DD" w14:textId="77777777" w:rsidTr="00093AAD">
        <w:trPr>
          <w:trHeight w:val="300"/>
        </w:trPr>
        <w:tc>
          <w:tcPr>
            <w:tcW w:w="635" w:type="dxa"/>
            <w:noWrap/>
            <w:hideMark/>
          </w:tcPr>
          <w:p w14:paraId="2A350ED9"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3</w:t>
            </w:r>
          </w:p>
        </w:tc>
        <w:tc>
          <w:tcPr>
            <w:tcW w:w="634" w:type="dxa"/>
            <w:noWrap/>
            <w:hideMark/>
          </w:tcPr>
          <w:p w14:paraId="50876396"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822" w:type="dxa"/>
            <w:noWrap/>
            <w:hideMark/>
          </w:tcPr>
          <w:p w14:paraId="750459A4"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42EFD4DA"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DESARROLLO ECONÓMICO</w:t>
            </w:r>
          </w:p>
        </w:tc>
        <w:tc>
          <w:tcPr>
            <w:tcW w:w="1985" w:type="dxa"/>
            <w:noWrap/>
            <w:hideMark/>
          </w:tcPr>
          <w:p w14:paraId="05C574CF"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589,689,835.84</w:t>
            </w:r>
          </w:p>
        </w:tc>
      </w:tr>
      <w:tr w:rsidR="00093AAD" w:rsidRPr="00093AAD" w14:paraId="07E9FF29" w14:textId="77777777" w:rsidTr="00093AAD">
        <w:trPr>
          <w:trHeight w:val="300"/>
        </w:trPr>
        <w:tc>
          <w:tcPr>
            <w:tcW w:w="635" w:type="dxa"/>
            <w:noWrap/>
            <w:hideMark/>
          </w:tcPr>
          <w:p w14:paraId="508C1B76"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3</w:t>
            </w:r>
          </w:p>
        </w:tc>
        <w:tc>
          <w:tcPr>
            <w:tcW w:w="634" w:type="dxa"/>
            <w:noWrap/>
            <w:hideMark/>
          </w:tcPr>
          <w:p w14:paraId="2A065A08"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w:t>
            </w:r>
          </w:p>
        </w:tc>
        <w:tc>
          <w:tcPr>
            <w:tcW w:w="822" w:type="dxa"/>
            <w:noWrap/>
            <w:hideMark/>
          </w:tcPr>
          <w:p w14:paraId="50B8BF6B"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5A9455E5"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ASUNTOS ECONÓMICOS, COMERCIALES Y LABORALES EN GENERAL</w:t>
            </w:r>
          </w:p>
        </w:tc>
        <w:tc>
          <w:tcPr>
            <w:tcW w:w="1985" w:type="dxa"/>
            <w:noWrap/>
            <w:hideMark/>
          </w:tcPr>
          <w:p w14:paraId="07B00CDC"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162,481,372.27</w:t>
            </w:r>
          </w:p>
        </w:tc>
      </w:tr>
      <w:tr w:rsidR="00093AAD" w:rsidRPr="00093AAD" w14:paraId="3150E400" w14:textId="77777777" w:rsidTr="00093AAD">
        <w:trPr>
          <w:trHeight w:val="300"/>
        </w:trPr>
        <w:tc>
          <w:tcPr>
            <w:tcW w:w="635" w:type="dxa"/>
            <w:noWrap/>
            <w:hideMark/>
          </w:tcPr>
          <w:p w14:paraId="36EE73F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74E329F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822" w:type="dxa"/>
            <w:noWrap/>
            <w:hideMark/>
          </w:tcPr>
          <w:p w14:paraId="49CE9A4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3.1.1</w:t>
            </w:r>
          </w:p>
        </w:tc>
        <w:tc>
          <w:tcPr>
            <w:tcW w:w="4141" w:type="dxa"/>
            <w:noWrap/>
            <w:hideMark/>
          </w:tcPr>
          <w:p w14:paraId="1601D88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ASUNTOS ECONÓMICOS Y COMERCIALES EN GENERAL</w:t>
            </w:r>
          </w:p>
        </w:tc>
        <w:tc>
          <w:tcPr>
            <w:tcW w:w="1985" w:type="dxa"/>
            <w:noWrap/>
            <w:hideMark/>
          </w:tcPr>
          <w:p w14:paraId="5FDCB677"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17,781,831.78</w:t>
            </w:r>
          </w:p>
        </w:tc>
      </w:tr>
      <w:tr w:rsidR="00093AAD" w:rsidRPr="00093AAD" w14:paraId="247D5E45" w14:textId="77777777" w:rsidTr="00093AAD">
        <w:trPr>
          <w:trHeight w:val="300"/>
        </w:trPr>
        <w:tc>
          <w:tcPr>
            <w:tcW w:w="635" w:type="dxa"/>
            <w:noWrap/>
            <w:hideMark/>
          </w:tcPr>
          <w:p w14:paraId="074795A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60446C8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822" w:type="dxa"/>
            <w:noWrap/>
            <w:hideMark/>
          </w:tcPr>
          <w:p w14:paraId="3C052B0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3.1.2</w:t>
            </w:r>
          </w:p>
        </w:tc>
        <w:tc>
          <w:tcPr>
            <w:tcW w:w="4141" w:type="dxa"/>
            <w:noWrap/>
            <w:hideMark/>
          </w:tcPr>
          <w:p w14:paraId="2D4F674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ASUNTOS LABORALES GENERALES</w:t>
            </w:r>
          </w:p>
        </w:tc>
        <w:tc>
          <w:tcPr>
            <w:tcW w:w="1985" w:type="dxa"/>
            <w:noWrap/>
            <w:hideMark/>
          </w:tcPr>
          <w:p w14:paraId="5A3B000A"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144,699,540.49</w:t>
            </w:r>
          </w:p>
        </w:tc>
      </w:tr>
      <w:tr w:rsidR="00093AAD" w:rsidRPr="00093AAD" w14:paraId="451C6F26" w14:textId="77777777" w:rsidTr="00093AAD">
        <w:trPr>
          <w:trHeight w:val="300"/>
        </w:trPr>
        <w:tc>
          <w:tcPr>
            <w:tcW w:w="635" w:type="dxa"/>
            <w:noWrap/>
            <w:hideMark/>
          </w:tcPr>
          <w:p w14:paraId="78964059"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lastRenderedPageBreak/>
              <w:t>3</w:t>
            </w:r>
          </w:p>
        </w:tc>
        <w:tc>
          <w:tcPr>
            <w:tcW w:w="634" w:type="dxa"/>
            <w:noWrap/>
            <w:hideMark/>
          </w:tcPr>
          <w:p w14:paraId="372F9AE2"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2</w:t>
            </w:r>
          </w:p>
        </w:tc>
        <w:tc>
          <w:tcPr>
            <w:tcW w:w="822" w:type="dxa"/>
            <w:noWrap/>
            <w:hideMark/>
          </w:tcPr>
          <w:p w14:paraId="38559004"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4582C0F8"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AGROPECUARIA, SILVICULTURA, PESCA Y CAZA</w:t>
            </w:r>
          </w:p>
        </w:tc>
        <w:tc>
          <w:tcPr>
            <w:tcW w:w="1985" w:type="dxa"/>
            <w:noWrap/>
            <w:hideMark/>
          </w:tcPr>
          <w:p w14:paraId="4431C9ED"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111,600,995.94</w:t>
            </w:r>
          </w:p>
        </w:tc>
      </w:tr>
      <w:tr w:rsidR="00093AAD" w:rsidRPr="00093AAD" w14:paraId="00E20ADD" w14:textId="77777777" w:rsidTr="00093AAD">
        <w:trPr>
          <w:trHeight w:val="300"/>
        </w:trPr>
        <w:tc>
          <w:tcPr>
            <w:tcW w:w="635" w:type="dxa"/>
            <w:noWrap/>
            <w:hideMark/>
          </w:tcPr>
          <w:p w14:paraId="6EE0EDC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460ED77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426DBB5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3.2.1</w:t>
            </w:r>
          </w:p>
        </w:tc>
        <w:tc>
          <w:tcPr>
            <w:tcW w:w="4141" w:type="dxa"/>
            <w:noWrap/>
            <w:hideMark/>
          </w:tcPr>
          <w:p w14:paraId="06B8C5C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AGROPECUARIA</w:t>
            </w:r>
          </w:p>
        </w:tc>
        <w:tc>
          <w:tcPr>
            <w:tcW w:w="1985" w:type="dxa"/>
            <w:noWrap/>
            <w:hideMark/>
          </w:tcPr>
          <w:p w14:paraId="798866F0"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60,255,587.68</w:t>
            </w:r>
          </w:p>
        </w:tc>
      </w:tr>
      <w:tr w:rsidR="00093AAD" w:rsidRPr="00093AAD" w14:paraId="780DE520" w14:textId="77777777" w:rsidTr="00093AAD">
        <w:trPr>
          <w:trHeight w:val="300"/>
        </w:trPr>
        <w:tc>
          <w:tcPr>
            <w:tcW w:w="635" w:type="dxa"/>
            <w:noWrap/>
            <w:hideMark/>
          </w:tcPr>
          <w:p w14:paraId="7AC7758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50F5CE6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00FC60E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3.2.2</w:t>
            </w:r>
          </w:p>
        </w:tc>
        <w:tc>
          <w:tcPr>
            <w:tcW w:w="4141" w:type="dxa"/>
            <w:noWrap/>
            <w:hideMark/>
          </w:tcPr>
          <w:p w14:paraId="6D1E075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SILVICULTURA</w:t>
            </w:r>
          </w:p>
        </w:tc>
        <w:tc>
          <w:tcPr>
            <w:tcW w:w="1985" w:type="dxa"/>
            <w:noWrap/>
            <w:hideMark/>
          </w:tcPr>
          <w:p w14:paraId="340D29EB"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7A9D52D2" w14:textId="77777777" w:rsidTr="00093AAD">
        <w:trPr>
          <w:trHeight w:val="300"/>
        </w:trPr>
        <w:tc>
          <w:tcPr>
            <w:tcW w:w="635" w:type="dxa"/>
            <w:noWrap/>
            <w:hideMark/>
          </w:tcPr>
          <w:p w14:paraId="481BE4C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71246C5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1D5D8C2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3.2.3</w:t>
            </w:r>
          </w:p>
        </w:tc>
        <w:tc>
          <w:tcPr>
            <w:tcW w:w="4141" w:type="dxa"/>
            <w:noWrap/>
            <w:hideMark/>
          </w:tcPr>
          <w:p w14:paraId="28D70E9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ACUACULTURA, PESCA Y CAZA</w:t>
            </w:r>
          </w:p>
        </w:tc>
        <w:tc>
          <w:tcPr>
            <w:tcW w:w="1985" w:type="dxa"/>
            <w:noWrap/>
            <w:hideMark/>
          </w:tcPr>
          <w:p w14:paraId="5D575679"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8,064,169.40</w:t>
            </w:r>
          </w:p>
        </w:tc>
      </w:tr>
      <w:tr w:rsidR="00093AAD" w:rsidRPr="00093AAD" w14:paraId="2F6A9EF0" w14:textId="77777777" w:rsidTr="00093AAD">
        <w:trPr>
          <w:trHeight w:val="300"/>
        </w:trPr>
        <w:tc>
          <w:tcPr>
            <w:tcW w:w="635" w:type="dxa"/>
            <w:noWrap/>
            <w:hideMark/>
          </w:tcPr>
          <w:p w14:paraId="007F2D9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2A04B18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111B605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3.2.4</w:t>
            </w:r>
          </w:p>
        </w:tc>
        <w:tc>
          <w:tcPr>
            <w:tcW w:w="4141" w:type="dxa"/>
            <w:noWrap/>
            <w:hideMark/>
          </w:tcPr>
          <w:p w14:paraId="624A9AF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AGROINDUSTRIAL</w:t>
            </w:r>
          </w:p>
        </w:tc>
        <w:tc>
          <w:tcPr>
            <w:tcW w:w="1985" w:type="dxa"/>
            <w:noWrap/>
            <w:hideMark/>
          </w:tcPr>
          <w:p w14:paraId="6328CDC3"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43,281,238.86</w:t>
            </w:r>
          </w:p>
        </w:tc>
      </w:tr>
      <w:tr w:rsidR="00093AAD" w:rsidRPr="00093AAD" w14:paraId="27F2F403" w14:textId="77777777" w:rsidTr="00093AAD">
        <w:trPr>
          <w:trHeight w:val="300"/>
        </w:trPr>
        <w:tc>
          <w:tcPr>
            <w:tcW w:w="635" w:type="dxa"/>
            <w:noWrap/>
            <w:hideMark/>
          </w:tcPr>
          <w:p w14:paraId="286022A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0B1DFC6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18686A1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3.2.5</w:t>
            </w:r>
          </w:p>
        </w:tc>
        <w:tc>
          <w:tcPr>
            <w:tcW w:w="4141" w:type="dxa"/>
            <w:noWrap/>
            <w:hideMark/>
          </w:tcPr>
          <w:p w14:paraId="78BB8F9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HIDROAGRÍCOLA</w:t>
            </w:r>
          </w:p>
        </w:tc>
        <w:tc>
          <w:tcPr>
            <w:tcW w:w="1985" w:type="dxa"/>
            <w:noWrap/>
            <w:hideMark/>
          </w:tcPr>
          <w:p w14:paraId="4E80380C"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52903638" w14:textId="77777777" w:rsidTr="00093AAD">
        <w:trPr>
          <w:trHeight w:val="300"/>
        </w:trPr>
        <w:tc>
          <w:tcPr>
            <w:tcW w:w="635" w:type="dxa"/>
            <w:noWrap/>
            <w:hideMark/>
          </w:tcPr>
          <w:p w14:paraId="2E87CDC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2AEE88C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1C026F0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3.2.6</w:t>
            </w:r>
          </w:p>
        </w:tc>
        <w:tc>
          <w:tcPr>
            <w:tcW w:w="4141" w:type="dxa"/>
            <w:noWrap/>
            <w:hideMark/>
          </w:tcPr>
          <w:p w14:paraId="2469F12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APOYO FINANCIERO A LA BANCA Y SEGURO AGROPECUARIO</w:t>
            </w:r>
          </w:p>
        </w:tc>
        <w:tc>
          <w:tcPr>
            <w:tcW w:w="1985" w:type="dxa"/>
            <w:noWrap/>
            <w:hideMark/>
          </w:tcPr>
          <w:p w14:paraId="0F5532F2"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27BE241B" w14:textId="77777777" w:rsidTr="00093AAD">
        <w:trPr>
          <w:trHeight w:val="300"/>
        </w:trPr>
        <w:tc>
          <w:tcPr>
            <w:tcW w:w="635" w:type="dxa"/>
            <w:noWrap/>
            <w:hideMark/>
          </w:tcPr>
          <w:p w14:paraId="017CE70D"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3</w:t>
            </w:r>
          </w:p>
        </w:tc>
        <w:tc>
          <w:tcPr>
            <w:tcW w:w="634" w:type="dxa"/>
            <w:noWrap/>
            <w:hideMark/>
          </w:tcPr>
          <w:p w14:paraId="2FB895FF"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3</w:t>
            </w:r>
          </w:p>
        </w:tc>
        <w:tc>
          <w:tcPr>
            <w:tcW w:w="822" w:type="dxa"/>
            <w:noWrap/>
            <w:hideMark/>
          </w:tcPr>
          <w:p w14:paraId="575F1AEC"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7698B96B"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COMBUSTIBLES Y ENERGÍA</w:t>
            </w:r>
          </w:p>
        </w:tc>
        <w:tc>
          <w:tcPr>
            <w:tcW w:w="1985" w:type="dxa"/>
            <w:noWrap/>
            <w:hideMark/>
          </w:tcPr>
          <w:p w14:paraId="5C0E32C2"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0.00</w:t>
            </w:r>
          </w:p>
        </w:tc>
      </w:tr>
      <w:tr w:rsidR="00093AAD" w:rsidRPr="00093AAD" w14:paraId="1A842294" w14:textId="77777777" w:rsidTr="00093AAD">
        <w:trPr>
          <w:trHeight w:val="300"/>
        </w:trPr>
        <w:tc>
          <w:tcPr>
            <w:tcW w:w="635" w:type="dxa"/>
            <w:noWrap/>
            <w:hideMark/>
          </w:tcPr>
          <w:p w14:paraId="447BDB4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5E98FB5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2DEF987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3.3.1</w:t>
            </w:r>
          </w:p>
        </w:tc>
        <w:tc>
          <w:tcPr>
            <w:tcW w:w="4141" w:type="dxa"/>
            <w:noWrap/>
            <w:hideMark/>
          </w:tcPr>
          <w:p w14:paraId="5BB9E9B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CARBÓN Y OTROS COMBUSTIBLES MINERALES SÓLIDOS</w:t>
            </w:r>
          </w:p>
        </w:tc>
        <w:tc>
          <w:tcPr>
            <w:tcW w:w="1985" w:type="dxa"/>
            <w:noWrap/>
            <w:hideMark/>
          </w:tcPr>
          <w:p w14:paraId="064830C8"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283AD4CC" w14:textId="77777777" w:rsidTr="00093AAD">
        <w:trPr>
          <w:trHeight w:val="300"/>
        </w:trPr>
        <w:tc>
          <w:tcPr>
            <w:tcW w:w="635" w:type="dxa"/>
            <w:noWrap/>
            <w:hideMark/>
          </w:tcPr>
          <w:p w14:paraId="5A2F4AE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6359502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746549B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3.3.2</w:t>
            </w:r>
          </w:p>
        </w:tc>
        <w:tc>
          <w:tcPr>
            <w:tcW w:w="4141" w:type="dxa"/>
            <w:noWrap/>
            <w:hideMark/>
          </w:tcPr>
          <w:p w14:paraId="6CC94E3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PETRÓLEO Y GAS NATURAL (HIDROCARBUROS)</w:t>
            </w:r>
          </w:p>
        </w:tc>
        <w:tc>
          <w:tcPr>
            <w:tcW w:w="1985" w:type="dxa"/>
            <w:noWrap/>
            <w:hideMark/>
          </w:tcPr>
          <w:p w14:paraId="01C97284"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0B9F1464" w14:textId="77777777" w:rsidTr="00093AAD">
        <w:trPr>
          <w:trHeight w:val="300"/>
        </w:trPr>
        <w:tc>
          <w:tcPr>
            <w:tcW w:w="635" w:type="dxa"/>
            <w:noWrap/>
            <w:hideMark/>
          </w:tcPr>
          <w:p w14:paraId="74025B5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1977298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0B80922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3.3.3</w:t>
            </w:r>
          </w:p>
        </w:tc>
        <w:tc>
          <w:tcPr>
            <w:tcW w:w="4141" w:type="dxa"/>
            <w:noWrap/>
            <w:hideMark/>
          </w:tcPr>
          <w:p w14:paraId="5E74D7C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COMBUSTIBLES NUCLEARES</w:t>
            </w:r>
          </w:p>
        </w:tc>
        <w:tc>
          <w:tcPr>
            <w:tcW w:w="1985" w:type="dxa"/>
            <w:noWrap/>
            <w:hideMark/>
          </w:tcPr>
          <w:p w14:paraId="438620A4"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02FBB68B" w14:textId="77777777" w:rsidTr="00093AAD">
        <w:trPr>
          <w:trHeight w:val="300"/>
        </w:trPr>
        <w:tc>
          <w:tcPr>
            <w:tcW w:w="635" w:type="dxa"/>
            <w:noWrap/>
            <w:hideMark/>
          </w:tcPr>
          <w:p w14:paraId="70DDE78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0C078CB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18AE39B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3.3.4</w:t>
            </w:r>
          </w:p>
        </w:tc>
        <w:tc>
          <w:tcPr>
            <w:tcW w:w="4141" w:type="dxa"/>
            <w:noWrap/>
            <w:hideMark/>
          </w:tcPr>
          <w:p w14:paraId="6EE84D1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OTROS COMBUSTIBLES</w:t>
            </w:r>
          </w:p>
        </w:tc>
        <w:tc>
          <w:tcPr>
            <w:tcW w:w="1985" w:type="dxa"/>
            <w:noWrap/>
            <w:hideMark/>
          </w:tcPr>
          <w:p w14:paraId="60E31724"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3C05E986" w14:textId="77777777" w:rsidTr="00093AAD">
        <w:trPr>
          <w:trHeight w:val="300"/>
        </w:trPr>
        <w:tc>
          <w:tcPr>
            <w:tcW w:w="635" w:type="dxa"/>
            <w:noWrap/>
            <w:hideMark/>
          </w:tcPr>
          <w:p w14:paraId="0D96ACA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6869E79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41E799A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3.3.5</w:t>
            </w:r>
          </w:p>
        </w:tc>
        <w:tc>
          <w:tcPr>
            <w:tcW w:w="4141" w:type="dxa"/>
            <w:noWrap/>
            <w:hideMark/>
          </w:tcPr>
          <w:p w14:paraId="6CFE5BC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ELECTRICIDAD</w:t>
            </w:r>
          </w:p>
        </w:tc>
        <w:tc>
          <w:tcPr>
            <w:tcW w:w="1985" w:type="dxa"/>
            <w:noWrap/>
            <w:hideMark/>
          </w:tcPr>
          <w:p w14:paraId="7514DA41"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646D7996" w14:textId="77777777" w:rsidTr="00093AAD">
        <w:trPr>
          <w:trHeight w:val="300"/>
        </w:trPr>
        <w:tc>
          <w:tcPr>
            <w:tcW w:w="635" w:type="dxa"/>
            <w:noWrap/>
            <w:hideMark/>
          </w:tcPr>
          <w:p w14:paraId="49DC818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2B62460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74254B8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3.3.6</w:t>
            </w:r>
          </w:p>
        </w:tc>
        <w:tc>
          <w:tcPr>
            <w:tcW w:w="4141" w:type="dxa"/>
            <w:noWrap/>
            <w:hideMark/>
          </w:tcPr>
          <w:p w14:paraId="55CFD48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ENERGÍA NO ELÉCTRICA</w:t>
            </w:r>
          </w:p>
        </w:tc>
        <w:tc>
          <w:tcPr>
            <w:tcW w:w="1985" w:type="dxa"/>
            <w:noWrap/>
            <w:hideMark/>
          </w:tcPr>
          <w:p w14:paraId="211958B9"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42D8786E" w14:textId="77777777" w:rsidTr="00093AAD">
        <w:trPr>
          <w:trHeight w:val="300"/>
        </w:trPr>
        <w:tc>
          <w:tcPr>
            <w:tcW w:w="635" w:type="dxa"/>
            <w:noWrap/>
            <w:hideMark/>
          </w:tcPr>
          <w:p w14:paraId="56DE5B2A"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3</w:t>
            </w:r>
          </w:p>
        </w:tc>
        <w:tc>
          <w:tcPr>
            <w:tcW w:w="634" w:type="dxa"/>
            <w:noWrap/>
            <w:hideMark/>
          </w:tcPr>
          <w:p w14:paraId="2B5C34C6"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4</w:t>
            </w:r>
          </w:p>
        </w:tc>
        <w:tc>
          <w:tcPr>
            <w:tcW w:w="822" w:type="dxa"/>
            <w:noWrap/>
            <w:hideMark/>
          </w:tcPr>
          <w:p w14:paraId="0B615398"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2FD0A285"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MINERÍA, MANUFACTURAS Y CONSTRUCCIÓN</w:t>
            </w:r>
          </w:p>
        </w:tc>
        <w:tc>
          <w:tcPr>
            <w:tcW w:w="1985" w:type="dxa"/>
            <w:noWrap/>
            <w:hideMark/>
          </w:tcPr>
          <w:p w14:paraId="71F799E9"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0.00</w:t>
            </w:r>
          </w:p>
        </w:tc>
      </w:tr>
      <w:tr w:rsidR="00093AAD" w:rsidRPr="00093AAD" w14:paraId="598E8538" w14:textId="77777777" w:rsidTr="00093AAD">
        <w:trPr>
          <w:trHeight w:val="300"/>
        </w:trPr>
        <w:tc>
          <w:tcPr>
            <w:tcW w:w="635" w:type="dxa"/>
            <w:noWrap/>
            <w:hideMark/>
          </w:tcPr>
          <w:p w14:paraId="0590E65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22E0301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822" w:type="dxa"/>
            <w:noWrap/>
            <w:hideMark/>
          </w:tcPr>
          <w:p w14:paraId="0DA13EC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3.4.1</w:t>
            </w:r>
          </w:p>
        </w:tc>
        <w:tc>
          <w:tcPr>
            <w:tcW w:w="4141" w:type="dxa"/>
            <w:noWrap/>
            <w:hideMark/>
          </w:tcPr>
          <w:p w14:paraId="7DF1B45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EXTRACCIÓN DE RECURSOS MINERALES EXCEPTO LOS COMBUSTIBLES MINERALES</w:t>
            </w:r>
          </w:p>
        </w:tc>
        <w:tc>
          <w:tcPr>
            <w:tcW w:w="1985" w:type="dxa"/>
            <w:noWrap/>
            <w:hideMark/>
          </w:tcPr>
          <w:p w14:paraId="3C9FCD29"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3B489568" w14:textId="77777777" w:rsidTr="00093AAD">
        <w:trPr>
          <w:trHeight w:val="300"/>
        </w:trPr>
        <w:tc>
          <w:tcPr>
            <w:tcW w:w="635" w:type="dxa"/>
            <w:noWrap/>
            <w:hideMark/>
          </w:tcPr>
          <w:p w14:paraId="4B99A1B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5FDCCFC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822" w:type="dxa"/>
            <w:noWrap/>
            <w:hideMark/>
          </w:tcPr>
          <w:p w14:paraId="351CD6C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3.4.2</w:t>
            </w:r>
          </w:p>
        </w:tc>
        <w:tc>
          <w:tcPr>
            <w:tcW w:w="4141" w:type="dxa"/>
            <w:noWrap/>
            <w:hideMark/>
          </w:tcPr>
          <w:p w14:paraId="2E68219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MANUFACTURAS</w:t>
            </w:r>
          </w:p>
        </w:tc>
        <w:tc>
          <w:tcPr>
            <w:tcW w:w="1985" w:type="dxa"/>
            <w:noWrap/>
            <w:hideMark/>
          </w:tcPr>
          <w:p w14:paraId="6BDDE935"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527ED42D" w14:textId="77777777" w:rsidTr="00093AAD">
        <w:trPr>
          <w:trHeight w:val="300"/>
        </w:trPr>
        <w:tc>
          <w:tcPr>
            <w:tcW w:w="635" w:type="dxa"/>
            <w:noWrap/>
            <w:hideMark/>
          </w:tcPr>
          <w:p w14:paraId="6A989A0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7B5B252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822" w:type="dxa"/>
            <w:noWrap/>
            <w:hideMark/>
          </w:tcPr>
          <w:p w14:paraId="72AC9AE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3.4.3</w:t>
            </w:r>
          </w:p>
        </w:tc>
        <w:tc>
          <w:tcPr>
            <w:tcW w:w="4141" w:type="dxa"/>
            <w:noWrap/>
            <w:hideMark/>
          </w:tcPr>
          <w:p w14:paraId="62C0C05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CONSTRUCCIÓN</w:t>
            </w:r>
          </w:p>
        </w:tc>
        <w:tc>
          <w:tcPr>
            <w:tcW w:w="1985" w:type="dxa"/>
            <w:noWrap/>
            <w:hideMark/>
          </w:tcPr>
          <w:p w14:paraId="179F39F3"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208819EC" w14:textId="77777777" w:rsidTr="00093AAD">
        <w:trPr>
          <w:trHeight w:val="300"/>
        </w:trPr>
        <w:tc>
          <w:tcPr>
            <w:tcW w:w="635" w:type="dxa"/>
            <w:noWrap/>
            <w:hideMark/>
          </w:tcPr>
          <w:p w14:paraId="669EA553"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3</w:t>
            </w:r>
          </w:p>
        </w:tc>
        <w:tc>
          <w:tcPr>
            <w:tcW w:w="634" w:type="dxa"/>
            <w:noWrap/>
            <w:hideMark/>
          </w:tcPr>
          <w:p w14:paraId="6F395F54"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5</w:t>
            </w:r>
          </w:p>
        </w:tc>
        <w:tc>
          <w:tcPr>
            <w:tcW w:w="822" w:type="dxa"/>
            <w:noWrap/>
            <w:hideMark/>
          </w:tcPr>
          <w:p w14:paraId="070B153A"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4F3A0159"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TRANSPORTE</w:t>
            </w:r>
          </w:p>
        </w:tc>
        <w:tc>
          <w:tcPr>
            <w:tcW w:w="1985" w:type="dxa"/>
            <w:noWrap/>
            <w:hideMark/>
          </w:tcPr>
          <w:p w14:paraId="7F52A4C5"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118,021,678.06</w:t>
            </w:r>
          </w:p>
        </w:tc>
      </w:tr>
      <w:tr w:rsidR="00093AAD" w:rsidRPr="00093AAD" w14:paraId="0BF65FB4" w14:textId="77777777" w:rsidTr="00093AAD">
        <w:trPr>
          <w:trHeight w:val="300"/>
        </w:trPr>
        <w:tc>
          <w:tcPr>
            <w:tcW w:w="635" w:type="dxa"/>
            <w:noWrap/>
            <w:hideMark/>
          </w:tcPr>
          <w:p w14:paraId="20572C0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4B41ED3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w:t>
            </w:r>
          </w:p>
        </w:tc>
        <w:tc>
          <w:tcPr>
            <w:tcW w:w="822" w:type="dxa"/>
            <w:noWrap/>
            <w:hideMark/>
          </w:tcPr>
          <w:p w14:paraId="3B35AEB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3.5.1</w:t>
            </w:r>
          </w:p>
        </w:tc>
        <w:tc>
          <w:tcPr>
            <w:tcW w:w="4141" w:type="dxa"/>
            <w:noWrap/>
            <w:hideMark/>
          </w:tcPr>
          <w:p w14:paraId="157D9A7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TRANSPORTE POR CARRETERA</w:t>
            </w:r>
          </w:p>
        </w:tc>
        <w:tc>
          <w:tcPr>
            <w:tcW w:w="1985" w:type="dxa"/>
            <w:noWrap/>
            <w:hideMark/>
          </w:tcPr>
          <w:p w14:paraId="0E9BD992"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118,021,678.06</w:t>
            </w:r>
          </w:p>
        </w:tc>
      </w:tr>
      <w:tr w:rsidR="00093AAD" w:rsidRPr="00093AAD" w14:paraId="129441FB" w14:textId="77777777" w:rsidTr="00093AAD">
        <w:trPr>
          <w:trHeight w:val="300"/>
        </w:trPr>
        <w:tc>
          <w:tcPr>
            <w:tcW w:w="635" w:type="dxa"/>
            <w:noWrap/>
            <w:hideMark/>
          </w:tcPr>
          <w:p w14:paraId="05C22F9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05A7A9D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w:t>
            </w:r>
          </w:p>
        </w:tc>
        <w:tc>
          <w:tcPr>
            <w:tcW w:w="822" w:type="dxa"/>
            <w:noWrap/>
            <w:hideMark/>
          </w:tcPr>
          <w:p w14:paraId="0C2B609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3.5.2</w:t>
            </w:r>
          </w:p>
        </w:tc>
        <w:tc>
          <w:tcPr>
            <w:tcW w:w="4141" w:type="dxa"/>
            <w:noWrap/>
            <w:hideMark/>
          </w:tcPr>
          <w:p w14:paraId="77265A1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TRANSPORTE POR AGUA Y PUERTOS</w:t>
            </w:r>
          </w:p>
        </w:tc>
        <w:tc>
          <w:tcPr>
            <w:tcW w:w="1985" w:type="dxa"/>
            <w:noWrap/>
            <w:hideMark/>
          </w:tcPr>
          <w:p w14:paraId="155C5778"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5F15D352" w14:textId="77777777" w:rsidTr="00093AAD">
        <w:trPr>
          <w:trHeight w:val="300"/>
        </w:trPr>
        <w:tc>
          <w:tcPr>
            <w:tcW w:w="635" w:type="dxa"/>
            <w:noWrap/>
            <w:hideMark/>
          </w:tcPr>
          <w:p w14:paraId="5CB3F42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7EAB52D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w:t>
            </w:r>
          </w:p>
        </w:tc>
        <w:tc>
          <w:tcPr>
            <w:tcW w:w="822" w:type="dxa"/>
            <w:noWrap/>
            <w:hideMark/>
          </w:tcPr>
          <w:p w14:paraId="0D94E80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3.5.3</w:t>
            </w:r>
          </w:p>
        </w:tc>
        <w:tc>
          <w:tcPr>
            <w:tcW w:w="4141" w:type="dxa"/>
            <w:noWrap/>
            <w:hideMark/>
          </w:tcPr>
          <w:p w14:paraId="2497298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TRANSPORTE POR FERROCARRIL</w:t>
            </w:r>
          </w:p>
        </w:tc>
        <w:tc>
          <w:tcPr>
            <w:tcW w:w="1985" w:type="dxa"/>
            <w:noWrap/>
            <w:hideMark/>
          </w:tcPr>
          <w:p w14:paraId="562185C6"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26138A61" w14:textId="77777777" w:rsidTr="00093AAD">
        <w:trPr>
          <w:trHeight w:val="300"/>
        </w:trPr>
        <w:tc>
          <w:tcPr>
            <w:tcW w:w="635" w:type="dxa"/>
            <w:noWrap/>
            <w:hideMark/>
          </w:tcPr>
          <w:p w14:paraId="6358DB2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62DD979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w:t>
            </w:r>
          </w:p>
        </w:tc>
        <w:tc>
          <w:tcPr>
            <w:tcW w:w="822" w:type="dxa"/>
            <w:noWrap/>
            <w:hideMark/>
          </w:tcPr>
          <w:p w14:paraId="6A0CEC1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3.5.4</w:t>
            </w:r>
          </w:p>
        </w:tc>
        <w:tc>
          <w:tcPr>
            <w:tcW w:w="4141" w:type="dxa"/>
            <w:noWrap/>
            <w:hideMark/>
          </w:tcPr>
          <w:p w14:paraId="0CCB358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TRANSPORTE AÉREO</w:t>
            </w:r>
          </w:p>
        </w:tc>
        <w:tc>
          <w:tcPr>
            <w:tcW w:w="1985" w:type="dxa"/>
            <w:noWrap/>
            <w:hideMark/>
          </w:tcPr>
          <w:p w14:paraId="6AD26FAF"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634EB5A4" w14:textId="77777777" w:rsidTr="00093AAD">
        <w:trPr>
          <w:trHeight w:val="300"/>
        </w:trPr>
        <w:tc>
          <w:tcPr>
            <w:tcW w:w="635" w:type="dxa"/>
            <w:noWrap/>
            <w:hideMark/>
          </w:tcPr>
          <w:p w14:paraId="56B0842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4CCBA37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w:t>
            </w:r>
          </w:p>
        </w:tc>
        <w:tc>
          <w:tcPr>
            <w:tcW w:w="822" w:type="dxa"/>
            <w:noWrap/>
            <w:hideMark/>
          </w:tcPr>
          <w:p w14:paraId="3B4BD6E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3.5.5</w:t>
            </w:r>
          </w:p>
        </w:tc>
        <w:tc>
          <w:tcPr>
            <w:tcW w:w="4141" w:type="dxa"/>
            <w:noWrap/>
            <w:hideMark/>
          </w:tcPr>
          <w:p w14:paraId="677FB28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TRANSPORTE POR OLEODUCTOS Y GASODUCTOS Y OTROS SISTEMAS DE TRANSPORTE</w:t>
            </w:r>
          </w:p>
        </w:tc>
        <w:tc>
          <w:tcPr>
            <w:tcW w:w="1985" w:type="dxa"/>
            <w:noWrap/>
            <w:hideMark/>
          </w:tcPr>
          <w:p w14:paraId="28F1E79A"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3E183B2D" w14:textId="77777777" w:rsidTr="00093AAD">
        <w:trPr>
          <w:trHeight w:val="300"/>
        </w:trPr>
        <w:tc>
          <w:tcPr>
            <w:tcW w:w="635" w:type="dxa"/>
            <w:noWrap/>
            <w:hideMark/>
          </w:tcPr>
          <w:p w14:paraId="5D9B455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28C028F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5</w:t>
            </w:r>
          </w:p>
        </w:tc>
        <w:tc>
          <w:tcPr>
            <w:tcW w:w="822" w:type="dxa"/>
            <w:noWrap/>
            <w:hideMark/>
          </w:tcPr>
          <w:p w14:paraId="6EF0906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3.5.6</w:t>
            </w:r>
          </w:p>
        </w:tc>
        <w:tc>
          <w:tcPr>
            <w:tcW w:w="4141" w:type="dxa"/>
            <w:noWrap/>
            <w:hideMark/>
          </w:tcPr>
          <w:p w14:paraId="1DE199B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OTROS RELACIONADOS CON TRANSPORTE</w:t>
            </w:r>
          </w:p>
        </w:tc>
        <w:tc>
          <w:tcPr>
            <w:tcW w:w="1985" w:type="dxa"/>
            <w:noWrap/>
            <w:hideMark/>
          </w:tcPr>
          <w:p w14:paraId="72D3B01D"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6C0FD4DA" w14:textId="77777777" w:rsidTr="00093AAD">
        <w:trPr>
          <w:trHeight w:val="300"/>
        </w:trPr>
        <w:tc>
          <w:tcPr>
            <w:tcW w:w="635" w:type="dxa"/>
            <w:noWrap/>
            <w:hideMark/>
          </w:tcPr>
          <w:p w14:paraId="42A303E4"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lastRenderedPageBreak/>
              <w:t>3</w:t>
            </w:r>
          </w:p>
        </w:tc>
        <w:tc>
          <w:tcPr>
            <w:tcW w:w="634" w:type="dxa"/>
            <w:noWrap/>
            <w:hideMark/>
          </w:tcPr>
          <w:p w14:paraId="02D913CE"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6</w:t>
            </w:r>
          </w:p>
        </w:tc>
        <w:tc>
          <w:tcPr>
            <w:tcW w:w="822" w:type="dxa"/>
            <w:noWrap/>
            <w:hideMark/>
          </w:tcPr>
          <w:p w14:paraId="5CD96E5F"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1C6C169F"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COMUNICACIONES</w:t>
            </w:r>
          </w:p>
        </w:tc>
        <w:tc>
          <w:tcPr>
            <w:tcW w:w="1985" w:type="dxa"/>
            <w:noWrap/>
            <w:hideMark/>
          </w:tcPr>
          <w:p w14:paraId="79AC8FA6"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0.00</w:t>
            </w:r>
          </w:p>
        </w:tc>
      </w:tr>
      <w:tr w:rsidR="00093AAD" w:rsidRPr="00093AAD" w14:paraId="063EED00" w14:textId="77777777" w:rsidTr="00093AAD">
        <w:trPr>
          <w:trHeight w:val="300"/>
        </w:trPr>
        <w:tc>
          <w:tcPr>
            <w:tcW w:w="635" w:type="dxa"/>
            <w:noWrap/>
            <w:hideMark/>
          </w:tcPr>
          <w:p w14:paraId="3665B1A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765CE9E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6</w:t>
            </w:r>
          </w:p>
        </w:tc>
        <w:tc>
          <w:tcPr>
            <w:tcW w:w="822" w:type="dxa"/>
            <w:noWrap/>
            <w:hideMark/>
          </w:tcPr>
          <w:p w14:paraId="6586DA8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3.6.1</w:t>
            </w:r>
          </w:p>
        </w:tc>
        <w:tc>
          <w:tcPr>
            <w:tcW w:w="4141" w:type="dxa"/>
            <w:noWrap/>
            <w:hideMark/>
          </w:tcPr>
          <w:p w14:paraId="017B289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COMUNICACIONES</w:t>
            </w:r>
          </w:p>
        </w:tc>
        <w:tc>
          <w:tcPr>
            <w:tcW w:w="1985" w:type="dxa"/>
            <w:noWrap/>
            <w:hideMark/>
          </w:tcPr>
          <w:p w14:paraId="6CD0183E"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08AEBA6B" w14:textId="77777777" w:rsidTr="00093AAD">
        <w:trPr>
          <w:trHeight w:val="300"/>
        </w:trPr>
        <w:tc>
          <w:tcPr>
            <w:tcW w:w="635" w:type="dxa"/>
            <w:noWrap/>
            <w:hideMark/>
          </w:tcPr>
          <w:p w14:paraId="3716DC5D"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3</w:t>
            </w:r>
          </w:p>
        </w:tc>
        <w:tc>
          <w:tcPr>
            <w:tcW w:w="634" w:type="dxa"/>
            <w:noWrap/>
            <w:hideMark/>
          </w:tcPr>
          <w:p w14:paraId="03109A94"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7</w:t>
            </w:r>
          </w:p>
        </w:tc>
        <w:tc>
          <w:tcPr>
            <w:tcW w:w="822" w:type="dxa"/>
            <w:noWrap/>
            <w:hideMark/>
          </w:tcPr>
          <w:p w14:paraId="2F06DB7C"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351EF4F9"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TURISMO</w:t>
            </w:r>
          </w:p>
        </w:tc>
        <w:tc>
          <w:tcPr>
            <w:tcW w:w="1985" w:type="dxa"/>
            <w:noWrap/>
            <w:hideMark/>
          </w:tcPr>
          <w:p w14:paraId="7FA8C587"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187,942,994.85</w:t>
            </w:r>
          </w:p>
        </w:tc>
      </w:tr>
      <w:tr w:rsidR="00093AAD" w:rsidRPr="00093AAD" w14:paraId="36AEC89F" w14:textId="77777777" w:rsidTr="00093AAD">
        <w:trPr>
          <w:trHeight w:val="300"/>
        </w:trPr>
        <w:tc>
          <w:tcPr>
            <w:tcW w:w="635" w:type="dxa"/>
            <w:noWrap/>
            <w:hideMark/>
          </w:tcPr>
          <w:p w14:paraId="32323D6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4C6ADB3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7</w:t>
            </w:r>
          </w:p>
        </w:tc>
        <w:tc>
          <w:tcPr>
            <w:tcW w:w="822" w:type="dxa"/>
            <w:noWrap/>
            <w:hideMark/>
          </w:tcPr>
          <w:p w14:paraId="3A694A7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3.7.1</w:t>
            </w:r>
          </w:p>
        </w:tc>
        <w:tc>
          <w:tcPr>
            <w:tcW w:w="4141" w:type="dxa"/>
            <w:noWrap/>
            <w:hideMark/>
          </w:tcPr>
          <w:p w14:paraId="745A7D8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TURISMO</w:t>
            </w:r>
          </w:p>
        </w:tc>
        <w:tc>
          <w:tcPr>
            <w:tcW w:w="1985" w:type="dxa"/>
            <w:noWrap/>
            <w:hideMark/>
          </w:tcPr>
          <w:p w14:paraId="4E8DF2F7"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187,942,994.85</w:t>
            </w:r>
          </w:p>
        </w:tc>
      </w:tr>
      <w:tr w:rsidR="00093AAD" w:rsidRPr="00093AAD" w14:paraId="470A8789" w14:textId="77777777" w:rsidTr="00093AAD">
        <w:trPr>
          <w:trHeight w:val="300"/>
        </w:trPr>
        <w:tc>
          <w:tcPr>
            <w:tcW w:w="635" w:type="dxa"/>
            <w:noWrap/>
            <w:hideMark/>
          </w:tcPr>
          <w:p w14:paraId="6A533BE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162DD2F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7</w:t>
            </w:r>
          </w:p>
        </w:tc>
        <w:tc>
          <w:tcPr>
            <w:tcW w:w="822" w:type="dxa"/>
            <w:noWrap/>
            <w:hideMark/>
          </w:tcPr>
          <w:p w14:paraId="7703944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3.7.2</w:t>
            </w:r>
          </w:p>
        </w:tc>
        <w:tc>
          <w:tcPr>
            <w:tcW w:w="4141" w:type="dxa"/>
            <w:noWrap/>
            <w:hideMark/>
          </w:tcPr>
          <w:p w14:paraId="5F5CC20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HOTELES Y RESTAURANTES</w:t>
            </w:r>
          </w:p>
        </w:tc>
        <w:tc>
          <w:tcPr>
            <w:tcW w:w="1985" w:type="dxa"/>
            <w:noWrap/>
            <w:hideMark/>
          </w:tcPr>
          <w:p w14:paraId="048D97F0"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1D659A31" w14:textId="77777777" w:rsidTr="00093AAD">
        <w:trPr>
          <w:trHeight w:val="300"/>
        </w:trPr>
        <w:tc>
          <w:tcPr>
            <w:tcW w:w="635" w:type="dxa"/>
            <w:noWrap/>
            <w:hideMark/>
          </w:tcPr>
          <w:p w14:paraId="79FE7931"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3</w:t>
            </w:r>
          </w:p>
        </w:tc>
        <w:tc>
          <w:tcPr>
            <w:tcW w:w="634" w:type="dxa"/>
            <w:noWrap/>
            <w:hideMark/>
          </w:tcPr>
          <w:p w14:paraId="327C589E"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8</w:t>
            </w:r>
          </w:p>
        </w:tc>
        <w:tc>
          <w:tcPr>
            <w:tcW w:w="822" w:type="dxa"/>
            <w:noWrap/>
            <w:hideMark/>
          </w:tcPr>
          <w:p w14:paraId="67607D23"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7BAD9C73"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CIENCIA, TECNOLOGÍA E INNOVACIÓN</w:t>
            </w:r>
          </w:p>
        </w:tc>
        <w:tc>
          <w:tcPr>
            <w:tcW w:w="1985" w:type="dxa"/>
            <w:noWrap/>
            <w:hideMark/>
          </w:tcPr>
          <w:p w14:paraId="4E57E7D4"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9,642,794.72</w:t>
            </w:r>
          </w:p>
        </w:tc>
      </w:tr>
      <w:tr w:rsidR="00093AAD" w:rsidRPr="00093AAD" w14:paraId="7D34F02C" w14:textId="77777777" w:rsidTr="00093AAD">
        <w:trPr>
          <w:trHeight w:val="300"/>
        </w:trPr>
        <w:tc>
          <w:tcPr>
            <w:tcW w:w="635" w:type="dxa"/>
            <w:noWrap/>
            <w:hideMark/>
          </w:tcPr>
          <w:p w14:paraId="5DD90C0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6AAFA4F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8</w:t>
            </w:r>
          </w:p>
        </w:tc>
        <w:tc>
          <w:tcPr>
            <w:tcW w:w="822" w:type="dxa"/>
            <w:noWrap/>
            <w:hideMark/>
          </w:tcPr>
          <w:p w14:paraId="6F59511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3.8.1</w:t>
            </w:r>
          </w:p>
        </w:tc>
        <w:tc>
          <w:tcPr>
            <w:tcW w:w="4141" w:type="dxa"/>
            <w:noWrap/>
            <w:hideMark/>
          </w:tcPr>
          <w:p w14:paraId="50885DE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INVESTIGACIÓN CIENTÍFICA</w:t>
            </w:r>
          </w:p>
        </w:tc>
        <w:tc>
          <w:tcPr>
            <w:tcW w:w="1985" w:type="dxa"/>
            <w:noWrap/>
            <w:hideMark/>
          </w:tcPr>
          <w:p w14:paraId="1A88626F"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4BB0AB5A" w14:textId="77777777" w:rsidTr="00093AAD">
        <w:trPr>
          <w:trHeight w:val="300"/>
        </w:trPr>
        <w:tc>
          <w:tcPr>
            <w:tcW w:w="635" w:type="dxa"/>
            <w:noWrap/>
            <w:hideMark/>
          </w:tcPr>
          <w:p w14:paraId="72EEBC7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4BC23F5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8</w:t>
            </w:r>
          </w:p>
        </w:tc>
        <w:tc>
          <w:tcPr>
            <w:tcW w:w="822" w:type="dxa"/>
            <w:noWrap/>
            <w:hideMark/>
          </w:tcPr>
          <w:p w14:paraId="7605838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3.8.2</w:t>
            </w:r>
          </w:p>
        </w:tc>
        <w:tc>
          <w:tcPr>
            <w:tcW w:w="4141" w:type="dxa"/>
            <w:noWrap/>
            <w:hideMark/>
          </w:tcPr>
          <w:p w14:paraId="4C950EA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DESARROLLO TECNOLÓGICO</w:t>
            </w:r>
          </w:p>
        </w:tc>
        <w:tc>
          <w:tcPr>
            <w:tcW w:w="1985" w:type="dxa"/>
            <w:noWrap/>
            <w:hideMark/>
          </w:tcPr>
          <w:p w14:paraId="0D608A92"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9,642,794.72</w:t>
            </w:r>
          </w:p>
        </w:tc>
      </w:tr>
      <w:tr w:rsidR="00093AAD" w:rsidRPr="00093AAD" w14:paraId="03E04420" w14:textId="77777777" w:rsidTr="00093AAD">
        <w:trPr>
          <w:trHeight w:val="300"/>
        </w:trPr>
        <w:tc>
          <w:tcPr>
            <w:tcW w:w="635" w:type="dxa"/>
            <w:noWrap/>
            <w:hideMark/>
          </w:tcPr>
          <w:p w14:paraId="53AA6AE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4BD3ACC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8</w:t>
            </w:r>
          </w:p>
        </w:tc>
        <w:tc>
          <w:tcPr>
            <w:tcW w:w="822" w:type="dxa"/>
            <w:noWrap/>
            <w:hideMark/>
          </w:tcPr>
          <w:p w14:paraId="12993DF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3.8.3</w:t>
            </w:r>
          </w:p>
        </w:tc>
        <w:tc>
          <w:tcPr>
            <w:tcW w:w="4141" w:type="dxa"/>
            <w:noWrap/>
            <w:hideMark/>
          </w:tcPr>
          <w:p w14:paraId="1BEB127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SERVICIOS CIENTÍFICOS Y TECNOLÓGICOS</w:t>
            </w:r>
          </w:p>
        </w:tc>
        <w:tc>
          <w:tcPr>
            <w:tcW w:w="1985" w:type="dxa"/>
            <w:noWrap/>
            <w:hideMark/>
          </w:tcPr>
          <w:p w14:paraId="2430EC26"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62D9D019" w14:textId="77777777" w:rsidTr="00093AAD">
        <w:trPr>
          <w:trHeight w:val="300"/>
        </w:trPr>
        <w:tc>
          <w:tcPr>
            <w:tcW w:w="635" w:type="dxa"/>
            <w:noWrap/>
            <w:hideMark/>
          </w:tcPr>
          <w:p w14:paraId="4DA23CB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63FF2D9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8</w:t>
            </w:r>
          </w:p>
        </w:tc>
        <w:tc>
          <w:tcPr>
            <w:tcW w:w="822" w:type="dxa"/>
            <w:noWrap/>
            <w:hideMark/>
          </w:tcPr>
          <w:p w14:paraId="4F83D04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3.8.4</w:t>
            </w:r>
          </w:p>
        </w:tc>
        <w:tc>
          <w:tcPr>
            <w:tcW w:w="4141" w:type="dxa"/>
            <w:noWrap/>
            <w:hideMark/>
          </w:tcPr>
          <w:p w14:paraId="0EDAA51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INNOVACIÓN</w:t>
            </w:r>
          </w:p>
        </w:tc>
        <w:tc>
          <w:tcPr>
            <w:tcW w:w="1985" w:type="dxa"/>
            <w:noWrap/>
            <w:hideMark/>
          </w:tcPr>
          <w:p w14:paraId="74FB2C27"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022EB289" w14:textId="77777777" w:rsidTr="00093AAD">
        <w:trPr>
          <w:trHeight w:val="300"/>
        </w:trPr>
        <w:tc>
          <w:tcPr>
            <w:tcW w:w="635" w:type="dxa"/>
            <w:noWrap/>
            <w:hideMark/>
          </w:tcPr>
          <w:p w14:paraId="591139B4"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3</w:t>
            </w:r>
          </w:p>
        </w:tc>
        <w:tc>
          <w:tcPr>
            <w:tcW w:w="634" w:type="dxa"/>
            <w:noWrap/>
            <w:hideMark/>
          </w:tcPr>
          <w:p w14:paraId="04DF9A71"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9</w:t>
            </w:r>
          </w:p>
        </w:tc>
        <w:tc>
          <w:tcPr>
            <w:tcW w:w="822" w:type="dxa"/>
            <w:noWrap/>
            <w:hideMark/>
          </w:tcPr>
          <w:p w14:paraId="113491AF"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28C595A2"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OTRAS INDUSTRIAS Y OTROS ASUNTOS ECONÓMICOS</w:t>
            </w:r>
          </w:p>
        </w:tc>
        <w:tc>
          <w:tcPr>
            <w:tcW w:w="1985" w:type="dxa"/>
            <w:noWrap/>
            <w:hideMark/>
          </w:tcPr>
          <w:p w14:paraId="3F0A1E06"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0.00</w:t>
            </w:r>
          </w:p>
        </w:tc>
      </w:tr>
      <w:tr w:rsidR="00093AAD" w:rsidRPr="00093AAD" w14:paraId="44EBD6C7" w14:textId="77777777" w:rsidTr="00093AAD">
        <w:trPr>
          <w:trHeight w:val="300"/>
        </w:trPr>
        <w:tc>
          <w:tcPr>
            <w:tcW w:w="635" w:type="dxa"/>
            <w:noWrap/>
            <w:hideMark/>
          </w:tcPr>
          <w:p w14:paraId="5483E9E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63B0AB8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9</w:t>
            </w:r>
          </w:p>
        </w:tc>
        <w:tc>
          <w:tcPr>
            <w:tcW w:w="822" w:type="dxa"/>
            <w:noWrap/>
            <w:hideMark/>
          </w:tcPr>
          <w:p w14:paraId="0BB1CA9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3.9.1</w:t>
            </w:r>
          </w:p>
        </w:tc>
        <w:tc>
          <w:tcPr>
            <w:tcW w:w="4141" w:type="dxa"/>
            <w:noWrap/>
            <w:hideMark/>
          </w:tcPr>
          <w:p w14:paraId="3EB4D2B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COMERCIO, DISTRIBUCIÓN, ALMACENAMIENTO Y DEPÓSITO</w:t>
            </w:r>
          </w:p>
        </w:tc>
        <w:tc>
          <w:tcPr>
            <w:tcW w:w="1985" w:type="dxa"/>
            <w:noWrap/>
            <w:hideMark/>
          </w:tcPr>
          <w:p w14:paraId="3A03F572"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40481A14" w14:textId="77777777" w:rsidTr="00093AAD">
        <w:trPr>
          <w:trHeight w:val="300"/>
        </w:trPr>
        <w:tc>
          <w:tcPr>
            <w:tcW w:w="635" w:type="dxa"/>
            <w:noWrap/>
            <w:hideMark/>
          </w:tcPr>
          <w:p w14:paraId="269B6B4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336E8A1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9</w:t>
            </w:r>
          </w:p>
        </w:tc>
        <w:tc>
          <w:tcPr>
            <w:tcW w:w="822" w:type="dxa"/>
            <w:noWrap/>
            <w:hideMark/>
          </w:tcPr>
          <w:p w14:paraId="32B42FE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3.9.2</w:t>
            </w:r>
          </w:p>
        </w:tc>
        <w:tc>
          <w:tcPr>
            <w:tcW w:w="4141" w:type="dxa"/>
            <w:noWrap/>
            <w:hideMark/>
          </w:tcPr>
          <w:p w14:paraId="459F914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OTRAS INDUSTRIAS</w:t>
            </w:r>
          </w:p>
        </w:tc>
        <w:tc>
          <w:tcPr>
            <w:tcW w:w="1985" w:type="dxa"/>
            <w:noWrap/>
            <w:hideMark/>
          </w:tcPr>
          <w:p w14:paraId="159640FE"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2ECF1406" w14:textId="77777777" w:rsidTr="00093AAD">
        <w:trPr>
          <w:trHeight w:val="300"/>
        </w:trPr>
        <w:tc>
          <w:tcPr>
            <w:tcW w:w="635" w:type="dxa"/>
            <w:noWrap/>
            <w:hideMark/>
          </w:tcPr>
          <w:p w14:paraId="291D47E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634" w:type="dxa"/>
            <w:noWrap/>
            <w:hideMark/>
          </w:tcPr>
          <w:p w14:paraId="635B820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9</w:t>
            </w:r>
          </w:p>
        </w:tc>
        <w:tc>
          <w:tcPr>
            <w:tcW w:w="822" w:type="dxa"/>
            <w:noWrap/>
            <w:hideMark/>
          </w:tcPr>
          <w:p w14:paraId="4898AAC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3.9.3</w:t>
            </w:r>
          </w:p>
        </w:tc>
        <w:tc>
          <w:tcPr>
            <w:tcW w:w="4141" w:type="dxa"/>
            <w:noWrap/>
            <w:hideMark/>
          </w:tcPr>
          <w:p w14:paraId="23DC526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OTROS ASUNTOS ECONÓMICOS</w:t>
            </w:r>
          </w:p>
        </w:tc>
        <w:tc>
          <w:tcPr>
            <w:tcW w:w="1985" w:type="dxa"/>
            <w:noWrap/>
            <w:hideMark/>
          </w:tcPr>
          <w:p w14:paraId="56524FDF"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2A26969D" w14:textId="77777777" w:rsidTr="00093AAD">
        <w:trPr>
          <w:trHeight w:val="300"/>
        </w:trPr>
        <w:tc>
          <w:tcPr>
            <w:tcW w:w="635" w:type="dxa"/>
            <w:noWrap/>
            <w:hideMark/>
          </w:tcPr>
          <w:p w14:paraId="5940073D"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4</w:t>
            </w:r>
          </w:p>
        </w:tc>
        <w:tc>
          <w:tcPr>
            <w:tcW w:w="634" w:type="dxa"/>
            <w:noWrap/>
            <w:hideMark/>
          </w:tcPr>
          <w:p w14:paraId="08629FEE"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822" w:type="dxa"/>
            <w:noWrap/>
            <w:hideMark/>
          </w:tcPr>
          <w:p w14:paraId="4A9E2F19"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3181B06B"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OTRAS NO CLASIFICADAS EN FUNCIONES ANTERIORES</w:t>
            </w:r>
          </w:p>
        </w:tc>
        <w:tc>
          <w:tcPr>
            <w:tcW w:w="1985" w:type="dxa"/>
            <w:noWrap/>
            <w:hideMark/>
          </w:tcPr>
          <w:p w14:paraId="5759C6A5"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4,354,922,138.26</w:t>
            </w:r>
          </w:p>
        </w:tc>
      </w:tr>
      <w:tr w:rsidR="00093AAD" w:rsidRPr="00093AAD" w14:paraId="0878DFB8" w14:textId="77777777" w:rsidTr="00093AAD">
        <w:trPr>
          <w:trHeight w:val="300"/>
        </w:trPr>
        <w:tc>
          <w:tcPr>
            <w:tcW w:w="635" w:type="dxa"/>
            <w:noWrap/>
            <w:hideMark/>
          </w:tcPr>
          <w:p w14:paraId="256CC361"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4</w:t>
            </w:r>
          </w:p>
        </w:tc>
        <w:tc>
          <w:tcPr>
            <w:tcW w:w="634" w:type="dxa"/>
            <w:noWrap/>
            <w:hideMark/>
          </w:tcPr>
          <w:p w14:paraId="58901882"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1</w:t>
            </w:r>
          </w:p>
        </w:tc>
        <w:tc>
          <w:tcPr>
            <w:tcW w:w="822" w:type="dxa"/>
            <w:noWrap/>
            <w:hideMark/>
          </w:tcPr>
          <w:p w14:paraId="2B091CE1"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17A59B90"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TRANSACCIONES DE LA DEUDA PÚBLICA / COSTO FINANCIERO DE LA DEUDA</w:t>
            </w:r>
          </w:p>
        </w:tc>
        <w:tc>
          <w:tcPr>
            <w:tcW w:w="1985" w:type="dxa"/>
            <w:noWrap/>
            <w:hideMark/>
          </w:tcPr>
          <w:p w14:paraId="474DA327"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364,965,459.60</w:t>
            </w:r>
          </w:p>
        </w:tc>
      </w:tr>
      <w:tr w:rsidR="00093AAD" w:rsidRPr="00093AAD" w14:paraId="44F06D4B" w14:textId="77777777" w:rsidTr="00093AAD">
        <w:trPr>
          <w:trHeight w:val="300"/>
        </w:trPr>
        <w:tc>
          <w:tcPr>
            <w:tcW w:w="635" w:type="dxa"/>
            <w:noWrap/>
            <w:hideMark/>
          </w:tcPr>
          <w:p w14:paraId="202B537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634" w:type="dxa"/>
            <w:noWrap/>
            <w:hideMark/>
          </w:tcPr>
          <w:p w14:paraId="392CAF0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822" w:type="dxa"/>
            <w:noWrap/>
            <w:hideMark/>
          </w:tcPr>
          <w:p w14:paraId="02427F8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4.1.1</w:t>
            </w:r>
          </w:p>
        </w:tc>
        <w:tc>
          <w:tcPr>
            <w:tcW w:w="4141" w:type="dxa"/>
            <w:noWrap/>
            <w:hideMark/>
          </w:tcPr>
          <w:p w14:paraId="4C22059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DEUDA PÚBLICA INTERNA</w:t>
            </w:r>
          </w:p>
        </w:tc>
        <w:tc>
          <w:tcPr>
            <w:tcW w:w="1985" w:type="dxa"/>
            <w:noWrap/>
            <w:hideMark/>
          </w:tcPr>
          <w:p w14:paraId="503CBB76"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364,965,459.60</w:t>
            </w:r>
          </w:p>
        </w:tc>
      </w:tr>
      <w:tr w:rsidR="00093AAD" w:rsidRPr="00093AAD" w14:paraId="4F9CDD58" w14:textId="77777777" w:rsidTr="00093AAD">
        <w:trPr>
          <w:trHeight w:val="300"/>
        </w:trPr>
        <w:tc>
          <w:tcPr>
            <w:tcW w:w="635" w:type="dxa"/>
            <w:noWrap/>
            <w:hideMark/>
          </w:tcPr>
          <w:p w14:paraId="569D9E6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634" w:type="dxa"/>
            <w:noWrap/>
            <w:hideMark/>
          </w:tcPr>
          <w:p w14:paraId="77D2AC2F"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w:t>
            </w:r>
          </w:p>
        </w:tc>
        <w:tc>
          <w:tcPr>
            <w:tcW w:w="822" w:type="dxa"/>
            <w:noWrap/>
            <w:hideMark/>
          </w:tcPr>
          <w:p w14:paraId="68246DF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4.1.2</w:t>
            </w:r>
          </w:p>
        </w:tc>
        <w:tc>
          <w:tcPr>
            <w:tcW w:w="4141" w:type="dxa"/>
            <w:noWrap/>
            <w:hideMark/>
          </w:tcPr>
          <w:p w14:paraId="589AEC4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DEUDA PÚBLICA EXTERNA</w:t>
            </w:r>
          </w:p>
        </w:tc>
        <w:tc>
          <w:tcPr>
            <w:tcW w:w="1985" w:type="dxa"/>
            <w:noWrap/>
            <w:hideMark/>
          </w:tcPr>
          <w:p w14:paraId="4A663F72"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0CBC7775" w14:textId="77777777" w:rsidTr="00093AAD">
        <w:trPr>
          <w:trHeight w:val="300"/>
        </w:trPr>
        <w:tc>
          <w:tcPr>
            <w:tcW w:w="635" w:type="dxa"/>
            <w:noWrap/>
            <w:hideMark/>
          </w:tcPr>
          <w:p w14:paraId="4FE44625"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4</w:t>
            </w:r>
          </w:p>
        </w:tc>
        <w:tc>
          <w:tcPr>
            <w:tcW w:w="634" w:type="dxa"/>
            <w:noWrap/>
            <w:hideMark/>
          </w:tcPr>
          <w:p w14:paraId="0363D6BB"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2</w:t>
            </w:r>
          </w:p>
        </w:tc>
        <w:tc>
          <w:tcPr>
            <w:tcW w:w="822" w:type="dxa"/>
            <w:noWrap/>
            <w:hideMark/>
          </w:tcPr>
          <w:p w14:paraId="28317CE2"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0D909F61"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TRANSFERENCIAS, PARTICIPACIONES Y APORTACIONES ENTRE DIFERENTES NIVELES Y ÓRDENES DE GOBIERNO</w:t>
            </w:r>
          </w:p>
        </w:tc>
        <w:tc>
          <w:tcPr>
            <w:tcW w:w="1985" w:type="dxa"/>
            <w:noWrap/>
            <w:hideMark/>
          </w:tcPr>
          <w:p w14:paraId="003F0556"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3,989,956,678.66</w:t>
            </w:r>
          </w:p>
        </w:tc>
      </w:tr>
      <w:tr w:rsidR="00093AAD" w:rsidRPr="00093AAD" w14:paraId="177674A0" w14:textId="77777777" w:rsidTr="00093AAD">
        <w:trPr>
          <w:trHeight w:val="300"/>
        </w:trPr>
        <w:tc>
          <w:tcPr>
            <w:tcW w:w="635" w:type="dxa"/>
            <w:noWrap/>
            <w:hideMark/>
          </w:tcPr>
          <w:p w14:paraId="353F745C"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634" w:type="dxa"/>
            <w:noWrap/>
            <w:hideMark/>
          </w:tcPr>
          <w:p w14:paraId="5E5FBFC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1A4C57F9"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4.2.1</w:t>
            </w:r>
          </w:p>
        </w:tc>
        <w:tc>
          <w:tcPr>
            <w:tcW w:w="4141" w:type="dxa"/>
            <w:noWrap/>
            <w:hideMark/>
          </w:tcPr>
          <w:p w14:paraId="7DD7A93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TRANSFERENCIAS ENTRE DIFERENTES NIVELES Y ÓRDENES DE GOBIERNO</w:t>
            </w:r>
          </w:p>
        </w:tc>
        <w:tc>
          <w:tcPr>
            <w:tcW w:w="1985" w:type="dxa"/>
            <w:noWrap/>
            <w:hideMark/>
          </w:tcPr>
          <w:p w14:paraId="5582D6C7"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37A21B31" w14:textId="77777777" w:rsidTr="00093AAD">
        <w:trPr>
          <w:trHeight w:val="300"/>
        </w:trPr>
        <w:tc>
          <w:tcPr>
            <w:tcW w:w="635" w:type="dxa"/>
            <w:noWrap/>
            <w:hideMark/>
          </w:tcPr>
          <w:p w14:paraId="3664D9E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634" w:type="dxa"/>
            <w:noWrap/>
            <w:hideMark/>
          </w:tcPr>
          <w:p w14:paraId="5608E44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2E29BAA7"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4.2.2</w:t>
            </w:r>
          </w:p>
        </w:tc>
        <w:tc>
          <w:tcPr>
            <w:tcW w:w="4141" w:type="dxa"/>
            <w:noWrap/>
            <w:hideMark/>
          </w:tcPr>
          <w:p w14:paraId="11EA6A1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PARTICIPACIONES ENTRE DIFERENTES NIVELES Y ÓRDENES DE GOBIERNO</w:t>
            </w:r>
          </w:p>
        </w:tc>
        <w:tc>
          <w:tcPr>
            <w:tcW w:w="1985" w:type="dxa"/>
            <w:noWrap/>
            <w:hideMark/>
          </w:tcPr>
          <w:p w14:paraId="68F5C561"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2,285,871,745.66</w:t>
            </w:r>
          </w:p>
        </w:tc>
      </w:tr>
      <w:tr w:rsidR="00093AAD" w:rsidRPr="00093AAD" w14:paraId="4434C29B" w14:textId="77777777" w:rsidTr="00093AAD">
        <w:trPr>
          <w:trHeight w:val="300"/>
        </w:trPr>
        <w:tc>
          <w:tcPr>
            <w:tcW w:w="635" w:type="dxa"/>
            <w:noWrap/>
            <w:hideMark/>
          </w:tcPr>
          <w:p w14:paraId="60F9F16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lastRenderedPageBreak/>
              <w:t>4</w:t>
            </w:r>
          </w:p>
        </w:tc>
        <w:tc>
          <w:tcPr>
            <w:tcW w:w="634" w:type="dxa"/>
            <w:noWrap/>
            <w:hideMark/>
          </w:tcPr>
          <w:p w14:paraId="6FAFDF8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2</w:t>
            </w:r>
          </w:p>
        </w:tc>
        <w:tc>
          <w:tcPr>
            <w:tcW w:w="822" w:type="dxa"/>
            <w:noWrap/>
            <w:hideMark/>
          </w:tcPr>
          <w:p w14:paraId="491E29D6"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4.2.3</w:t>
            </w:r>
          </w:p>
        </w:tc>
        <w:tc>
          <w:tcPr>
            <w:tcW w:w="4141" w:type="dxa"/>
            <w:noWrap/>
            <w:hideMark/>
          </w:tcPr>
          <w:p w14:paraId="2537C5CB"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APORTACIONES ENTRE DIFERENTES NIVELES Y ÓRDENES DE GOBIERNO</w:t>
            </w:r>
          </w:p>
        </w:tc>
        <w:tc>
          <w:tcPr>
            <w:tcW w:w="1985" w:type="dxa"/>
            <w:noWrap/>
            <w:hideMark/>
          </w:tcPr>
          <w:p w14:paraId="67ABC86C"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1,704,084,933.00</w:t>
            </w:r>
          </w:p>
        </w:tc>
      </w:tr>
      <w:tr w:rsidR="00093AAD" w:rsidRPr="00093AAD" w14:paraId="48AE673E" w14:textId="77777777" w:rsidTr="00093AAD">
        <w:trPr>
          <w:trHeight w:val="300"/>
        </w:trPr>
        <w:tc>
          <w:tcPr>
            <w:tcW w:w="635" w:type="dxa"/>
            <w:noWrap/>
            <w:hideMark/>
          </w:tcPr>
          <w:p w14:paraId="371A9950"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4</w:t>
            </w:r>
          </w:p>
        </w:tc>
        <w:tc>
          <w:tcPr>
            <w:tcW w:w="634" w:type="dxa"/>
            <w:noWrap/>
            <w:hideMark/>
          </w:tcPr>
          <w:p w14:paraId="12786636"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3</w:t>
            </w:r>
          </w:p>
        </w:tc>
        <w:tc>
          <w:tcPr>
            <w:tcW w:w="822" w:type="dxa"/>
            <w:noWrap/>
            <w:hideMark/>
          </w:tcPr>
          <w:p w14:paraId="2FF5D86B"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057C608F"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SANEAMIENTO DEL SISTEMA FINANCIERO</w:t>
            </w:r>
          </w:p>
        </w:tc>
        <w:tc>
          <w:tcPr>
            <w:tcW w:w="1985" w:type="dxa"/>
            <w:noWrap/>
            <w:hideMark/>
          </w:tcPr>
          <w:p w14:paraId="0F90FFB4"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0.00</w:t>
            </w:r>
          </w:p>
        </w:tc>
      </w:tr>
      <w:tr w:rsidR="00093AAD" w:rsidRPr="00093AAD" w14:paraId="4D5D651E" w14:textId="77777777" w:rsidTr="00093AAD">
        <w:trPr>
          <w:trHeight w:val="300"/>
        </w:trPr>
        <w:tc>
          <w:tcPr>
            <w:tcW w:w="635" w:type="dxa"/>
            <w:noWrap/>
            <w:hideMark/>
          </w:tcPr>
          <w:p w14:paraId="65BBA0F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634" w:type="dxa"/>
            <w:noWrap/>
            <w:hideMark/>
          </w:tcPr>
          <w:p w14:paraId="6A1B361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30F5FA3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4.3.1</w:t>
            </w:r>
          </w:p>
        </w:tc>
        <w:tc>
          <w:tcPr>
            <w:tcW w:w="4141" w:type="dxa"/>
            <w:noWrap/>
            <w:hideMark/>
          </w:tcPr>
          <w:p w14:paraId="678C501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SANEAMIENTO DEL SISTEMA FINANCIERO</w:t>
            </w:r>
          </w:p>
        </w:tc>
        <w:tc>
          <w:tcPr>
            <w:tcW w:w="1985" w:type="dxa"/>
            <w:noWrap/>
            <w:hideMark/>
          </w:tcPr>
          <w:p w14:paraId="0CE87857"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62530859" w14:textId="77777777" w:rsidTr="00093AAD">
        <w:trPr>
          <w:trHeight w:val="300"/>
        </w:trPr>
        <w:tc>
          <w:tcPr>
            <w:tcW w:w="635" w:type="dxa"/>
            <w:noWrap/>
            <w:hideMark/>
          </w:tcPr>
          <w:p w14:paraId="12FCFCA1"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634" w:type="dxa"/>
            <w:noWrap/>
            <w:hideMark/>
          </w:tcPr>
          <w:p w14:paraId="0E745FF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2192586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4.3.2</w:t>
            </w:r>
          </w:p>
        </w:tc>
        <w:tc>
          <w:tcPr>
            <w:tcW w:w="4141" w:type="dxa"/>
            <w:noWrap/>
            <w:hideMark/>
          </w:tcPr>
          <w:p w14:paraId="065640D0"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APOYOS IPAB</w:t>
            </w:r>
          </w:p>
        </w:tc>
        <w:tc>
          <w:tcPr>
            <w:tcW w:w="1985" w:type="dxa"/>
            <w:noWrap/>
            <w:hideMark/>
          </w:tcPr>
          <w:p w14:paraId="3601136D"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4D20FC17" w14:textId="77777777" w:rsidTr="00093AAD">
        <w:trPr>
          <w:trHeight w:val="300"/>
        </w:trPr>
        <w:tc>
          <w:tcPr>
            <w:tcW w:w="635" w:type="dxa"/>
            <w:noWrap/>
            <w:hideMark/>
          </w:tcPr>
          <w:p w14:paraId="267430A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634" w:type="dxa"/>
            <w:noWrap/>
            <w:hideMark/>
          </w:tcPr>
          <w:p w14:paraId="527C175E"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7D9945AA"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4.3.3</w:t>
            </w:r>
          </w:p>
        </w:tc>
        <w:tc>
          <w:tcPr>
            <w:tcW w:w="4141" w:type="dxa"/>
            <w:noWrap/>
            <w:hideMark/>
          </w:tcPr>
          <w:p w14:paraId="7C1286C3"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BANCA DE DESARROLLO</w:t>
            </w:r>
          </w:p>
        </w:tc>
        <w:tc>
          <w:tcPr>
            <w:tcW w:w="1985" w:type="dxa"/>
            <w:noWrap/>
            <w:hideMark/>
          </w:tcPr>
          <w:p w14:paraId="6DC8D85B"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6EB22483" w14:textId="77777777" w:rsidTr="00093AAD">
        <w:trPr>
          <w:trHeight w:val="300"/>
        </w:trPr>
        <w:tc>
          <w:tcPr>
            <w:tcW w:w="635" w:type="dxa"/>
            <w:noWrap/>
            <w:hideMark/>
          </w:tcPr>
          <w:p w14:paraId="0573E0E4"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634" w:type="dxa"/>
            <w:noWrap/>
            <w:hideMark/>
          </w:tcPr>
          <w:p w14:paraId="498738D5"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3</w:t>
            </w:r>
          </w:p>
        </w:tc>
        <w:tc>
          <w:tcPr>
            <w:tcW w:w="822" w:type="dxa"/>
            <w:noWrap/>
            <w:hideMark/>
          </w:tcPr>
          <w:p w14:paraId="639C317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4.3.4</w:t>
            </w:r>
          </w:p>
        </w:tc>
        <w:tc>
          <w:tcPr>
            <w:tcW w:w="4141" w:type="dxa"/>
            <w:noWrap/>
            <w:hideMark/>
          </w:tcPr>
          <w:p w14:paraId="7A21DC18"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APOYO A LOS PROGRAMAS DE REESTRUCTURA EN UNIDADES DE INVERSIÓN (UDIS)</w:t>
            </w:r>
          </w:p>
        </w:tc>
        <w:tc>
          <w:tcPr>
            <w:tcW w:w="1985" w:type="dxa"/>
            <w:noWrap/>
            <w:hideMark/>
          </w:tcPr>
          <w:p w14:paraId="00058453"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43DCBC2B" w14:textId="77777777" w:rsidTr="00093AAD">
        <w:trPr>
          <w:trHeight w:val="300"/>
        </w:trPr>
        <w:tc>
          <w:tcPr>
            <w:tcW w:w="635" w:type="dxa"/>
            <w:noWrap/>
            <w:hideMark/>
          </w:tcPr>
          <w:p w14:paraId="432FB6EB"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4</w:t>
            </w:r>
          </w:p>
        </w:tc>
        <w:tc>
          <w:tcPr>
            <w:tcW w:w="634" w:type="dxa"/>
            <w:noWrap/>
            <w:hideMark/>
          </w:tcPr>
          <w:p w14:paraId="18892A6B"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4</w:t>
            </w:r>
          </w:p>
        </w:tc>
        <w:tc>
          <w:tcPr>
            <w:tcW w:w="822" w:type="dxa"/>
            <w:noWrap/>
            <w:hideMark/>
          </w:tcPr>
          <w:p w14:paraId="612D0490"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 </w:t>
            </w:r>
          </w:p>
        </w:tc>
        <w:tc>
          <w:tcPr>
            <w:tcW w:w="4141" w:type="dxa"/>
            <w:noWrap/>
            <w:hideMark/>
          </w:tcPr>
          <w:p w14:paraId="17150346" w14:textId="77777777" w:rsidR="00093AAD" w:rsidRPr="00093AAD" w:rsidRDefault="00093AAD" w:rsidP="00093AAD">
            <w:pPr>
              <w:jc w:val="both"/>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ADEUDOS DE EJERCICIOS FISCALES ANTERIORES</w:t>
            </w:r>
          </w:p>
        </w:tc>
        <w:tc>
          <w:tcPr>
            <w:tcW w:w="1985" w:type="dxa"/>
            <w:noWrap/>
            <w:hideMark/>
          </w:tcPr>
          <w:p w14:paraId="1C2B4AAE" w14:textId="77777777" w:rsidR="00093AAD" w:rsidRPr="00093AAD" w:rsidRDefault="00093AAD" w:rsidP="00093AAD">
            <w:pPr>
              <w:jc w:val="right"/>
              <w:rPr>
                <w:rFonts w:asciiTheme="minorHAnsi" w:hAnsiTheme="minorHAnsi" w:cstheme="minorHAnsi"/>
                <w:b/>
                <w:bCs/>
                <w:smallCaps/>
                <w:color w:val="000000"/>
                <w:sz w:val="20"/>
                <w:szCs w:val="20"/>
              </w:rPr>
            </w:pPr>
            <w:r w:rsidRPr="00093AAD">
              <w:rPr>
                <w:rFonts w:asciiTheme="minorHAnsi" w:hAnsiTheme="minorHAnsi" w:cstheme="minorHAnsi"/>
                <w:b/>
                <w:bCs/>
                <w:smallCaps/>
                <w:color w:val="000000"/>
                <w:sz w:val="20"/>
                <w:szCs w:val="20"/>
              </w:rPr>
              <w:t>0.00</w:t>
            </w:r>
          </w:p>
        </w:tc>
      </w:tr>
      <w:tr w:rsidR="00093AAD" w:rsidRPr="00093AAD" w14:paraId="79F1A9BD" w14:textId="77777777" w:rsidTr="00093AAD">
        <w:trPr>
          <w:trHeight w:val="300"/>
        </w:trPr>
        <w:tc>
          <w:tcPr>
            <w:tcW w:w="635" w:type="dxa"/>
            <w:noWrap/>
            <w:hideMark/>
          </w:tcPr>
          <w:p w14:paraId="062B97FD"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634" w:type="dxa"/>
            <w:noWrap/>
            <w:hideMark/>
          </w:tcPr>
          <w:p w14:paraId="51727AA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w:t>
            </w:r>
          </w:p>
        </w:tc>
        <w:tc>
          <w:tcPr>
            <w:tcW w:w="822" w:type="dxa"/>
            <w:noWrap/>
            <w:hideMark/>
          </w:tcPr>
          <w:p w14:paraId="2FD77BC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4.4.1</w:t>
            </w:r>
          </w:p>
        </w:tc>
        <w:tc>
          <w:tcPr>
            <w:tcW w:w="4141" w:type="dxa"/>
            <w:noWrap/>
            <w:hideMark/>
          </w:tcPr>
          <w:p w14:paraId="78B39252" w14:textId="77777777" w:rsidR="00093AAD" w:rsidRPr="00093AAD" w:rsidRDefault="00093AAD" w:rsidP="00093AAD">
            <w:pPr>
              <w:jc w:val="both"/>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ADEUDOS DE EJERCICIOS FISCALES ANTERIORES</w:t>
            </w:r>
          </w:p>
        </w:tc>
        <w:tc>
          <w:tcPr>
            <w:tcW w:w="1985" w:type="dxa"/>
            <w:noWrap/>
            <w:hideMark/>
          </w:tcPr>
          <w:p w14:paraId="1C01539F"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smallCaps/>
                <w:color w:val="000000"/>
                <w:sz w:val="20"/>
                <w:szCs w:val="20"/>
              </w:rPr>
              <w:t>0.00</w:t>
            </w:r>
          </w:p>
        </w:tc>
      </w:tr>
      <w:tr w:rsidR="00093AAD" w:rsidRPr="00093AAD" w14:paraId="3A6F3E5E" w14:textId="77777777" w:rsidTr="00093AAD">
        <w:trPr>
          <w:trHeight w:val="397"/>
        </w:trPr>
        <w:tc>
          <w:tcPr>
            <w:tcW w:w="6232" w:type="dxa"/>
            <w:gridSpan w:val="4"/>
            <w:noWrap/>
            <w:vAlign w:val="center"/>
          </w:tcPr>
          <w:p w14:paraId="4709B397" w14:textId="77777777" w:rsidR="00093AAD" w:rsidRPr="00093AAD" w:rsidRDefault="00093AAD" w:rsidP="00093AAD">
            <w:pPr>
              <w:jc w:val="both"/>
              <w:rPr>
                <w:rFonts w:asciiTheme="minorHAnsi" w:hAnsiTheme="minorHAnsi" w:cstheme="minorHAnsi"/>
                <w:b/>
                <w:smallCaps/>
                <w:color w:val="000000"/>
                <w:sz w:val="20"/>
                <w:szCs w:val="20"/>
              </w:rPr>
            </w:pPr>
            <w:r w:rsidRPr="00093AAD">
              <w:rPr>
                <w:rFonts w:asciiTheme="minorHAnsi" w:hAnsiTheme="minorHAnsi" w:cstheme="minorHAnsi"/>
                <w:b/>
                <w:smallCaps/>
                <w:color w:val="000000"/>
                <w:sz w:val="20"/>
                <w:szCs w:val="20"/>
              </w:rPr>
              <w:t>TOTAL</w:t>
            </w:r>
          </w:p>
        </w:tc>
        <w:tc>
          <w:tcPr>
            <w:tcW w:w="1985" w:type="dxa"/>
            <w:noWrap/>
            <w:vAlign w:val="center"/>
          </w:tcPr>
          <w:p w14:paraId="5A3B927A" w14:textId="77777777" w:rsidR="00093AAD" w:rsidRPr="00093AAD" w:rsidRDefault="00093AAD" w:rsidP="00093AAD">
            <w:pPr>
              <w:jc w:val="right"/>
              <w:rPr>
                <w:rFonts w:asciiTheme="minorHAnsi" w:hAnsiTheme="minorHAnsi" w:cstheme="minorHAnsi"/>
                <w:smallCaps/>
                <w:color w:val="000000"/>
                <w:sz w:val="20"/>
                <w:szCs w:val="20"/>
              </w:rPr>
            </w:pPr>
            <w:r w:rsidRPr="00093AAD">
              <w:rPr>
                <w:rFonts w:asciiTheme="minorHAnsi" w:hAnsiTheme="minorHAnsi" w:cstheme="minorHAnsi"/>
                <w:b/>
                <w:bCs/>
                <w:smallCaps/>
                <w:color w:val="000000"/>
                <w:sz w:val="20"/>
                <w:szCs w:val="20"/>
              </w:rPr>
              <w:t>23,706,928,970.07</w:t>
            </w:r>
          </w:p>
        </w:tc>
      </w:tr>
    </w:tbl>
    <w:p w14:paraId="313E533C" w14:textId="77777777" w:rsidR="00F52BDA" w:rsidRDefault="00F52BDA" w:rsidP="00F52BDA">
      <w:pPr>
        <w:spacing w:before="240" w:after="120"/>
        <w:jc w:val="both"/>
        <w:rPr>
          <w:rFonts w:asciiTheme="minorHAnsi" w:hAnsiTheme="minorHAnsi" w:cstheme="minorHAnsi"/>
          <w:color w:val="000000"/>
        </w:rPr>
      </w:pPr>
    </w:p>
    <w:p w14:paraId="3F0BEFE0"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2</w:t>
      </w:r>
      <w:r>
        <w:rPr>
          <w:rFonts w:asciiTheme="minorHAnsi" w:hAnsiTheme="minorHAnsi" w:cstheme="minorHAnsi"/>
          <w:b/>
          <w:color w:val="000000"/>
        </w:rPr>
        <w:t>2</w:t>
      </w:r>
      <w:r w:rsidRPr="00BB3643">
        <w:rPr>
          <w:rFonts w:asciiTheme="minorHAnsi" w:hAnsiTheme="minorHAnsi" w:cstheme="minorHAnsi"/>
          <w:b/>
          <w:color w:val="000000"/>
        </w:rPr>
        <w:t>.</w:t>
      </w:r>
      <w:r w:rsidRPr="00BB3643">
        <w:rPr>
          <w:rFonts w:asciiTheme="minorHAnsi" w:hAnsiTheme="minorHAnsi" w:cstheme="minorHAnsi"/>
          <w:color w:val="000000"/>
        </w:rPr>
        <w:t xml:space="preserve"> La clasificación programática de acuerdo con la tipología general de los programas presupuestarios y por fuente de financiamiento del presupuesto de egresos del Estado de Nayarit, incorpora los programas de los entes públicos desglosados de la siguiente forma:</w:t>
      </w:r>
    </w:p>
    <w:p w14:paraId="47FE3E5D" w14:textId="77777777" w:rsidR="00F52BDA" w:rsidRPr="00BB3643" w:rsidRDefault="00F52BDA" w:rsidP="00F52BDA">
      <w:pPr>
        <w:rPr>
          <w:rFonts w:asciiTheme="minorHAnsi" w:hAnsiTheme="minorHAnsi" w:cstheme="minorHAnsi"/>
          <w:b/>
          <w:smallCaps/>
          <w:color w:val="000000"/>
        </w:rPr>
      </w:pPr>
      <w:r w:rsidRPr="00BB3643">
        <w:rPr>
          <w:rFonts w:asciiTheme="minorHAnsi" w:hAnsiTheme="minorHAnsi" w:cstheme="minorHAnsi"/>
          <w:b/>
          <w:smallCaps/>
          <w:color w:val="000000"/>
        </w:rPr>
        <w:t>Clasificación Programática</w:t>
      </w:r>
    </w:p>
    <w:p w14:paraId="7FAB5564" w14:textId="77777777" w:rsidR="00F52BDA" w:rsidRDefault="00F52BDA" w:rsidP="00F52BDA">
      <w:pPr>
        <w:rPr>
          <w:rFonts w:asciiTheme="minorHAnsi" w:hAnsiTheme="minorHAnsi" w:cstheme="minorHAnsi"/>
          <w:b/>
          <w:smallCaps/>
          <w:color w:val="000000"/>
        </w:rPr>
      </w:pPr>
      <w:r w:rsidRPr="00BB3643">
        <w:rPr>
          <w:rFonts w:asciiTheme="minorHAnsi" w:hAnsiTheme="minorHAnsi" w:cstheme="minorHAnsi"/>
          <w:b/>
          <w:smallCaps/>
          <w:color w:val="000000"/>
        </w:rPr>
        <w:t>Tipología General</w:t>
      </w:r>
    </w:p>
    <w:p w14:paraId="1FBF0765" w14:textId="77777777" w:rsidR="00093AAD" w:rsidRPr="00093AAD" w:rsidRDefault="00093AAD" w:rsidP="00093AAD">
      <w:pPr>
        <w:jc w:val="both"/>
        <w:rPr>
          <w:rFonts w:asciiTheme="minorHAnsi" w:hAnsiTheme="minorHAnsi" w:cstheme="minorHAnsi"/>
          <w:smallCaps/>
          <w:color w:val="000000"/>
        </w:rPr>
      </w:pPr>
    </w:p>
    <w:tbl>
      <w:tblPr>
        <w:tblStyle w:val="Tablaconcuadrcula"/>
        <w:tblW w:w="8261" w:type="dxa"/>
        <w:tblLook w:val="04A0" w:firstRow="1" w:lastRow="0" w:firstColumn="1" w:lastColumn="0" w:noHBand="0" w:noVBand="1"/>
      </w:tblPr>
      <w:tblGrid>
        <w:gridCol w:w="1412"/>
        <w:gridCol w:w="4679"/>
        <w:gridCol w:w="2170"/>
      </w:tblGrid>
      <w:tr w:rsidR="00093AAD" w:rsidRPr="005D5798" w14:paraId="4333700A" w14:textId="77777777" w:rsidTr="005D5798">
        <w:trPr>
          <w:trHeight w:val="300"/>
          <w:tblHeader/>
        </w:trPr>
        <w:tc>
          <w:tcPr>
            <w:tcW w:w="1412" w:type="dxa"/>
            <w:noWrap/>
            <w:vAlign w:val="center"/>
            <w:hideMark/>
          </w:tcPr>
          <w:p w14:paraId="7E8B6F7A" w14:textId="77777777" w:rsidR="00093AAD" w:rsidRPr="005D5798" w:rsidRDefault="00093AAD" w:rsidP="005D5798">
            <w:pPr>
              <w:spacing w:line="240" w:lineRule="auto"/>
              <w:rPr>
                <w:rFonts w:asciiTheme="minorHAnsi" w:hAnsiTheme="minorHAnsi" w:cstheme="minorHAnsi"/>
                <w:b/>
                <w:bCs/>
                <w:smallCaps/>
                <w:color w:val="000000"/>
                <w:sz w:val="22"/>
              </w:rPr>
            </w:pPr>
            <w:r w:rsidRPr="005D5798">
              <w:rPr>
                <w:rFonts w:asciiTheme="minorHAnsi" w:hAnsiTheme="minorHAnsi" w:cstheme="minorHAnsi"/>
                <w:b/>
                <w:bCs/>
                <w:smallCaps/>
                <w:color w:val="000000"/>
                <w:sz w:val="22"/>
              </w:rPr>
              <w:t>MODALIDAD</w:t>
            </w:r>
          </w:p>
        </w:tc>
        <w:tc>
          <w:tcPr>
            <w:tcW w:w="4679" w:type="dxa"/>
            <w:noWrap/>
            <w:vAlign w:val="center"/>
            <w:hideMark/>
          </w:tcPr>
          <w:p w14:paraId="46408797" w14:textId="77777777" w:rsidR="00093AAD" w:rsidRPr="005D5798" w:rsidRDefault="00093AAD" w:rsidP="005D5798">
            <w:pPr>
              <w:spacing w:line="240" w:lineRule="auto"/>
              <w:rPr>
                <w:rFonts w:asciiTheme="minorHAnsi" w:hAnsiTheme="minorHAnsi" w:cstheme="minorHAnsi"/>
                <w:b/>
                <w:bCs/>
                <w:smallCaps/>
                <w:color w:val="000000"/>
                <w:sz w:val="22"/>
              </w:rPr>
            </w:pPr>
            <w:r w:rsidRPr="005D5798">
              <w:rPr>
                <w:rFonts w:asciiTheme="minorHAnsi" w:hAnsiTheme="minorHAnsi" w:cstheme="minorHAnsi"/>
                <w:b/>
                <w:bCs/>
                <w:smallCaps/>
                <w:color w:val="000000"/>
                <w:sz w:val="22"/>
              </w:rPr>
              <w:t>NOMBRE</w:t>
            </w:r>
          </w:p>
        </w:tc>
        <w:tc>
          <w:tcPr>
            <w:tcW w:w="2170" w:type="dxa"/>
            <w:noWrap/>
            <w:vAlign w:val="center"/>
            <w:hideMark/>
          </w:tcPr>
          <w:p w14:paraId="349E97D4" w14:textId="77777777" w:rsidR="00093AAD" w:rsidRPr="005D5798" w:rsidRDefault="00093AAD" w:rsidP="005D5798">
            <w:pPr>
              <w:spacing w:line="240" w:lineRule="auto"/>
              <w:rPr>
                <w:rFonts w:asciiTheme="minorHAnsi" w:hAnsiTheme="minorHAnsi" w:cstheme="minorHAnsi"/>
                <w:b/>
                <w:bCs/>
                <w:smallCaps/>
                <w:color w:val="000000"/>
                <w:sz w:val="22"/>
              </w:rPr>
            </w:pPr>
            <w:r w:rsidRPr="005D5798">
              <w:rPr>
                <w:rFonts w:asciiTheme="minorHAnsi" w:hAnsiTheme="minorHAnsi" w:cstheme="minorHAnsi"/>
                <w:b/>
                <w:bCs/>
                <w:smallCaps/>
                <w:color w:val="000000"/>
                <w:sz w:val="22"/>
              </w:rPr>
              <w:t>PRESUPUESTO ANUAL</w:t>
            </w:r>
          </w:p>
        </w:tc>
      </w:tr>
      <w:tr w:rsidR="00093AAD" w:rsidRPr="005D5798" w14:paraId="7FF3B226" w14:textId="77777777" w:rsidTr="005D5798">
        <w:trPr>
          <w:trHeight w:val="300"/>
        </w:trPr>
        <w:tc>
          <w:tcPr>
            <w:tcW w:w="1412" w:type="dxa"/>
            <w:noWrap/>
            <w:hideMark/>
          </w:tcPr>
          <w:p w14:paraId="275E092D"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A</w:t>
            </w:r>
          </w:p>
        </w:tc>
        <w:tc>
          <w:tcPr>
            <w:tcW w:w="4679" w:type="dxa"/>
            <w:noWrap/>
            <w:hideMark/>
          </w:tcPr>
          <w:p w14:paraId="5D92B925"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FUNCIONES DE LAS FUERZAS ARMADAS (ÚNICAMENTE GOBIERNO FEDERAL)</w:t>
            </w:r>
          </w:p>
        </w:tc>
        <w:tc>
          <w:tcPr>
            <w:tcW w:w="2170" w:type="dxa"/>
            <w:noWrap/>
            <w:hideMark/>
          </w:tcPr>
          <w:p w14:paraId="60D5AA50"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0.00</w:t>
            </w:r>
          </w:p>
        </w:tc>
      </w:tr>
      <w:tr w:rsidR="00093AAD" w:rsidRPr="005D5798" w14:paraId="791B0187" w14:textId="77777777" w:rsidTr="005D5798">
        <w:trPr>
          <w:trHeight w:val="300"/>
        </w:trPr>
        <w:tc>
          <w:tcPr>
            <w:tcW w:w="1412" w:type="dxa"/>
            <w:noWrap/>
            <w:hideMark/>
          </w:tcPr>
          <w:p w14:paraId="43065C02"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B</w:t>
            </w:r>
          </w:p>
        </w:tc>
        <w:tc>
          <w:tcPr>
            <w:tcW w:w="4679" w:type="dxa"/>
            <w:noWrap/>
            <w:hideMark/>
          </w:tcPr>
          <w:p w14:paraId="66048A79"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PROVISIÓN DE BIENES PÚBLICOS</w:t>
            </w:r>
          </w:p>
        </w:tc>
        <w:tc>
          <w:tcPr>
            <w:tcW w:w="2170" w:type="dxa"/>
            <w:noWrap/>
            <w:hideMark/>
          </w:tcPr>
          <w:p w14:paraId="57412450"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520,399,746.68</w:t>
            </w:r>
          </w:p>
        </w:tc>
      </w:tr>
      <w:tr w:rsidR="00093AAD" w:rsidRPr="005D5798" w14:paraId="1DEF17BA" w14:textId="77777777" w:rsidTr="005D5798">
        <w:trPr>
          <w:trHeight w:val="300"/>
        </w:trPr>
        <w:tc>
          <w:tcPr>
            <w:tcW w:w="1412" w:type="dxa"/>
            <w:noWrap/>
            <w:hideMark/>
          </w:tcPr>
          <w:p w14:paraId="1C168A89"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C</w:t>
            </w:r>
          </w:p>
        </w:tc>
        <w:tc>
          <w:tcPr>
            <w:tcW w:w="4679" w:type="dxa"/>
            <w:noWrap/>
            <w:hideMark/>
          </w:tcPr>
          <w:p w14:paraId="27CD723A"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PARTICIPACIONES A ENTIDADES FEDERATIVAS Y MUNICIPIOS</w:t>
            </w:r>
          </w:p>
        </w:tc>
        <w:tc>
          <w:tcPr>
            <w:tcW w:w="2170" w:type="dxa"/>
            <w:noWrap/>
            <w:hideMark/>
          </w:tcPr>
          <w:p w14:paraId="0FA3E75A"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2,285,871,745.66</w:t>
            </w:r>
          </w:p>
        </w:tc>
      </w:tr>
      <w:tr w:rsidR="00093AAD" w:rsidRPr="005D5798" w14:paraId="2F145E85" w14:textId="77777777" w:rsidTr="005D5798">
        <w:trPr>
          <w:trHeight w:val="300"/>
        </w:trPr>
        <w:tc>
          <w:tcPr>
            <w:tcW w:w="1412" w:type="dxa"/>
            <w:noWrap/>
            <w:hideMark/>
          </w:tcPr>
          <w:p w14:paraId="786DFE9A"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D</w:t>
            </w:r>
          </w:p>
        </w:tc>
        <w:tc>
          <w:tcPr>
            <w:tcW w:w="4679" w:type="dxa"/>
            <w:noWrap/>
            <w:hideMark/>
          </w:tcPr>
          <w:p w14:paraId="2ECD5774"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COSTO FINANCIERO, DEUDA O APOYOS A DEUDORES Y AHORRADORES DE LA BANCA</w:t>
            </w:r>
          </w:p>
        </w:tc>
        <w:tc>
          <w:tcPr>
            <w:tcW w:w="2170" w:type="dxa"/>
            <w:noWrap/>
            <w:hideMark/>
          </w:tcPr>
          <w:p w14:paraId="16A0BA36"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364,965,459.60</w:t>
            </w:r>
          </w:p>
        </w:tc>
      </w:tr>
      <w:tr w:rsidR="00093AAD" w:rsidRPr="005D5798" w14:paraId="2E58F361" w14:textId="77777777" w:rsidTr="005D5798">
        <w:trPr>
          <w:trHeight w:val="300"/>
        </w:trPr>
        <w:tc>
          <w:tcPr>
            <w:tcW w:w="1412" w:type="dxa"/>
            <w:noWrap/>
            <w:hideMark/>
          </w:tcPr>
          <w:p w14:paraId="3B7AD0EF"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E</w:t>
            </w:r>
          </w:p>
        </w:tc>
        <w:tc>
          <w:tcPr>
            <w:tcW w:w="4679" w:type="dxa"/>
            <w:noWrap/>
            <w:hideMark/>
          </w:tcPr>
          <w:p w14:paraId="71AE38A3"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PRESTACIÓN DE SERVICIOS PÚBLICOS</w:t>
            </w:r>
          </w:p>
        </w:tc>
        <w:tc>
          <w:tcPr>
            <w:tcW w:w="2170" w:type="dxa"/>
            <w:noWrap/>
            <w:hideMark/>
          </w:tcPr>
          <w:p w14:paraId="43BFC0EC"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8,303,277,371.55</w:t>
            </w:r>
          </w:p>
        </w:tc>
      </w:tr>
      <w:tr w:rsidR="00093AAD" w:rsidRPr="005D5798" w14:paraId="5343760C" w14:textId="77777777" w:rsidTr="005D5798">
        <w:trPr>
          <w:trHeight w:val="300"/>
        </w:trPr>
        <w:tc>
          <w:tcPr>
            <w:tcW w:w="1412" w:type="dxa"/>
            <w:noWrap/>
            <w:hideMark/>
          </w:tcPr>
          <w:p w14:paraId="257D9B52"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lastRenderedPageBreak/>
              <w:t>F</w:t>
            </w:r>
          </w:p>
        </w:tc>
        <w:tc>
          <w:tcPr>
            <w:tcW w:w="4679" w:type="dxa"/>
            <w:noWrap/>
            <w:hideMark/>
          </w:tcPr>
          <w:p w14:paraId="5EBC4C6A"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PROMOCIÓN Y FOMENTO</w:t>
            </w:r>
          </w:p>
        </w:tc>
        <w:tc>
          <w:tcPr>
            <w:tcW w:w="2170" w:type="dxa"/>
            <w:noWrap/>
            <w:hideMark/>
          </w:tcPr>
          <w:p w14:paraId="78CC5E1D"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545,180,204.22</w:t>
            </w:r>
          </w:p>
        </w:tc>
      </w:tr>
      <w:tr w:rsidR="00093AAD" w:rsidRPr="005D5798" w14:paraId="32F78B66" w14:textId="77777777" w:rsidTr="005D5798">
        <w:trPr>
          <w:trHeight w:val="300"/>
        </w:trPr>
        <w:tc>
          <w:tcPr>
            <w:tcW w:w="1412" w:type="dxa"/>
            <w:noWrap/>
            <w:hideMark/>
          </w:tcPr>
          <w:p w14:paraId="5E147968"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G</w:t>
            </w:r>
          </w:p>
        </w:tc>
        <w:tc>
          <w:tcPr>
            <w:tcW w:w="4679" w:type="dxa"/>
            <w:noWrap/>
            <w:hideMark/>
          </w:tcPr>
          <w:p w14:paraId="52827CD2"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REGULACIÓN Y SUPERVISIÓN</w:t>
            </w:r>
          </w:p>
        </w:tc>
        <w:tc>
          <w:tcPr>
            <w:tcW w:w="2170" w:type="dxa"/>
            <w:noWrap/>
            <w:hideMark/>
          </w:tcPr>
          <w:p w14:paraId="72FB6FA9"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86,879,480.18</w:t>
            </w:r>
          </w:p>
        </w:tc>
      </w:tr>
      <w:tr w:rsidR="00093AAD" w:rsidRPr="005D5798" w14:paraId="72197DA9" w14:textId="77777777" w:rsidTr="005D5798">
        <w:trPr>
          <w:trHeight w:val="300"/>
        </w:trPr>
        <w:tc>
          <w:tcPr>
            <w:tcW w:w="1412" w:type="dxa"/>
            <w:noWrap/>
            <w:hideMark/>
          </w:tcPr>
          <w:p w14:paraId="5DAB9C33"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H</w:t>
            </w:r>
          </w:p>
        </w:tc>
        <w:tc>
          <w:tcPr>
            <w:tcW w:w="4679" w:type="dxa"/>
            <w:noWrap/>
            <w:hideMark/>
          </w:tcPr>
          <w:p w14:paraId="1B9429B2"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ADEUDOS DE EJERCICIOS FISCALES ANTERIORES</w:t>
            </w:r>
          </w:p>
        </w:tc>
        <w:tc>
          <w:tcPr>
            <w:tcW w:w="2170" w:type="dxa"/>
            <w:noWrap/>
            <w:hideMark/>
          </w:tcPr>
          <w:p w14:paraId="1E104AFD"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0.00</w:t>
            </w:r>
          </w:p>
        </w:tc>
      </w:tr>
      <w:tr w:rsidR="00093AAD" w:rsidRPr="005D5798" w14:paraId="451933ED" w14:textId="77777777" w:rsidTr="005D5798">
        <w:trPr>
          <w:trHeight w:val="300"/>
        </w:trPr>
        <w:tc>
          <w:tcPr>
            <w:tcW w:w="1412" w:type="dxa"/>
            <w:noWrap/>
            <w:hideMark/>
          </w:tcPr>
          <w:p w14:paraId="56F6AD9C"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I</w:t>
            </w:r>
          </w:p>
        </w:tc>
        <w:tc>
          <w:tcPr>
            <w:tcW w:w="4679" w:type="dxa"/>
            <w:noWrap/>
            <w:hideMark/>
          </w:tcPr>
          <w:p w14:paraId="506F2531"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GASTO FEDERALIZADO</w:t>
            </w:r>
          </w:p>
        </w:tc>
        <w:tc>
          <w:tcPr>
            <w:tcW w:w="2170" w:type="dxa"/>
            <w:noWrap/>
            <w:hideMark/>
          </w:tcPr>
          <w:p w14:paraId="52F2BBBD"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9,631,294,464.00</w:t>
            </w:r>
          </w:p>
        </w:tc>
      </w:tr>
      <w:tr w:rsidR="00093AAD" w:rsidRPr="005D5798" w14:paraId="44B9645C" w14:textId="77777777" w:rsidTr="005D5798">
        <w:trPr>
          <w:trHeight w:val="300"/>
        </w:trPr>
        <w:tc>
          <w:tcPr>
            <w:tcW w:w="1412" w:type="dxa"/>
            <w:noWrap/>
            <w:hideMark/>
          </w:tcPr>
          <w:p w14:paraId="72E9E502"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J</w:t>
            </w:r>
          </w:p>
        </w:tc>
        <w:tc>
          <w:tcPr>
            <w:tcW w:w="4679" w:type="dxa"/>
            <w:noWrap/>
            <w:hideMark/>
          </w:tcPr>
          <w:p w14:paraId="12037CBC"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PENSIONES Y JUBILACIONES</w:t>
            </w:r>
          </w:p>
        </w:tc>
        <w:tc>
          <w:tcPr>
            <w:tcW w:w="2170" w:type="dxa"/>
            <w:noWrap/>
            <w:hideMark/>
          </w:tcPr>
          <w:p w14:paraId="2AD4E747"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450,873,395.74</w:t>
            </w:r>
          </w:p>
        </w:tc>
      </w:tr>
      <w:tr w:rsidR="00093AAD" w:rsidRPr="005D5798" w14:paraId="703BF4EC" w14:textId="77777777" w:rsidTr="005D5798">
        <w:trPr>
          <w:trHeight w:val="300"/>
        </w:trPr>
        <w:tc>
          <w:tcPr>
            <w:tcW w:w="1412" w:type="dxa"/>
            <w:noWrap/>
            <w:hideMark/>
          </w:tcPr>
          <w:p w14:paraId="174C07E6"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K</w:t>
            </w:r>
          </w:p>
        </w:tc>
        <w:tc>
          <w:tcPr>
            <w:tcW w:w="4679" w:type="dxa"/>
            <w:noWrap/>
            <w:hideMark/>
          </w:tcPr>
          <w:p w14:paraId="5AD7BA4D"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PROYECTOS DE INVERSIÓN</w:t>
            </w:r>
          </w:p>
        </w:tc>
        <w:tc>
          <w:tcPr>
            <w:tcW w:w="2170" w:type="dxa"/>
            <w:noWrap/>
            <w:hideMark/>
          </w:tcPr>
          <w:p w14:paraId="2112FB35"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0.00</w:t>
            </w:r>
          </w:p>
        </w:tc>
      </w:tr>
      <w:tr w:rsidR="00093AAD" w:rsidRPr="005D5798" w14:paraId="16D781B9" w14:textId="77777777" w:rsidTr="005D5798">
        <w:trPr>
          <w:trHeight w:val="300"/>
        </w:trPr>
        <w:tc>
          <w:tcPr>
            <w:tcW w:w="1412" w:type="dxa"/>
            <w:noWrap/>
            <w:hideMark/>
          </w:tcPr>
          <w:p w14:paraId="472FE550"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L</w:t>
            </w:r>
          </w:p>
        </w:tc>
        <w:tc>
          <w:tcPr>
            <w:tcW w:w="4679" w:type="dxa"/>
            <w:noWrap/>
            <w:hideMark/>
          </w:tcPr>
          <w:p w14:paraId="137D1757"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OBLIGACIONES DE CUMPLIMIENTO DE RESOLUCIÓN JURISDICCIONAL</w:t>
            </w:r>
          </w:p>
        </w:tc>
        <w:tc>
          <w:tcPr>
            <w:tcW w:w="2170" w:type="dxa"/>
            <w:noWrap/>
            <w:hideMark/>
          </w:tcPr>
          <w:p w14:paraId="40F51FF3"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0.00</w:t>
            </w:r>
          </w:p>
        </w:tc>
      </w:tr>
      <w:tr w:rsidR="00093AAD" w:rsidRPr="005D5798" w14:paraId="632A1D9F" w14:textId="77777777" w:rsidTr="005D5798">
        <w:trPr>
          <w:trHeight w:val="300"/>
        </w:trPr>
        <w:tc>
          <w:tcPr>
            <w:tcW w:w="1412" w:type="dxa"/>
            <w:noWrap/>
            <w:hideMark/>
          </w:tcPr>
          <w:p w14:paraId="649864E1"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M</w:t>
            </w:r>
          </w:p>
        </w:tc>
        <w:tc>
          <w:tcPr>
            <w:tcW w:w="4679" w:type="dxa"/>
            <w:noWrap/>
            <w:hideMark/>
          </w:tcPr>
          <w:p w14:paraId="4563014D"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APOYO AL PROCESO PRESUPUESTARIO Y PARA MEJORAR LA EFICIENCIA INSTITUCIONAL</w:t>
            </w:r>
          </w:p>
        </w:tc>
        <w:tc>
          <w:tcPr>
            <w:tcW w:w="2170" w:type="dxa"/>
            <w:noWrap/>
            <w:hideMark/>
          </w:tcPr>
          <w:p w14:paraId="0235C097"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1,136,606,523.71</w:t>
            </w:r>
          </w:p>
        </w:tc>
      </w:tr>
      <w:tr w:rsidR="00093AAD" w:rsidRPr="005D5798" w14:paraId="25566949" w14:textId="77777777" w:rsidTr="005D5798">
        <w:trPr>
          <w:trHeight w:val="300"/>
        </w:trPr>
        <w:tc>
          <w:tcPr>
            <w:tcW w:w="1412" w:type="dxa"/>
            <w:noWrap/>
            <w:hideMark/>
          </w:tcPr>
          <w:p w14:paraId="61BF4284"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N</w:t>
            </w:r>
          </w:p>
        </w:tc>
        <w:tc>
          <w:tcPr>
            <w:tcW w:w="4679" w:type="dxa"/>
            <w:noWrap/>
            <w:hideMark/>
          </w:tcPr>
          <w:p w14:paraId="0167A610"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DESASTRES NATURALES</w:t>
            </w:r>
          </w:p>
        </w:tc>
        <w:tc>
          <w:tcPr>
            <w:tcW w:w="2170" w:type="dxa"/>
            <w:noWrap/>
            <w:hideMark/>
          </w:tcPr>
          <w:p w14:paraId="005A5AB4"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0.00</w:t>
            </w:r>
          </w:p>
        </w:tc>
      </w:tr>
      <w:tr w:rsidR="00093AAD" w:rsidRPr="005D5798" w14:paraId="2182EB96" w14:textId="77777777" w:rsidTr="005D5798">
        <w:trPr>
          <w:trHeight w:val="300"/>
        </w:trPr>
        <w:tc>
          <w:tcPr>
            <w:tcW w:w="1412" w:type="dxa"/>
            <w:noWrap/>
            <w:hideMark/>
          </w:tcPr>
          <w:p w14:paraId="7F11D5D7"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O</w:t>
            </w:r>
          </w:p>
        </w:tc>
        <w:tc>
          <w:tcPr>
            <w:tcW w:w="4679" w:type="dxa"/>
            <w:noWrap/>
            <w:hideMark/>
          </w:tcPr>
          <w:p w14:paraId="6A459602"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APOYO A LA FUNCIÓN PÚBLICA Y AL MEJORAMIENTO DE LA GESTIÓN</w:t>
            </w:r>
          </w:p>
        </w:tc>
        <w:tc>
          <w:tcPr>
            <w:tcW w:w="2170" w:type="dxa"/>
            <w:noWrap/>
            <w:hideMark/>
          </w:tcPr>
          <w:p w14:paraId="0A98C324"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102,610,307.62</w:t>
            </w:r>
          </w:p>
        </w:tc>
      </w:tr>
      <w:tr w:rsidR="00093AAD" w:rsidRPr="005D5798" w14:paraId="540F6D25" w14:textId="77777777" w:rsidTr="005D5798">
        <w:trPr>
          <w:trHeight w:val="300"/>
        </w:trPr>
        <w:tc>
          <w:tcPr>
            <w:tcW w:w="1412" w:type="dxa"/>
            <w:noWrap/>
            <w:hideMark/>
          </w:tcPr>
          <w:p w14:paraId="3694931D"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P</w:t>
            </w:r>
          </w:p>
        </w:tc>
        <w:tc>
          <w:tcPr>
            <w:tcW w:w="4679" w:type="dxa"/>
            <w:noWrap/>
            <w:hideMark/>
          </w:tcPr>
          <w:p w14:paraId="7CDC8D28"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PLANEACIÓN, SEGUIMIENTO Y EVALUACIÓN DE POLÍTICAS PÚBLICAS</w:t>
            </w:r>
          </w:p>
        </w:tc>
        <w:tc>
          <w:tcPr>
            <w:tcW w:w="2170" w:type="dxa"/>
            <w:noWrap/>
            <w:hideMark/>
          </w:tcPr>
          <w:p w14:paraId="34203EA1"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99,294,443.24</w:t>
            </w:r>
          </w:p>
        </w:tc>
      </w:tr>
      <w:tr w:rsidR="00093AAD" w:rsidRPr="005D5798" w14:paraId="714960AE" w14:textId="77777777" w:rsidTr="005D5798">
        <w:trPr>
          <w:trHeight w:val="300"/>
        </w:trPr>
        <w:tc>
          <w:tcPr>
            <w:tcW w:w="1412" w:type="dxa"/>
            <w:noWrap/>
            <w:hideMark/>
          </w:tcPr>
          <w:p w14:paraId="6EDB094B"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R</w:t>
            </w:r>
          </w:p>
        </w:tc>
        <w:tc>
          <w:tcPr>
            <w:tcW w:w="4679" w:type="dxa"/>
            <w:noWrap/>
            <w:hideMark/>
          </w:tcPr>
          <w:p w14:paraId="64006ED1"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ESPECÍFICOS</w:t>
            </w:r>
          </w:p>
        </w:tc>
        <w:tc>
          <w:tcPr>
            <w:tcW w:w="2170" w:type="dxa"/>
            <w:noWrap/>
            <w:hideMark/>
          </w:tcPr>
          <w:p w14:paraId="7FA82967"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0.00</w:t>
            </w:r>
          </w:p>
        </w:tc>
      </w:tr>
      <w:tr w:rsidR="00093AAD" w:rsidRPr="005D5798" w14:paraId="030C39CF" w14:textId="77777777" w:rsidTr="005D5798">
        <w:trPr>
          <w:trHeight w:val="300"/>
        </w:trPr>
        <w:tc>
          <w:tcPr>
            <w:tcW w:w="1412" w:type="dxa"/>
            <w:noWrap/>
            <w:hideMark/>
          </w:tcPr>
          <w:p w14:paraId="270EF49D"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S</w:t>
            </w:r>
          </w:p>
        </w:tc>
        <w:tc>
          <w:tcPr>
            <w:tcW w:w="4679" w:type="dxa"/>
            <w:noWrap/>
            <w:hideMark/>
          </w:tcPr>
          <w:p w14:paraId="03CAF930"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SUJETOS A REGLAS DE OPERACIÓN</w:t>
            </w:r>
          </w:p>
        </w:tc>
        <w:tc>
          <w:tcPr>
            <w:tcW w:w="2170" w:type="dxa"/>
            <w:noWrap/>
            <w:hideMark/>
          </w:tcPr>
          <w:p w14:paraId="1CC66B39"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179,675,827.87</w:t>
            </w:r>
          </w:p>
        </w:tc>
      </w:tr>
      <w:tr w:rsidR="00093AAD" w:rsidRPr="005D5798" w14:paraId="09C98650" w14:textId="77777777" w:rsidTr="005D5798">
        <w:trPr>
          <w:trHeight w:val="300"/>
        </w:trPr>
        <w:tc>
          <w:tcPr>
            <w:tcW w:w="1412" w:type="dxa"/>
            <w:noWrap/>
            <w:hideMark/>
          </w:tcPr>
          <w:p w14:paraId="07127459"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T</w:t>
            </w:r>
          </w:p>
        </w:tc>
        <w:tc>
          <w:tcPr>
            <w:tcW w:w="4679" w:type="dxa"/>
            <w:noWrap/>
            <w:hideMark/>
          </w:tcPr>
          <w:p w14:paraId="6A062C02"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APORTACIONES A LA SEGURIDAD SOCIAL</w:t>
            </w:r>
          </w:p>
        </w:tc>
        <w:tc>
          <w:tcPr>
            <w:tcW w:w="2170" w:type="dxa"/>
            <w:noWrap/>
            <w:hideMark/>
          </w:tcPr>
          <w:p w14:paraId="09D349F9"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0.00</w:t>
            </w:r>
          </w:p>
        </w:tc>
      </w:tr>
      <w:tr w:rsidR="00093AAD" w:rsidRPr="005D5798" w14:paraId="4957D0E7" w14:textId="77777777" w:rsidTr="005D5798">
        <w:trPr>
          <w:trHeight w:val="300"/>
        </w:trPr>
        <w:tc>
          <w:tcPr>
            <w:tcW w:w="1412" w:type="dxa"/>
            <w:noWrap/>
            <w:hideMark/>
          </w:tcPr>
          <w:p w14:paraId="13326F07"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U</w:t>
            </w:r>
          </w:p>
        </w:tc>
        <w:tc>
          <w:tcPr>
            <w:tcW w:w="4679" w:type="dxa"/>
            <w:noWrap/>
            <w:hideMark/>
          </w:tcPr>
          <w:p w14:paraId="10DA095B"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OTROS SUBSIDIOS</w:t>
            </w:r>
          </w:p>
        </w:tc>
        <w:tc>
          <w:tcPr>
            <w:tcW w:w="2170" w:type="dxa"/>
            <w:noWrap/>
            <w:hideMark/>
          </w:tcPr>
          <w:p w14:paraId="17A5A92D"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0.00</w:t>
            </w:r>
          </w:p>
        </w:tc>
      </w:tr>
      <w:tr w:rsidR="00093AAD" w:rsidRPr="005D5798" w14:paraId="58B71FCF" w14:textId="77777777" w:rsidTr="005D5798">
        <w:trPr>
          <w:trHeight w:val="300"/>
        </w:trPr>
        <w:tc>
          <w:tcPr>
            <w:tcW w:w="1412" w:type="dxa"/>
            <w:noWrap/>
            <w:hideMark/>
          </w:tcPr>
          <w:p w14:paraId="48F6188A"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W</w:t>
            </w:r>
          </w:p>
        </w:tc>
        <w:tc>
          <w:tcPr>
            <w:tcW w:w="4679" w:type="dxa"/>
            <w:noWrap/>
            <w:hideMark/>
          </w:tcPr>
          <w:p w14:paraId="2418522E"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OPERACIONES AJENAS</w:t>
            </w:r>
          </w:p>
        </w:tc>
        <w:tc>
          <w:tcPr>
            <w:tcW w:w="2170" w:type="dxa"/>
            <w:noWrap/>
            <w:hideMark/>
          </w:tcPr>
          <w:p w14:paraId="541585B4"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0.00</w:t>
            </w:r>
          </w:p>
        </w:tc>
      </w:tr>
      <w:tr w:rsidR="00093AAD" w:rsidRPr="005D5798" w14:paraId="633AFD2B" w14:textId="77777777" w:rsidTr="005D5798">
        <w:trPr>
          <w:trHeight w:val="300"/>
        </w:trPr>
        <w:tc>
          <w:tcPr>
            <w:tcW w:w="1412" w:type="dxa"/>
            <w:noWrap/>
            <w:hideMark/>
          </w:tcPr>
          <w:p w14:paraId="044C24BD"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Y</w:t>
            </w:r>
          </w:p>
        </w:tc>
        <w:tc>
          <w:tcPr>
            <w:tcW w:w="4679" w:type="dxa"/>
            <w:noWrap/>
            <w:hideMark/>
          </w:tcPr>
          <w:p w14:paraId="782A26A5"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APORTACIONES A FONDOS DE ESTABILIZACIÓN</w:t>
            </w:r>
          </w:p>
        </w:tc>
        <w:tc>
          <w:tcPr>
            <w:tcW w:w="2170" w:type="dxa"/>
            <w:noWrap/>
            <w:hideMark/>
          </w:tcPr>
          <w:p w14:paraId="04198CCB"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0.00</w:t>
            </w:r>
          </w:p>
        </w:tc>
      </w:tr>
      <w:tr w:rsidR="00093AAD" w:rsidRPr="005D5798" w14:paraId="668536D3" w14:textId="77777777" w:rsidTr="005D5798">
        <w:trPr>
          <w:trHeight w:val="300"/>
        </w:trPr>
        <w:tc>
          <w:tcPr>
            <w:tcW w:w="1412" w:type="dxa"/>
            <w:noWrap/>
            <w:hideMark/>
          </w:tcPr>
          <w:p w14:paraId="690F4804" w14:textId="77777777" w:rsidR="00093AAD" w:rsidRPr="005D5798" w:rsidRDefault="00093AAD" w:rsidP="005D5798">
            <w:pPr>
              <w:spacing w:line="24" w:lineRule="atLeast"/>
              <w:rPr>
                <w:rFonts w:asciiTheme="minorHAnsi" w:hAnsiTheme="minorHAnsi" w:cstheme="minorHAnsi"/>
                <w:smallCaps/>
                <w:color w:val="000000"/>
                <w:sz w:val="22"/>
              </w:rPr>
            </w:pPr>
            <w:r w:rsidRPr="005D5798">
              <w:rPr>
                <w:rFonts w:asciiTheme="minorHAnsi" w:hAnsiTheme="minorHAnsi" w:cstheme="minorHAnsi"/>
                <w:smallCaps/>
                <w:color w:val="000000"/>
                <w:sz w:val="22"/>
              </w:rPr>
              <w:t>Z</w:t>
            </w:r>
          </w:p>
        </w:tc>
        <w:tc>
          <w:tcPr>
            <w:tcW w:w="4679" w:type="dxa"/>
            <w:noWrap/>
            <w:hideMark/>
          </w:tcPr>
          <w:p w14:paraId="0A4AA2CA" w14:textId="77777777" w:rsidR="00093AAD" w:rsidRPr="005D5798" w:rsidRDefault="00093AAD" w:rsidP="005D5798">
            <w:pPr>
              <w:spacing w:line="24" w:lineRule="atLeast"/>
              <w:jc w:val="left"/>
              <w:rPr>
                <w:rFonts w:asciiTheme="minorHAnsi" w:hAnsiTheme="minorHAnsi" w:cstheme="minorHAnsi"/>
                <w:smallCaps/>
                <w:color w:val="000000"/>
                <w:sz w:val="22"/>
              </w:rPr>
            </w:pPr>
            <w:r w:rsidRPr="005D5798">
              <w:rPr>
                <w:rFonts w:asciiTheme="minorHAnsi" w:hAnsiTheme="minorHAnsi" w:cstheme="minorHAnsi"/>
                <w:smallCaps/>
                <w:color w:val="000000"/>
                <w:sz w:val="22"/>
              </w:rPr>
              <w:t>APORTACIONES A FONDOS DE INVERSIÓN Y REESTRUCTURA DE PENSIONES</w:t>
            </w:r>
          </w:p>
        </w:tc>
        <w:tc>
          <w:tcPr>
            <w:tcW w:w="2170" w:type="dxa"/>
            <w:noWrap/>
            <w:hideMark/>
          </w:tcPr>
          <w:p w14:paraId="6C53D0FC" w14:textId="77777777" w:rsidR="00093AAD" w:rsidRPr="005D5798" w:rsidRDefault="00093AAD" w:rsidP="005D5798">
            <w:pPr>
              <w:spacing w:line="24" w:lineRule="atLeast"/>
              <w:jc w:val="right"/>
              <w:rPr>
                <w:rFonts w:asciiTheme="minorHAnsi" w:hAnsiTheme="minorHAnsi" w:cstheme="minorHAnsi"/>
                <w:smallCaps/>
                <w:color w:val="000000"/>
                <w:sz w:val="22"/>
              </w:rPr>
            </w:pPr>
            <w:r w:rsidRPr="005D5798">
              <w:rPr>
                <w:rFonts w:asciiTheme="minorHAnsi" w:hAnsiTheme="minorHAnsi" w:cstheme="minorHAnsi"/>
                <w:smallCaps/>
                <w:color w:val="000000"/>
                <w:sz w:val="22"/>
              </w:rPr>
              <w:t>0.00</w:t>
            </w:r>
          </w:p>
        </w:tc>
      </w:tr>
      <w:tr w:rsidR="00093AAD" w:rsidRPr="005D5798" w14:paraId="7CAB59F8" w14:textId="77777777" w:rsidTr="005D5798">
        <w:trPr>
          <w:trHeight w:val="397"/>
        </w:trPr>
        <w:tc>
          <w:tcPr>
            <w:tcW w:w="6091" w:type="dxa"/>
            <w:gridSpan w:val="2"/>
            <w:noWrap/>
            <w:vAlign w:val="center"/>
            <w:hideMark/>
          </w:tcPr>
          <w:p w14:paraId="1F95306B" w14:textId="77777777" w:rsidR="00093AAD" w:rsidRPr="005D5798" w:rsidRDefault="00093AAD" w:rsidP="005D5798">
            <w:pPr>
              <w:jc w:val="left"/>
              <w:rPr>
                <w:rFonts w:asciiTheme="minorHAnsi" w:hAnsiTheme="minorHAnsi" w:cstheme="minorHAnsi"/>
                <w:b/>
                <w:bCs/>
                <w:smallCaps/>
                <w:color w:val="000000"/>
                <w:sz w:val="22"/>
              </w:rPr>
            </w:pPr>
            <w:r w:rsidRPr="005D5798">
              <w:rPr>
                <w:rFonts w:asciiTheme="minorHAnsi" w:hAnsiTheme="minorHAnsi" w:cstheme="minorHAnsi"/>
                <w:b/>
                <w:bCs/>
                <w:smallCaps/>
                <w:color w:val="000000"/>
                <w:sz w:val="22"/>
              </w:rPr>
              <w:t>TOTAL</w:t>
            </w:r>
          </w:p>
        </w:tc>
        <w:tc>
          <w:tcPr>
            <w:tcW w:w="2170" w:type="dxa"/>
            <w:noWrap/>
            <w:vAlign w:val="center"/>
            <w:hideMark/>
          </w:tcPr>
          <w:p w14:paraId="396F44B3" w14:textId="77777777" w:rsidR="00093AAD" w:rsidRPr="005D5798" w:rsidRDefault="00093AAD" w:rsidP="005D5798">
            <w:pPr>
              <w:jc w:val="right"/>
              <w:rPr>
                <w:rFonts w:asciiTheme="minorHAnsi" w:hAnsiTheme="minorHAnsi" w:cstheme="minorHAnsi"/>
                <w:b/>
                <w:bCs/>
                <w:smallCaps/>
                <w:color w:val="000000"/>
                <w:sz w:val="22"/>
              </w:rPr>
            </w:pPr>
            <w:r w:rsidRPr="005D5798">
              <w:rPr>
                <w:rFonts w:asciiTheme="minorHAnsi" w:hAnsiTheme="minorHAnsi" w:cstheme="minorHAnsi"/>
                <w:b/>
                <w:bCs/>
                <w:smallCaps/>
                <w:color w:val="000000"/>
                <w:sz w:val="22"/>
              </w:rPr>
              <w:t>23,706,928,970.07</w:t>
            </w:r>
          </w:p>
        </w:tc>
      </w:tr>
    </w:tbl>
    <w:p w14:paraId="09986B91" w14:textId="77777777" w:rsidR="005D5798" w:rsidRPr="005D5798" w:rsidRDefault="005D5798" w:rsidP="00F52BDA">
      <w:pPr>
        <w:jc w:val="both"/>
        <w:rPr>
          <w:rFonts w:asciiTheme="minorHAnsi" w:hAnsiTheme="minorHAnsi" w:cstheme="minorHAnsi"/>
          <w:color w:val="000000"/>
        </w:rPr>
      </w:pPr>
    </w:p>
    <w:p w14:paraId="3DE62F29" w14:textId="34BEBF94" w:rsidR="00F52BDA"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2</w:t>
      </w:r>
      <w:r>
        <w:rPr>
          <w:rFonts w:asciiTheme="minorHAnsi" w:hAnsiTheme="minorHAnsi" w:cstheme="minorHAnsi"/>
          <w:b/>
          <w:color w:val="000000"/>
        </w:rPr>
        <w:t>3</w:t>
      </w:r>
      <w:r w:rsidRPr="00BB3643">
        <w:rPr>
          <w:rFonts w:asciiTheme="minorHAnsi" w:hAnsiTheme="minorHAnsi" w:cstheme="minorHAnsi"/>
          <w:b/>
          <w:color w:val="000000"/>
        </w:rPr>
        <w:t>.</w:t>
      </w:r>
      <w:r w:rsidRPr="00BB3643">
        <w:rPr>
          <w:rFonts w:asciiTheme="minorHAnsi" w:hAnsiTheme="minorHAnsi" w:cstheme="minorHAnsi"/>
          <w:color w:val="000000"/>
        </w:rPr>
        <w:t xml:space="preserve"> Las asignaciones previstas para el Poder Legis</w:t>
      </w:r>
      <w:r>
        <w:rPr>
          <w:rFonts w:asciiTheme="minorHAnsi" w:hAnsiTheme="minorHAnsi" w:cstheme="minorHAnsi"/>
          <w:color w:val="000000"/>
        </w:rPr>
        <w:t>lativo importan la cantidad de:</w:t>
      </w:r>
      <w:r>
        <w:rPr>
          <w:rFonts w:asciiTheme="minorHAnsi" w:hAnsiTheme="minorHAnsi" w:cstheme="minorHAnsi"/>
          <w:b/>
          <w:color w:val="000000"/>
        </w:rPr>
        <w:t xml:space="preserve"> </w:t>
      </w:r>
      <w:r w:rsidRPr="00D51FFA">
        <w:rPr>
          <w:rFonts w:asciiTheme="minorHAnsi" w:hAnsiTheme="minorHAnsi" w:cstheme="minorHAnsi"/>
          <w:b/>
          <w:color w:val="000000"/>
        </w:rPr>
        <w:t>$</w:t>
      </w:r>
      <w:r>
        <w:rPr>
          <w:rFonts w:asciiTheme="minorHAnsi" w:hAnsiTheme="minorHAnsi" w:cstheme="minorHAnsi"/>
          <w:b/>
          <w:color w:val="000000"/>
        </w:rPr>
        <w:t> </w:t>
      </w:r>
      <w:r w:rsidR="005D5798">
        <w:rPr>
          <w:rFonts w:asciiTheme="minorHAnsi" w:eastAsia="Times New Roman" w:hAnsiTheme="minorHAnsi" w:cstheme="minorHAnsi"/>
          <w:b/>
          <w:lang w:eastAsia="es-MX"/>
        </w:rPr>
        <w:t>361,281,983.31</w:t>
      </w:r>
      <w:r>
        <w:rPr>
          <w:rFonts w:asciiTheme="minorHAnsi" w:hAnsiTheme="minorHAnsi" w:cstheme="minorHAnsi"/>
          <w:b/>
          <w:color w:val="000000"/>
        </w:rPr>
        <w:t xml:space="preserve"> </w:t>
      </w:r>
      <w:r w:rsidRPr="00BB3643">
        <w:rPr>
          <w:rFonts w:asciiTheme="minorHAnsi" w:hAnsiTheme="minorHAnsi" w:cstheme="minorHAnsi"/>
          <w:color w:val="000000"/>
        </w:rPr>
        <w:t>que comprende los recursos públicos asignados a:</w:t>
      </w:r>
    </w:p>
    <w:p w14:paraId="42AC1AA6" w14:textId="77777777" w:rsidR="00F52BDA" w:rsidRPr="00BB3643" w:rsidRDefault="00F52BDA" w:rsidP="00F52BDA">
      <w:pPr>
        <w:jc w:val="both"/>
        <w:rPr>
          <w:rFonts w:asciiTheme="minorHAnsi" w:hAnsiTheme="minorHAnsi" w:cstheme="minorHAnsi"/>
          <w:color w:val="000000"/>
        </w:rPr>
      </w:pPr>
    </w:p>
    <w:tbl>
      <w:tblPr>
        <w:tblW w:w="7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2787"/>
      </w:tblGrid>
      <w:tr w:rsidR="00F52BDA" w:rsidRPr="00BB3643" w14:paraId="07D1BC68" w14:textId="77777777" w:rsidTr="005D5798">
        <w:trPr>
          <w:trHeight w:val="330"/>
          <w:jc w:val="center"/>
        </w:trPr>
        <w:tc>
          <w:tcPr>
            <w:tcW w:w="4673" w:type="dxa"/>
            <w:shd w:val="clear" w:color="auto" w:fill="auto"/>
            <w:vAlign w:val="center"/>
            <w:hideMark/>
          </w:tcPr>
          <w:p w14:paraId="5F873B94" w14:textId="77777777" w:rsidR="00F52BDA" w:rsidRPr="00BB3643" w:rsidRDefault="00F52BDA" w:rsidP="00093AAD">
            <w:pPr>
              <w:rPr>
                <w:rFonts w:asciiTheme="minorHAnsi" w:eastAsia="Times New Roman" w:hAnsiTheme="minorHAnsi" w:cstheme="minorHAnsi"/>
                <w:b/>
                <w:bCs/>
                <w:lang w:eastAsia="es-MX"/>
              </w:rPr>
            </w:pPr>
            <w:r w:rsidRPr="00BB3643">
              <w:rPr>
                <w:rFonts w:asciiTheme="minorHAnsi" w:eastAsia="Times New Roman" w:hAnsiTheme="minorHAnsi" w:cstheme="minorHAnsi"/>
                <w:b/>
                <w:bCs/>
                <w:lang w:eastAsia="es-MX"/>
              </w:rPr>
              <w:t>Poder legislativo</w:t>
            </w:r>
          </w:p>
        </w:tc>
        <w:tc>
          <w:tcPr>
            <w:tcW w:w="2787" w:type="dxa"/>
            <w:shd w:val="clear" w:color="auto" w:fill="auto"/>
            <w:vAlign w:val="center"/>
            <w:hideMark/>
          </w:tcPr>
          <w:p w14:paraId="62057E78" w14:textId="77777777" w:rsidR="00F52BDA" w:rsidRPr="00BB3643" w:rsidRDefault="00F52BDA" w:rsidP="00093AAD">
            <w:pPr>
              <w:rPr>
                <w:rFonts w:asciiTheme="minorHAnsi" w:eastAsia="Times New Roman" w:hAnsiTheme="minorHAnsi" w:cstheme="minorHAnsi"/>
                <w:b/>
                <w:bCs/>
                <w:lang w:eastAsia="es-MX"/>
              </w:rPr>
            </w:pPr>
            <w:r w:rsidRPr="00BB3643">
              <w:rPr>
                <w:rFonts w:asciiTheme="minorHAnsi" w:eastAsia="Times New Roman" w:hAnsiTheme="minorHAnsi" w:cstheme="minorHAnsi"/>
                <w:b/>
                <w:bCs/>
                <w:lang w:eastAsia="es-MX"/>
              </w:rPr>
              <w:t>Asignación presupuestal</w:t>
            </w:r>
          </w:p>
        </w:tc>
      </w:tr>
      <w:tr w:rsidR="00F52BDA" w:rsidRPr="00BB3643" w14:paraId="3A5AD5FC" w14:textId="77777777" w:rsidTr="005D5798">
        <w:trPr>
          <w:trHeight w:val="360"/>
          <w:jc w:val="center"/>
        </w:trPr>
        <w:tc>
          <w:tcPr>
            <w:tcW w:w="4673" w:type="dxa"/>
            <w:shd w:val="clear" w:color="auto" w:fill="auto"/>
            <w:vAlign w:val="center"/>
            <w:hideMark/>
          </w:tcPr>
          <w:p w14:paraId="14358A18" w14:textId="77777777" w:rsidR="00F52BDA" w:rsidRPr="00BB3643" w:rsidRDefault="00F52BDA" w:rsidP="005D5798">
            <w:pPr>
              <w:jc w:val="both"/>
              <w:rPr>
                <w:rFonts w:asciiTheme="minorHAnsi" w:eastAsia="Times New Roman" w:hAnsiTheme="minorHAnsi" w:cstheme="minorHAnsi"/>
                <w:lang w:eastAsia="es-MX"/>
              </w:rPr>
            </w:pPr>
            <w:r w:rsidRPr="00BB3643">
              <w:rPr>
                <w:rFonts w:asciiTheme="minorHAnsi" w:eastAsia="Times New Roman" w:hAnsiTheme="minorHAnsi" w:cstheme="minorHAnsi"/>
                <w:lang w:eastAsia="es-MX"/>
              </w:rPr>
              <w:t>Congreso del Estado</w:t>
            </w:r>
          </w:p>
        </w:tc>
        <w:tc>
          <w:tcPr>
            <w:tcW w:w="2787" w:type="dxa"/>
            <w:shd w:val="clear" w:color="auto" w:fill="auto"/>
            <w:vAlign w:val="center"/>
            <w:hideMark/>
          </w:tcPr>
          <w:p w14:paraId="64FF89EB" w14:textId="3896247C" w:rsidR="00F52BDA" w:rsidRPr="00BB3643" w:rsidRDefault="005D5798" w:rsidP="00093AAD">
            <w:pPr>
              <w:jc w:val="right"/>
              <w:rPr>
                <w:rFonts w:asciiTheme="minorHAnsi" w:eastAsia="Times New Roman" w:hAnsiTheme="minorHAnsi" w:cstheme="minorHAnsi"/>
                <w:lang w:eastAsia="es-MX"/>
              </w:rPr>
            </w:pPr>
            <w:r>
              <w:rPr>
                <w:rFonts w:asciiTheme="minorHAnsi" w:eastAsia="Times New Roman" w:hAnsiTheme="minorHAnsi" w:cstheme="minorHAnsi"/>
                <w:lang w:eastAsia="es-MX"/>
              </w:rPr>
              <w:t>304,005,527.60</w:t>
            </w:r>
          </w:p>
        </w:tc>
      </w:tr>
      <w:tr w:rsidR="00F52BDA" w:rsidRPr="00BB3643" w14:paraId="7DEAAA0B" w14:textId="77777777" w:rsidTr="005D5798">
        <w:trPr>
          <w:trHeight w:val="385"/>
          <w:jc w:val="center"/>
        </w:trPr>
        <w:tc>
          <w:tcPr>
            <w:tcW w:w="4673" w:type="dxa"/>
            <w:shd w:val="clear" w:color="auto" w:fill="auto"/>
            <w:vAlign w:val="center"/>
            <w:hideMark/>
          </w:tcPr>
          <w:p w14:paraId="49D007AD" w14:textId="77777777" w:rsidR="00F52BDA" w:rsidRPr="00BB3643" w:rsidRDefault="00F52BDA" w:rsidP="00093AAD">
            <w:pPr>
              <w:jc w:val="both"/>
              <w:rPr>
                <w:rFonts w:asciiTheme="minorHAnsi" w:eastAsia="Times New Roman" w:hAnsiTheme="minorHAnsi" w:cstheme="minorHAnsi"/>
                <w:lang w:eastAsia="es-MX"/>
              </w:rPr>
            </w:pPr>
            <w:r w:rsidRPr="00BB3643">
              <w:rPr>
                <w:rFonts w:asciiTheme="minorHAnsi" w:eastAsia="Times New Roman" w:hAnsiTheme="minorHAnsi" w:cstheme="minorHAnsi"/>
                <w:lang w:eastAsia="es-MX"/>
              </w:rPr>
              <w:t xml:space="preserve">Auditoría Superior del Estado de Nayarit </w:t>
            </w:r>
          </w:p>
        </w:tc>
        <w:tc>
          <w:tcPr>
            <w:tcW w:w="2787" w:type="dxa"/>
            <w:shd w:val="clear" w:color="auto" w:fill="auto"/>
            <w:vAlign w:val="center"/>
            <w:hideMark/>
          </w:tcPr>
          <w:p w14:paraId="4CC35D9A" w14:textId="6E9A9FC5" w:rsidR="00F52BDA" w:rsidRPr="00BB3643" w:rsidRDefault="005D5798" w:rsidP="00093AAD">
            <w:pPr>
              <w:jc w:val="right"/>
              <w:rPr>
                <w:rFonts w:asciiTheme="minorHAnsi" w:eastAsia="Times New Roman" w:hAnsiTheme="minorHAnsi" w:cstheme="minorHAnsi"/>
                <w:lang w:eastAsia="es-MX"/>
              </w:rPr>
            </w:pPr>
            <w:r>
              <w:rPr>
                <w:rFonts w:asciiTheme="minorHAnsi" w:eastAsia="Times New Roman" w:hAnsiTheme="minorHAnsi" w:cstheme="minorHAnsi"/>
                <w:lang w:eastAsia="es-MX"/>
              </w:rPr>
              <w:t>57,276,455.71</w:t>
            </w:r>
          </w:p>
        </w:tc>
      </w:tr>
      <w:tr w:rsidR="00F52BDA" w:rsidRPr="00BB3643" w14:paraId="0D8D930F" w14:textId="77777777" w:rsidTr="005D5798">
        <w:trPr>
          <w:trHeight w:val="455"/>
          <w:jc w:val="center"/>
        </w:trPr>
        <w:tc>
          <w:tcPr>
            <w:tcW w:w="4673" w:type="dxa"/>
            <w:shd w:val="clear" w:color="auto" w:fill="auto"/>
            <w:vAlign w:val="center"/>
            <w:hideMark/>
          </w:tcPr>
          <w:p w14:paraId="2E8A64AE" w14:textId="77777777" w:rsidR="00F52BDA" w:rsidRPr="00BB3643" w:rsidRDefault="00F52BDA" w:rsidP="00093AAD">
            <w:pPr>
              <w:jc w:val="right"/>
              <w:rPr>
                <w:rFonts w:asciiTheme="minorHAnsi" w:eastAsia="Times New Roman" w:hAnsiTheme="minorHAnsi" w:cstheme="minorHAnsi"/>
                <w:b/>
                <w:bCs/>
                <w:lang w:eastAsia="es-MX"/>
              </w:rPr>
            </w:pPr>
            <w:r w:rsidRPr="00BB3643">
              <w:rPr>
                <w:rFonts w:asciiTheme="minorHAnsi" w:eastAsia="Times New Roman" w:hAnsiTheme="minorHAnsi" w:cstheme="minorHAnsi"/>
                <w:b/>
                <w:bCs/>
                <w:lang w:eastAsia="es-MX"/>
              </w:rPr>
              <w:t>TOTAL</w:t>
            </w:r>
          </w:p>
        </w:tc>
        <w:tc>
          <w:tcPr>
            <w:tcW w:w="2787" w:type="dxa"/>
            <w:shd w:val="clear" w:color="auto" w:fill="auto"/>
            <w:vAlign w:val="center"/>
            <w:hideMark/>
          </w:tcPr>
          <w:p w14:paraId="0E452448" w14:textId="71EDA44C" w:rsidR="00F52BDA" w:rsidRPr="00BB3643" w:rsidRDefault="005D5798" w:rsidP="00093AAD">
            <w:pPr>
              <w:jc w:val="right"/>
              <w:rPr>
                <w:rFonts w:asciiTheme="minorHAnsi" w:eastAsia="Times New Roman" w:hAnsiTheme="minorHAnsi" w:cstheme="minorHAnsi"/>
                <w:b/>
                <w:lang w:eastAsia="es-MX"/>
              </w:rPr>
            </w:pPr>
            <w:r>
              <w:rPr>
                <w:rFonts w:asciiTheme="minorHAnsi" w:eastAsia="Times New Roman" w:hAnsiTheme="minorHAnsi" w:cstheme="minorHAnsi"/>
                <w:b/>
                <w:lang w:eastAsia="es-MX"/>
              </w:rPr>
              <w:t>361,281,983.31</w:t>
            </w:r>
          </w:p>
        </w:tc>
      </w:tr>
    </w:tbl>
    <w:p w14:paraId="14C86E21" w14:textId="6835A7E6" w:rsidR="005D5798" w:rsidRDefault="00F52BDA" w:rsidP="00F52BDA">
      <w:pPr>
        <w:spacing w:before="240" w:after="120"/>
        <w:jc w:val="both"/>
        <w:rPr>
          <w:rFonts w:asciiTheme="minorHAnsi" w:hAnsiTheme="minorHAnsi" w:cstheme="minorHAnsi"/>
          <w:color w:val="000000"/>
        </w:rPr>
      </w:pPr>
      <w:r w:rsidRPr="00BB3643">
        <w:rPr>
          <w:rFonts w:asciiTheme="minorHAnsi" w:hAnsiTheme="minorHAnsi" w:cstheme="minorHAnsi"/>
          <w:color w:val="000000"/>
        </w:rPr>
        <w:lastRenderedPageBreak/>
        <w:t xml:space="preserve">Tales recursos, de acuerdo con la clasificación por objeto del gasto, se integran conforme al </w:t>
      </w:r>
      <w:r>
        <w:rPr>
          <w:rFonts w:asciiTheme="minorHAnsi" w:hAnsiTheme="minorHAnsi" w:cstheme="minorHAnsi"/>
          <w:b/>
          <w:color w:val="000000"/>
        </w:rPr>
        <w:t>Anexo 4</w:t>
      </w:r>
      <w:r w:rsidRPr="00BB3643">
        <w:rPr>
          <w:rFonts w:asciiTheme="minorHAnsi" w:hAnsiTheme="minorHAnsi" w:cstheme="minorHAnsi"/>
          <w:color w:val="000000"/>
        </w:rPr>
        <w:t xml:space="preserve"> del Presente Presupuesto de Egresos.</w:t>
      </w:r>
    </w:p>
    <w:p w14:paraId="12E7979F" w14:textId="4CE3FAB4" w:rsidR="00F52BDA" w:rsidRDefault="00F52BDA" w:rsidP="00F52BDA">
      <w:pPr>
        <w:jc w:val="both"/>
        <w:rPr>
          <w:rFonts w:asciiTheme="minorHAnsi" w:hAnsiTheme="minorHAnsi" w:cstheme="minorHAnsi"/>
          <w:color w:val="000000"/>
        </w:rPr>
      </w:pPr>
      <w:r>
        <w:rPr>
          <w:rFonts w:asciiTheme="minorHAnsi" w:hAnsiTheme="minorHAnsi" w:cstheme="minorHAnsi"/>
          <w:b/>
          <w:color w:val="000000"/>
        </w:rPr>
        <w:t>Artículo 24</w:t>
      </w:r>
      <w:r w:rsidRPr="000F64BD">
        <w:rPr>
          <w:rFonts w:asciiTheme="minorHAnsi" w:hAnsiTheme="minorHAnsi" w:cstheme="minorHAnsi"/>
          <w:b/>
          <w:color w:val="000000"/>
        </w:rPr>
        <w:t xml:space="preserve">. </w:t>
      </w:r>
      <w:r w:rsidRPr="000F64BD">
        <w:rPr>
          <w:rFonts w:asciiTheme="minorHAnsi" w:hAnsiTheme="minorHAnsi" w:cstheme="minorHAnsi"/>
          <w:color w:val="000000"/>
        </w:rPr>
        <w:t>El presupuesto del Poder Ejecutivo, para el ejercicio fiscal 202</w:t>
      </w:r>
      <w:r>
        <w:rPr>
          <w:rFonts w:asciiTheme="minorHAnsi" w:hAnsiTheme="minorHAnsi" w:cstheme="minorHAnsi"/>
          <w:color w:val="000000"/>
        </w:rPr>
        <w:t>1</w:t>
      </w:r>
      <w:r w:rsidRPr="000F64BD">
        <w:rPr>
          <w:rFonts w:asciiTheme="minorHAnsi" w:hAnsiTheme="minorHAnsi" w:cstheme="minorHAnsi"/>
          <w:color w:val="000000"/>
        </w:rPr>
        <w:t xml:space="preserve"> es:</w:t>
      </w:r>
      <w:r w:rsidRPr="000F64BD">
        <w:rPr>
          <w:rFonts w:asciiTheme="minorHAnsi" w:hAnsiTheme="minorHAnsi" w:cstheme="minorHAnsi"/>
          <w:color w:val="000000"/>
        </w:rPr>
        <w:br/>
      </w:r>
      <w:r w:rsidRPr="000F64BD">
        <w:rPr>
          <w:rFonts w:asciiTheme="minorHAnsi" w:hAnsiTheme="minorHAnsi" w:cstheme="minorHAnsi"/>
          <w:b/>
          <w:color w:val="000000"/>
        </w:rPr>
        <w:t>$</w:t>
      </w:r>
      <w:r>
        <w:rPr>
          <w:rFonts w:asciiTheme="minorHAnsi" w:hAnsiTheme="minorHAnsi" w:cstheme="minorHAnsi"/>
          <w:b/>
          <w:color w:val="000000"/>
        </w:rPr>
        <w:t> </w:t>
      </w:r>
      <w:r w:rsidR="005D5798" w:rsidRPr="005D5798">
        <w:rPr>
          <w:b/>
          <w:color w:val="000000"/>
        </w:rPr>
        <w:t>19</w:t>
      </w:r>
      <w:r w:rsidR="005D5798">
        <w:rPr>
          <w:b/>
          <w:color w:val="000000"/>
        </w:rPr>
        <w:t>,</w:t>
      </w:r>
      <w:r w:rsidR="005D5798" w:rsidRPr="005D5798">
        <w:rPr>
          <w:b/>
          <w:color w:val="000000"/>
        </w:rPr>
        <w:t>239</w:t>
      </w:r>
      <w:r w:rsidR="005D5798">
        <w:rPr>
          <w:b/>
          <w:color w:val="000000"/>
        </w:rPr>
        <w:t>,</w:t>
      </w:r>
      <w:r w:rsidR="005D5798" w:rsidRPr="005D5798">
        <w:rPr>
          <w:b/>
          <w:color w:val="000000"/>
        </w:rPr>
        <w:t>877</w:t>
      </w:r>
      <w:r w:rsidR="005D5798">
        <w:rPr>
          <w:b/>
          <w:color w:val="000000"/>
        </w:rPr>
        <w:t>,</w:t>
      </w:r>
      <w:r w:rsidR="005D5798" w:rsidRPr="005D5798">
        <w:rPr>
          <w:b/>
          <w:color w:val="000000"/>
        </w:rPr>
        <w:t>909.24</w:t>
      </w:r>
      <w:r>
        <w:rPr>
          <w:color w:val="000000"/>
        </w:rPr>
        <w:t xml:space="preserve"> </w:t>
      </w:r>
      <w:r w:rsidRPr="000F64BD">
        <w:rPr>
          <w:rFonts w:asciiTheme="minorHAnsi" w:hAnsiTheme="minorHAnsi" w:cstheme="minorHAnsi"/>
          <w:color w:val="000000"/>
        </w:rPr>
        <w:t>y se desglosa a continuación</w:t>
      </w:r>
      <w:r>
        <w:rPr>
          <w:rFonts w:asciiTheme="minorHAnsi" w:hAnsiTheme="minorHAnsi" w:cstheme="minorHAnsi"/>
          <w:color w:val="000000"/>
        </w:rPr>
        <w:t xml:space="preserve"> por capítulo de gasto</w:t>
      </w:r>
      <w:r w:rsidRPr="000F64BD">
        <w:rPr>
          <w:rFonts w:asciiTheme="minorHAnsi" w:hAnsiTheme="minorHAnsi" w:cstheme="minorHAnsi"/>
          <w:color w:val="000000"/>
        </w:rPr>
        <w:t>:</w:t>
      </w:r>
    </w:p>
    <w:tbl>
      <w:tblPr>
        <w:tblStyle w:val="Tablaconcuadrcula"/>
        <w:tblW w:w="8261" w:type="dxa"/>
        <w:tblLook w:val="04A0" w:firstRow="1" w:lastRow="0" w:firstColumn="1" w:lastColumn="0" w:noHBand="0" w:noVBand="1"/>
      </w:tblPr>
      <w:tblGrid>
        <w:gridCol w:w="1311"/>
        <w:gridCol w:w="3083"/>
        <w:gridCol w:w="1857"/>
        <w:gridCol w:w="2010"/>
      </w:tblGrid>
      <w:tr w:rsidR="005D5798" w:rsidRPr="005D5798" w14:paraId="7247152E" w14:textId="77777777" w:rsidTr="005D5798">
        <w:trPr>
          <w:trHeight w:val="300"/>
        </w:trPr>
        <w:tc>
          <w:tcPr>
            <w:tcW w:w="1311" w:type="dxa"/>
            <w:noWrap/>
            <w:vAlign w:val="center"/>
            <w:hideMark/>
          </w:tcPr>
          <w:p w14:paraId="1A47E9D6" w14:textId="77777777" w:rsidR="005D5798" w:rsidRPr="005D5798" w:rsidRDefault="005D5798" w:rsidP="002B3D46">
            <w:pPr>
              <w:rPr>
                <w:b/>
                <w:bCs/>
                <w:sz w:val="20"/>
                <w:szCs w:val="20"/>
              </w:rPr>
            </w:pPr>
            <w:r w:rsidRPr="005D5798">
              <w:rPr>
                <w:b/>
                <w:bCs/>
                <w:sz w:val="20"/>
                <w:szCs w:val="20"/>
              </w:rPr>
              <w:t>CAPÍTULO</w:t>
            </w:r>
          </w:p>
        </w:tc>
        <w:tc>
          <w:tcPr>
            <w:tcW w:w="3083" w:type="dxa"/>
            <w:noWrap/>
            <w:vAlign w:val="center"/>
            <w:hideMark/>
          </w:tcPr>
          <w:p w14:paraId="53E26C9D" w14:textId="77777777" w:rsidR="005D5798" w:rsidRPr="005D5798" w:rsidRDefault="005D5798" w:rsidP="002B3D46">
            <w:pPr>
              <w:rPr>
                <w:b/>
                <w:bCs/>
                <w:sz w:val="20"/>
                <w:szCs w:val="20"/>
              </w:rPr>
            </w:pPr>
            <w:r w:rsidRPr="005D5798">
              <w:rPr>
                <w:b/>
                <w:bCs/>
                <w:sz w:val="20"/>
                <w:szCs w:val="20"/>
              </w:rPr>
              <w:t>DESCRIPCIÓN</w:t>
            </w:r>
          </w:p>
        </w:tc>
        <w:tc>
          <w:tcPr>
            <w:tcW w:w="1857" w:type="dxa"/>
            <w:noWrap/>
            <w:vAlign w:val="center"/>
            <w:hideMark/>
          </w:tcPr>
          <w:p w14:paraId="306DB3E1" w14:textId="77777777" w:rsidR="005D5798" w:rsidRPr="005D5798" w:rsidRDefault="005D5798" w:rsidP="002B3D46">
            <w:pPr>
              <w:rPr>
                <w:b/>
                <w:bCs/>
                <w:sz w:val="20"/>
                <w:szCs w:val="20"/>
              </w:rPr>
            </w:pPr>
            <w:r w:rsidRPr="005D5798">
              <w:rPr>
                <w:b/>
                <w:bCs/>
                <w:sz w:val="20"/>
                <w:szCs w:val="20"/>
              </w:rPr>
              <w:t>GASTO ESTATAL</w:t>
            </w:r>
          </w:p>
        </w:tc>
        <w:tc>
          <w:tcPr>
            <w:tcW w:w="2010" w:type="dxa"/>
            <w:noWrap/>
            <w:vAlign w:val="center"/>
            <w:hideMark/>
          </w:tcPr>
          <w:p w14:paraId="7B9A8757" w14:textId="77777777" w:rsidR="005D5798" w:rsidRPr="005D5798" w:rsidRDefault="005D5798" w:rsidP="002B3D46">
            <w:pPr>
              <w:rPr>
                <w:b/>
                <w:bCs/>
                <w:sz w:val="20"/>
                <w:szCs w:val="20"/>
              </w:rPr>
            </w:pPr>
            <w:r w:rsidRPr="005D5798">
              <w:rPr>
                <w:b/>
                <w:bCs/>
                <w:sz w:val="20"/>
                <w:szCs w:val="20"/>
              </w:rPr>
              <w:t>GASTO FEDERALIZADO</w:t>
            </w:r>
          </w:p>
        </w:tc>
      </w:tr>
      <w:tr w:rsidR="005D5798" w:rsidRPr="005D5798" w14:paraId="7D6FDB5F" w14:textId="77777777" w:rsidTr="005D5798">
        <w:trPr>
          <w:trHeight w:val="454"/>
        </w:trPr>
        <w:tc>
          <w:tcPr>
            <w:tcW w:w="1311" w:type="dxa"/>
            <w:noWrap/>
            <w:vAlign w:val="center"/>
            <w:hideMark/>
          </w:tcPr>
          <w:p w14:paraId="2C047A3A" w14:textId="77777777" w:rsidR="005D5798" w:rsidRPr="005D5798" w:rsidRDefault="005D5798" w:rsidP="002B3D46">
            <w:pPr>
              <w:rPr>
                <w:sz w:val="20"/>
                <w:szCs w:val="20"/>
              </w:rPr>
            </w:pPr>
            <w:r w:rsidRPr="005D5798">
              <w:rPr>
                <w:sz w:val="20"/>
                <w:szCs w:val="20"/>
              </w:rPr>
              <w:t>1000</w:t>
            </w:r>
          </w:p>
        </w:tc>
        <w:tc>
          <w:tcPr>
            <w:tcW w:w="3083" w:type="dxa"/>
            <w:noWrap/>
            <w:vAlign w:val="center"/>
            <w:hideMark/>
          </w:tcPr>
          <w:p w14:paraId="42D1C7EE" w14:textId="77777777" w:rsidR="005D5798" w:rsidRPr="005D5798" w:rsidRDefault="005D5798" w:rsidP="005D5798">
            <w:pPr>
              <w:jc w:val="left"/>
              <w:rPr>
                <w:sz w:val="20"/>
                <w:szCs w:val="20"/>
              </w:rPr>
            </w:pPr>
            <w:r w:rsidRPr="005D5798">
              <w:rPr>
                <w:sz w:val="20"/>
                <w:szCs w:val="20"/>
              </w:rPr>
              <w:t>SERVICIOS PERSONALES</w:t>
            </w:r>
          </w:p>
        </w:tc>
        <w:tc>
          <w:tcPr>
            <w:tcW w:w="1857" w:type="dxa"/>
            <w:noWrap/>
            <w:vAlign w:val="center"/>
            <w:hideMark/>
          </w:tcPr>
          <w:p w14:paraId="04EFCC88" w14:textId="77777777" w:rsidR="005D5798" w:rsidRPr="005D5798" w:rsidRDefault="005D5798" w:rsidP="002B3D46">
            <w:pPr>
              <w:jc w:val="right"/>
              <w:rPr>
                <w:sz w:val="20"/>
                <w:szCs w:val="20"/>
              </w:rPr>
            </w:pPr>
            <w:r w:rsidRPr="005D5798">
              <w:rPr>
                <w:sz w:val="20"/>
                <w:szCs w:val="20"/>
              </w:rPr>
              <w:t>3,275,947,033.00</w:t>
            </w:r>
          </w:p>
        </w:tc>
        <w:tc>
          <w:tcPr>
            <w:tcW w:w="2010" w:type="dxa"/>
            <w:noWrap/>
            <w:vAlign w:val="center"/>
            <w:hideMark/>
          </w:tcPr>
          <w:p w14:paraId="7E86336D" w14:textId="77777777" w:rsidR="005D5798" w:rsidRPr="005D5798" w:rsidRDefault="005D5798" w:rsidP="002B3D46">
            <w:pPr>
              <w:jc w:val="right"/>
              <w:rPr>
                <w:sz w:val="20"/>
                <w:szCs w:val="20"/>
              </w:rPr>
            </w:pPr>
            <w:r w:rsidRPr="005D5798">
              <w:rPr>
                <w:sz w:val="20"/>
                <w:szCs w:val="20"/>
              </w:rPr>
              <w:t>20,659,640.00</w:t>
            </w:r>
          </w:p>
        </w:tc>
      </w:tr>
      <w:tr w:rsidR="005D5798" w:rsidRPr="005D5798" w14:paraId="68230382" w14:textId="77777777" w:rsidTr="005D5798">
        <w:trPr>
          <w:trHeight w:val="454"/>
        </w:trPr>
        <w:tc>
          <w:tcPr>
            <w:tcW w:w="1311" w:type="dxa"/>
            <w:noWrap/>
            <w:vAlign w:val="center"/>
            <w:hideMark/>
          </w:tcPr>
          <w:p w14:paraId="473FD89A" w14:textId="77777777" w:rsidR="005D5798" w:rsidRPr="005D5798" w:rsidRDefault="005D5798" w:rsidP="002B3D46">
            <w:pPr>
              <w:rPr>
                <w:sz w:val="20"/>
                <w:szCs w:val="20"/>
              </w:rPr>
            </w:pPr>
            <w:r w:rsidRPr="005D5798">
              <w:rPr>
                <w:sz w:val="20"/>
                <w:szCs w:val="20"/>
              </w:rPr>
              <w:t>2000</w:t>
            </w:r>
          </w:p>
        </w:tc>
        <w:tc>
          <w:tcPr>
            <w:tcW w:w="3083" w:type="dxa"/>
            <w:noWrap/>
            <w:vAlign w:val="center"/>
            <w:hideMark/>
          </w:tcPr>
          <w:p w14:paraId="776566FB" w14:textId="77777777" w:rsidR="005D5798" w:rsidRPr="005D5798" w:rsidRDefault="005D5798" w:rsidP="005D5798">
            <w:pPr>
              <w:jc w:val="left"/>
              <w:rPr>
                <w:sz w:val="20"/>
                <w:szCs w:val="20"/>
              </w:rPr>
            </w:pPr>
            <w:r w:rsidRPr="005D5798">
              <w:rPr>
                <w:sz w:val="20"/>
                <w:szCs w:val="20"/>
              </w:rPr>
              <w:t>MATERIALES Y SUMINISTROS</w:t>
            </w:r>
          </w:p>
        </w:tc>
        <w:tc>
          <w:tcPr>
            <w:tcW w:w="1857" w:type="dxa"/>
            <w:noWrap/>
            <w:vAlign w:val="center"/>
            <w:hideMark/>
          </w:tcPr>
          <w:p w14:paraId="082C9FA0" w14:textId="77777777" w:rsidR="005D5798" w:rsidRPr="005D5798" w:rsidRDefault="005D5798" w:rsidP="002B3D46">
            <w:pPr>
              <w:jc w:val="right"/>
              <w:rPr>
                <w:sz w:val="20"/>
                <w:szCs w:val="20"/>
              </w:rPr>
            </w:pPr>
            <w:r w:rsidRPr="005D5798">
              <w:rPr>
                <w:sz w:val="20"/>
                <w:szCs w:val="20"/>
              </w:rPr>
              <w:t>141,379,401.17</w:t>
            </w:r>
          </w:p>
        </w:tc>
        <w:tc>
          <w:tcPr>
            <w:tcW w:w="2010" w:type="dxa"/>
            <w:noWrap/>
            <w:vAlign w:val="center"/>
            <w:hideMark/>
          </w:tcPr>
          <w:p w14:paraId="32F47B18" w14:textId="77777777" w:rsidR="005D5798" w:rsidRPr="005D5798" w:rsidRDefault="005D5798" w:rsidP="002B3D46">
            <w:pPr>
              <w:jc w:val="right"/>
              <w:rPr>
                <w:sz w:val="20"/>
                <w:szCs w:val="20"/>
              </w:rPr>
            </w:pPr>
            <w:r w:rsidRPr="005D5798">
              <w:rPr>
                <w:sz w:val="20"/>
                <w:szCs w:val="20"/>
              </w:rPr>
              <w:t>2,938,500.00</w:t>
            </w:r>
          </w:p>
        </w:tc>
      </w:tr>
      <w:tr w:rsidR="005D5798" w:rsidRPr="005D5798" w14:paraId="488A3CE9" w14:textId="77777777" w:rsidTr="005D5798">
        <w:trPr>
          <w:trHeight w:val="454"/>
        </w:trPr>
        <w:tc>
          <w:tcPr>
            <w:tcW w:w="1311" w:type="dxa"/>
            <w:noWrap/>
            <w:vAlign w:val="center"/>
            <w:hideMark/>
          </w:tcPr>
          <w:p w14:paraId="224A907C" w14:textId="77777777" w:rsidR="005D5798" w:rsidRPr="005D5798" w:rsidRDefault="005D5798" w:rsidP="002B3D46">
            <w:pPr>
              <w:rPr>
                <w:sz w:val="20"/>
                <w:szCs w:val="20"/>
              </w:rPr>
            </w:pPr>
            <w:r w:rsidRPr="005D5798">
              <w:rPr>
                <w:sz w:val="20"/>
                <w:szCs w:val="20"/>
              </w:rPr>
              <w:t>3000</w:t>
            </w:r>
          </w:p>
        </w:tc>
        <w:tc>
          <w:tcPr>
            <w:tcW w:w="3083" w:type="dxa"/>
            <w:noWrap/>
            <w:vAlign w:val="center"/>
            <w:hideMark/>
          </w:tcPr>
          <w:p w14:paraId="21959AFF" w14:textId="77777777" w:rsidR="005D5798" w:rsidRPr="005D5798" w:rsidRDefault="005D5798" w:rsidP="005D5798">
            <w:pPr>
              <w:jc w:val="left"/>
              <w:rPr>
                <w:sz w:val="20"/>
                <w:szCs w:val="20"/>
              </w:rPr>
            </w:pPr>
            <w:r w:rsidRPr="005D5798">
              <w:rPr>
                <w:sz w:val="20"/>
                <w:szCs w:val="20"/>
              </w:rPr>
              <w:t>SERVICIOS GENERALES</w:t>
            </w:r>
          </w:p>
        </w:tc>
        <w:tc>
          <w:tcPr>
            <w:tcW w:w="1857" w:type="dxa"/>
            <w:noWrap/>
            <w:vAlign w:val="center"/>
            <w:hideMark/>
          </w:tcPr>
          <w:p w14:paraId="0367FA16" w14:textId="77777777" w:rsidR="005D5798" w:rsidRPr="005D5798" w:rsidRDefault="005D5798" w:rsidP="002B3D46">
            <w:pPr>
              <w:jc w:val="right"/>
              <w:rPr>
                <w:sz w:val="20"/>
                <w:szCs w:val="20"/>
              </w:rPr>
            </w:pPr>
            <w:r w:rsidRPr="005D5798">
              <w:rPr>
                <w:sz w:val="20"/>
                <w:szCs w:val="20"/>
              </w:rPr>
              <w:t>233,943,541.53</w:t>
            </w:r>
          </w:p>
        </w:tc>
        <w:tc>
          <w:tcPr>
            <w:tcW w:w="2010" w:type="dxa"/>
            <w:noWrap/>
            <w:vAlign w:val="center"/>
            <w:hideMark/>
          </w:tcPr>
          <w:p w14:paraId="46F1E27A" w14:textId="77777777" w:rsidR="005D5798" w:rsidRPr="005D5798" w:rsidRDefault="005D5798" w:rsidP="002B3D46">
            <w:pPr>
              <w:jc w:val="right"/>
              <w:rPr>
                <w:sz w:val="20"/>
                <w:szCs w:val="20"/>
              </w:rPr>
            </w:pPr>
            <w:r w:rsidRPr="005D5798">
              <w:rPr>
                <w:sz w:val="20"/>
                <w:szCs w:val="20"/>
              </w:rPr>
              <w:t>18,267,587.00</w:t>
            </w:r>
          </w:p>
        </w:tc>
      </w:tr>
      <w:tr w:rsidR="005D5798" w:rsidRPr="005D5798" w14:paraId="18A6C9EB" w14:textId="77777777" w:rsidTr="005D5798">
        <w:trPr>
          <w:trHeight w:val="454"/>
        </w:trPr>
        <w:tc>
          <w:tcPr>
            <w:tcW w:w="1311" w:type="dxa"/>
            <w:noWrap/>
            <w:vAlign w:val="center"/>
            <w:hideMark/>
          </w:tcPr>
          <w:p w14:paraId="7A4F8145" w14:textId="77777777" w:rsidR="005D5798" w:rsidRPr="005D5798" w:rsidRDefault="005D5798" w:rsidP="002B3D46">
            <w:pPr>
              <w:rPr>
                <w:sz w:val="20"/>
                <w:szCs w:val="20"/>
              </w:rPr>
            </w:pPr>
            <w:r w:rsidRPr="005D5798">
              <w:rPr>
                <w:sz w:val="20"/>
                <w:szCs w:val="20"/>
              </w:rPr>
              <w:t>4000</w:t>
            </w:r>
          </w:p>
        </w:tc>
        <w:tc>
          <w:tcPr>
            <w:tcW w:w="3083" w:type="dxa"/>
            <w:noWrap/>
            <w:vAlign w:val="center"/>
            <w:hideMark/>
          </w:tcPr>
          <w:p w14:paraId="571F30F9" w14:textId="77777777" w:rsidR="005D5798" w:rsidRPr="005D5798" w:rsidRDefault="005D5798" w:rsidP="005D5798">
            <w:pPr>
              <w:jc w:val="left"/>
              <w:rPr>
                <w:sz w:val="20"/>
                <w:szCs w:val="20"/>
              </w:rPr>
            </w:pPr>
            <w:r w:rsidRPr="005D5798">
              <w:rPr>
                <w:sz w:val="20"/>
                <w:szCs w:val="20"/>
              </w:rPr>
              <w:t>TRANSFERENCIAS, ASIGNACIONES, SUBSIDIOS Y OTRAS AYUDAS</w:t>
            </w:r>
          </w:p>
        </w:tc>
        <w:tc>
          <w:tcPr>
            <w:tcW w:w="1857" w:type="dxa"/>
            <w:noWrap/>
            <w:vAlign w:val="center"/>
            <w:hideMark/>
          </w:tcPr>
          <w:p w14:paraId="62A69280" w14:textId="77777777" w:rsidR="005D5798" w:rsidRPr="005D5798" w:rsidRDefault="005D5798" w:rsidP="002B3D46">
            <w:pPr>
              <w:jc w:val="right"/>
              <w:rPr>
                <w:sz w:val="20"/>
                <w:szCs w:val="20"/>
              </w:rPr>
            </w:pPr>
            <w:r w:rsidRPr="005D5798">
              <w:rPr>
                <w:sz w:val="20"/>
                <w:szCs w:val="20"/>
              </w:rPr>
              <w:t>1,968,901,047.81</w:t>
            </w:r>
          </w:p>
        </w:tc>
        <w:tc>
          <w:tcPr>
            <w:tcW w:w="2010" w:type="dxa"/>
            <w:noWrap/>
            <w:vAlign w:val="center"/>
            <w:hideMark/>
          </w:tcPr>
          <w:p w14:paraId="2B4F34BC" w14:textId="77777777" w:rsidR="005D5798" w:rsidRPr="005D5798" w:rsidRDefault="005D5798" w:rsidP="002B3D46">
            <w:pPr>
              <w:jc w:val="right"/>
              <w:rPr>
                <w:sz w:val="20"/>
                <w:szCs w:val="20"/>
              </w:rPr>
            </w:pPr>
            <w:r w:rsidRPr="005D5798">
              <w:rPr>
                <w:sz w:val="20"/>
                <w:szCs w:val="20"/>
              </w:rPr>
              <w:t>11,184,080,008.00</w:t>
            </w:r>
          </w:p>
        </w:tc>
      </w:tr>
      <w:tr w:rsidR="005D5798" w:rsidRPr="005D5798" w14:paraId="2EDA09A4" w14:textId="77777777" w:rsidTr="005D5798">
        <w:trPr>
          <w:trHeight w:val="454"/>
        </w:trPr>
        <w:tc>
          <w:tcPr>
            <w:tcW w:w="1311" w:type="dxa"/>
            <w:noWrap/>
            <w:vAlign w:val="center"/>
            <w:hideMark/>
          </w:tcPr>
          <w:p w14:paraId="519D09FF" w14:textId="77777777" w:rsidR="005D5798" w:rsidRPr="005D5798" w:rsidRDefault="005D5798" w:rsidP="002B3D46">
            <w:pPr>
              <w:rPr>
                <w:sz w:val="20"/>
                <w:szCs w:val="20"/>
              </w:rPr>
            </w:pPr>
            <w:r w:rsidRPr="005D5798">
              <w:rPr>
                <w:sz w:val="20"/>
                <w:szCs w:val="20"/>
              </w:rPr>
              <w:t>5000</w:t>
            </w:r>
          </w:p>
        </w:tc>
        <w:tc>
          <w:tcPr>
            <w:tcW w:w="3083" w:type="dxa"/>
            <w:noWrap/>
            <w:vAlign w:val="center"/>
            <w:hideMark/>
          </w:tcPr>
          <w:p w14:paraId="10955C5F" w14:textId="77777777" w:rsidR="005D5798" w:rsidRPr="005D5798" w:rsidRDefault="005D5798" w:rsidP="005D5798">
            <w:pPr>
              <w:jc w:val="left"/>
              <w:rPr>
                <w:sz w:val="20"/>
                <w:szCs w:val="20"/>
              </w:rPr>
            </w:pPr>
            <w:r w:rsidRPr="005D5798">
              <w:rPr>
                <w:sz w:val="20"/>
                <w:szCs w:val="20"/>
              </w:rPr>
              <w:t>BIENES MUEBLES, INMUEBLES E INTANGIBLES</w:t>
            </w:r>
          </w:p>
        </w:tc>
        <w:tc>
          <w:tcPr>
            <w:tcW w:w="1857" w:type="dxa"/>
            <w:noWrap/>
            <w:vAlign w:val="center"/>
            <w:hideMark/>
          </w:tcPr>
          <w:p w14:paraId="4D056F18" w14:textId="77777777" w:rsidR="005D5798" w:rsidRPr="005D5798" w:rsidRDefault="005D5798" w:rsidP="002B3D46">
            <w:pPr>
              <w:jc w:val="right"/>
              <w:rPr>
                <w:sz w:val="20"/>
                <w:szCs w:val="20"/>
              </w:rPr>
            </w:pPr>
            <w:r w:rsidRPr="005D5798">
              <w:rPr>
                <w:sz w:val="20"/>
                <w:szCs w:val="20"/>
              </w:rPr>
              <w:t>44,499,168.13</w:t>
            </w:r>
          </w:p>
        </w:tc>
        <w:tc>
          <w:tcPr>
            <w:tcW w:w="2010" w:type="dxa"/>
            <w:noWrap/>
            <w:vAlign w:val="center"/>
            <w:hideMark/>
          </w:tcPr>
          <w:p w14:paraId="6483C99A" w14:textId="77777777" w:rsidR="005D5798" w:rsidRPr="005D5798" w:rsidRDefault="005D5798" w:rsidP="002B3D46">
            <w:pPr>
              <w:jc w:val="right"/>
              <w:rPr>
                <w:sz w:val="20"/>
                <w:szCs w:val="20"/>
              </w:rPr>
            </w:pPr>
            <w:r w:rsidRPr="005D5798">
              <w:rPr>
                <w:sz w:val="20"/>
                <w:szCs w:val="20"/>
              </w:rPr>
              <w:t>1,490,793.00</w:t>
            </w:r>
          </w:p>
        </w:tc>
      </w:tr>
      <w:tr w:rsidR="005D5798" w:rsidRPr="005D5798" w14:paraId="7770BF46" w14:textId="77777777" w:rsidTr="005D5798">
        <w:trPr>
          <w:trHeight w:val="454"/>
        </w:trPr>
        <w:tc>
          <w:tcPr>
            <w:tcW w:w="1311" w:type="dxa"/>
            <w:noWrap/>
            <w:vAlign w:val="center"/>
            <w:hideMark/>
          </w:tcPr>
          <w:p w14:paraId="7DB0933E" w14:textId="77777777" w:rsidR="005D5798" w:rsidRPr="005D5798" w:rsidRDefault="005D5798" w:rsidP="002B3D46">
            <w:pPr>
              <w:rPr>
                <w:sz w:val="20"/>
                <w:szCs w:val="20"/>
              </w:rPr>
            </w:pPr>
            <w:r w:rsidRPr="005D5798">
              <w:rPr>
                <w:sz w:val="20"/>
                <w:szCs w:val="20"/>
              </w:rPr>
              <w:t>6000</w:t>
            </w:r>
          </w:p>
        </w:tc>
        <w:tc>
          <w:tcPr>
            <w:tcW w:w="3083" w:type="dxa"/>
            <w:noWrap/>
            <w:vAlign w:val="center"/>
            <w:hideMark/>
          </w:tcPr>
          <w:p w14:paraId="7A0DBA57" w14:textId="77777777" w:rsidR="005D5798" w:rsidRPr="005D5798" w:rsidRDefault="005D5798" w:rsidP="005D5798">
            <w:pPr>
              <w:jc w:val="left"/>
              <w:rPr>
                <w:sz w:val="20"/>
                <w:szCs w:val="20"/>
              </w:rPr>
            </w:pPr>
            <w:r w:rsidRPr="005D5798">
              <w:rPr>
                <w:sz w:val="20"/>
                <w:szCs w:val="20"/>
              </w:rPr>
              <w:t>INVERSIÓN PÚBLICA</w:t>
            </w:r>
          </w:p>
        </w:tc>
        <w:tc>
          <w:tcPr>
            <w:tcW w:w="1857" w:type="dxa"/>
            <w:noWrap/>
            <w:vAlign w:val="center"/>
            <w:hideMark/>
          </w:tcPr>
          <w:p w14:paraId="7BB28F84" w14:textId="77777777" w:rsidR="005D5798" w:rsidRPr="005D5798" w:rsidRDefault="005D5798" w:rsidP="002B3D46">
            <w:pPr>
              <w:jc w:val="right"/>
              <w:rPr>
                <w:sz w:val="20"/>
                <w:szCs w:val="20"/>
              </w:rPr>
            </w:pPr>
            <w:r w:rsidRPr="005D5798">
              <w:rPr>
                <w:sz w:val="20"/>
                <w:szCs w:val="20"/>
              </w:rPr>
              <w:t>106,648,085.00</w:t>
            </w:r>
          </w:p>
        </w:tc>
        <w:tc>
          <w:tcPr>
            <w:tcW w:w="2010" w:type="dxa"/>
            <w:noWrap/>
            <w:vAlign w:val="center"/>
            <w:hideMark/>
          </w:tcPr>
          <w:p w14:paraId="0C38BB29" w14:textId="77777777" w:rsidR="005D5798" w:rsidRPr="005D5798" w:rsidRDefault="005D5798" w:rsidP="002B3D46">
            <w:pPr>
              <w:jc w:val="right"/>
              <w:rPr>
                <w:sz w:val="20"/>
                <w:szCs w:val="20"/>
              </w:rPr>
            </w:pPr>
            <w:r w:rsidRPr="005D5798">
              <w:rPr>
                <w:sz w:val="20"/>
                <w:szCs w:val="20"/>
              </w:rPr>
              <w:t>181,072,712.00</w:t>
            </w:r>
          </w:p>
        </w:tc>
      </w:tr>
      <w:tr w:rsidR="005D5798" w:rsidRPr="005D5798" w14:paraId="603A7234" w14:textId="77777777" w:rsidTr="005D5798">
        <w:trPr>
          <w:trHeight w:val="454"/>
        </w:trPr>
        <w:tc>
          <w:tcPr>
            <w:tcW w:w="1311" w:type="dxa"/>
            <w:noWrap/>
            <w:vAlign w:val="center"/>
            <w:hideMark/>
          </w:tcPr>
          <w:p w14:paraId="3B66E727" w14:textId="77777777" w:rsidR="005D5798" w:rsidRPr="005D5798" w:rsidRDefault="005D5798" w:rsidP="002B3D46">
            <w:pPr>
              <w:rPr>
                <w:sz w:val="20"/>
                <w:szCs w:val="20"/>
              </w:rPr>
            </w:pPr>
            <w:r w:rsidRPr="005D5798">
              <w:rPr>
                <w:sz w:val="20"/>
                <w:szCs w:val="20"/>
              </w:rPr>
              <w:t>7000</w:t>
            </w:r>
          </w:p>
        </w:tc>
        <w:tc>
          <w:tcPr>
            <w:tcW w:w="3083" w:type="dxa"/>
            <w:noWrap/>
            <w:vAlign w:val="center"/>
            <w:hideMark/>
          </w:tcPr>
          <w:p w14:paraId="75BE8D6B" w14:textId="77777777" w:rsidR="005D5798" w:rsidRPr="005D5798" w:rsidRDefault="005D5798" w:rsidP="005D5798">
            <w:pPr>
              <w:jc w:val="left"/>
              <w:rPr>
                <w:sz w:val="20"/>
                <w:szCs w:val="20"/>
              </w:rPr>
            </w:pPr>
            <w:r w:rsidRPr="005D5798">
              <w:rPr>
                <w:sz w:val="20"/>
                <w:szCs w:val="20"/>
              </w:rPr>
              <w:t>INVERSIONES FINANCIERAS Y OTRAS PROVISIONES</w:t>
            </w:r>
          </w:p>
        </w:tc>
        <w:tc>
          <w:tcPr>
            <w:tcW w:w="1857" w:type="dxa"/>
            <w:noWrap/>
            <w:vAlign w:val="center"/>
            <w:hideMark/>
          </w:tcPr>
          <w:p w14:paraId="2A44424D" w14:textId="77777777" w:rsidR="005D5798" w:rsidRPr="005D5798" w:rsidRDefault="005D5798" w:rsidP="002B3D46">
            <w:pPr>
              <w:jc w:val="right"/>
              <w:rPr>
                <w:sz w:val="20"/>
                <w:szCs w:val="20"/>
              </w:rPr>
            </w:pPr>
            <w:r w:rsidRPr="005D5798">
              <w:rPr>
                <w:sz w:val="20"/>
                <w:szCs w:val="20"/>
              </w:rPr>
              <w:t>1,000,000.00</w:t>
            </w:r>
          </w:p>
        </w:tc>
        <w:tc>
          <w:tcPr>
            <w:tcW w:w="2010" w:type="dxa"/>
            <w:noWrap/>
            <w:vAlign w:val="center"/>
            <w:hideMark/>
          </w:tcPr>
          <w:p w14:paraId="17B04457" w14:textId="77777777" w:rsidR="005D5798" w:rsidRPr="005D5798" w:rsidRDefault="005D5798" w:rsidP="002B3D46">
            <w:pPr>
              <w:jc w:val="right"/>
              <w:rPr>
                <w:sz w:val="20"/>
                <w:szCs w:val="20"/>
              </w:rPr>
            </w:pPr>
            <w:r w:rsidRPr="005D5798">
              <w:rPr>
                <w:sz w:val="20"/>
                <w:szCs w:val="20"/>
              </w:rPr>
              <w:t>0.00</w:t>
            </w:r>
          </w:p>
        </w:tc>
      </w:tr>
      <w:tr w:rsidR="005D5798" w:rsidRPr="005D5798" w14:paraId="4DC5FD0B" w14:textId="77777777" w:rsidTr="005D5798">
        <w:trPr>
          <w:trHeight w:val="454"/>
        </w:trPr>
        <w:tc>
          <w:tcPr>
            <w:tcW w:w="1311" w:type="dxa"/>
            <w:noWrap/>
            <w:vAlign w:val="center"/>
            <w:hideMark/>
          </w:tcPr>
          <w:p w14:paraId="3D3C225D" w14:textId="77777777" w:rsidR="005D5798" w:rsidRPr="005D5798" w:rsidRDefault="005D5798" w:rsidP="002B3D46">
            <w:pPr>
              <w:rPr>
                <w:sz w:val="20"/>
                <w:szCs w:val="20"/>
              </w:rPr>
            </w:pPr>
            <w:r w:rsidRPr="005D5798">
              <w:rPr>
                <w:sz w:val="20"/>
                <w:szCs w:val="20"/>
              </w:rPr>
              <w:t>8000</w:t>
            </w:r>
          </w:p>
        </w:tc>
        <w:tc>
          <w:tcPr>
            <w:tcW w:w="3083" w:type="dxa"/>
            <w:noWrap/>
            <w:vAlign w:val="center"/>
            <w:hideMark/>
          </w:tcPr>
          <w:p w14:paraId="46FF0BB9" w14:textId="77777777" w:rsidR="005D5798" w:rsidRPr="005D5798" w:rsidRDefault="005D5798" w:rsidP="005D5798">
            <w:pPr>
              <w:jc w:val="left"/>
              <w:rPr>
                <w:sz w:val="20"/>
                <w:szCs w:val="20"/>
              </w:rPr>
            </w:pPr>
            <w:r w:rsidRPr="005D5798">
              <w:rPr>
                <w:sz w:val="20"/>
                <w:szCs w:val="20"/>
              </w:rPr>
              <w:t>PARTICIPACIONES Y APORTACIONES</w:t>
            </w:r>
          </w:p>
        </w:tc>
        <w:tc>
          <w:tcPr>
            <w:tcW w:w="1857" w:type="dxa"/>
            <w:noWrap/>
            <w:vAlign w:val="center"/>
            <w:hideMark/>
          </w:tcPr>
          <w:p w14:paraId="41718C0D" w14:textId="77777777" w:rsidR="005D5798" w:rsidRPr="005D5798" w:rsidRDefault="005D5798" w:rsidP="002B3D46">
            <w:pPr>
              <w:jc w:val="right"/>
              <w:rPr>
                <w:sz w:val="20"/>
                <w:szCs w:val="20"/>
              </w:rPr>
            </w:pPr>
            <w:r w:rsidRPr="005D5798">
              <w:rPr>
                <w:sz w:val="20"/>
                <w:szCs w:val="20"/>
              </w:rPr>
              <w:t>0.00</w:t>
            </w:r>
          </w:p>
        </w:tc>
        <w:tc>
          <w:tcPr>
            <w:tcW w:w="2010" w:type="dxa"/>
            <w:noWrap/>
            <w:vAlign w:val="center"/>
            <w:hideMark/>
          </w:tcPr>
          <w:p w14:paraId="3C16B261" w14:textId="77777777" w:rsidR="005D5798" w:rsidRPr="005D5798" w:rsidRDefault="005D5798" w:rsidP="002B3D46">
            <w:pPr>
              <w:jc w:val="right"/>
              <w:rPr>
                <w:sz w:val="20"/>
                <w:szCs w:val="20"/>
              </w:rPr>
            </w:pPr>
            <w:r w:rsidRPr="005D5798">
              <w:rPr>
                <w:sz w:val="20"/>
                <w:szCs w:val="20"/>
              </w:rPr>
              <w:t>1,694,084,933.00</w:t>
            </w:r>
          </w:p>
        </w:tc>
      </w:tr>
      <w:tr w:rsidR="005D5798" w:rsidRPr="005D5798" w14:paraId="416CD28B" w14:textId="77777777" w:rsidTr="005D5798">
        <w:trPr>
          <w:trHeight w:val="454"/>
        </w:trPr>
        <w:tc>
          <w:tcPr>
            <w:tcW w:w="1311" w:type="dxa"/>
            <w:noWrap/>
            <w:vAlign w:val="center"/>
            <w:hideMark/>
          </w:tcPr>
          <w:p w14:paraId="3F89659D" w14:textId="77777777" w:rsidR="005D5798" w:rsidRPr="005D5798" w:rsidRDefault="005D5798" w:rsidP="002B3D46">
            <w:pPr>
              <w:rPr>
                <w:sz w:val="20"/>
                <w:szCs w:val="20"/>
              </w:rPr>
            </w:pPr>
            <w:r w:rsidRPr="005D5798">
              <w:rPr>
                <w:sz w:val="20"/>
                <w:szCs w:val="20"/>
              </w:rPr>
              <w:t>9000</w:t>
            </w:r>
          </w:p>
        </w:tc>
        <w:tc>
          <w:tcPr>
            <w:tcW w:w="3083" w:type="dxa"/>
            <w:noWrap/>
            <w:vAlign w:val="center"/>
            <w:hideMark/>
          </w:tcPr>
          <w:p w14:paraId="150C10FA" w14:textId="77777777" w:rsidR="005D5798" w:rsidRPr="005D5798" w:rsidRDefault="005D5798" w:rsidP="005D5798">
            <w:pPr>
              <w:jc w:val="left"/>
              <w:rPr>
                <w:sz w:val="20"/>
                <w:szCs w:val="20"/>
              </w:rPr>
            </w:pPr>
            <w:r w:rsidRPr="005D5798">
              <w:rPr>
                <w:sz w:val="20"/>
                <w:szCs w:val="20"/>
              </w:rPr>
              <w:t>DEUDA PÚBLICA</w:t>
            </w:r>
          </w:p>
        </w:tc>
        <w:tc>
          <w:tcPr>
            <w:tcW w:w="1857" w:type="dxa"/>
            <w:noWrap/>
            <w:vAlign w:val="center"/>
            <w:hideMark/>
          </w:tcPr>
          <w:p w14:paraId="0AF4119A" w14:textId="77777777" w:rsidR="005D5798" w:rsidRPr="005D5798" w:rsidRDefault="005D5798" w:rsidP="002B3D46">
            <w:pPr>
              <w:jc w:val="right"/>
              <w:rPr>
                <w:sz w:val="20"/>
                <w:szCs w:val="20"/>
              </w:rPr>
            </w:pPr>
            <w:r w:rsidRPr="005D5798">
              <w:rPr>
                <w:sz w:val="20"/>
                <w:szCs w:val="20"/>
              </w:rPr>
              <w:t>285,119,513.60</w:t>
            </w:r>
          </w:p>
        </w:tc>
        <w:tc>
          <w:tcPr>
            <w:tcW w:w="2010" w:type="dxa"/>
            <w:noWrap/>
            <w:vAlign w:val="center"/>
            <w:hideMark/>
          </w:tcPr>
          <w:p w14:paraId="5053FF0F" w14:textId="77777777" w:rsidR="005D5798" w:rsidRPr="005D5798" w:rsidRDefault="005D5798" w:rsidP="002B3D46">
            <w:pPr>
              <w:jc w:val="right"/>
              <w:rPr>
                <w:sz w:val="20"/>
                <w:szCs w:val="20"/>
              </w:rPr>
            </w:pPr>
            <w:r w:rsidRPr="005D5798">
              <w:rPr>
                <w:sz w:val="20"/>
                <w:szCs w:val="20"/>
              </w:rPr>
              <w:t>79,845,946.00</w:t>
            </w:r>
          </w:p>
        </w:tc>
      </w:tr>
      <w:tr w:rsidR="005D5798" w:rsidRPr="005D5798" w14:paraId="18B5A9B5" w14:textId="77777777" w:rsidTr="005D5798">
        <w:trPr>
          <w:trHeight w:val="454"/>
        </w:trPr>
        <w:tc>
          <w:tcPr>
            <w:tcW w:w="4394" w:type="dxa"/>
            <w:gridSpan w:val="2"/>
            <w:noWrap/>
            <w:vAlign w:val="center"/>
            <w:hideMark/>
          </w:tcPr>
          <w:p w14:paraId="06D5EE26" w14:textId="77777777" w:rsidR="005D5798" w:rsidRPr="005D5798" w:rsidRDefault="005D5798" w:rsidP="002B3D46">
            <w:pPr>
              <w:jc w:val="right"/>
              <w:rPr>
                <w:b/>
                <w:bCs/>
                <w:sz w:val="20"/>
                <w:szCs w:val="20"/>
              </w:rPr>
            </w:pPr>
            <w:r w:rsidRPr="005D5798">
              <w:rPr>
                <w:b/>
                <w:bCs/>
                <w:sz w:val="20"/>
                <w:szCs w:val="20"/>
              </w:rPr>
              <w:t>TOTAL</w:t>
            </w:r>
          </w:p>
        </w:tc>
        <w:tc>
          <w:tcPr>
            <w:tcW w:w="1857" w:type="dxa"/>
            <w:noWrap/>
            <w:vAlign w:val="center"/>
            <w:hideMark/>
          </w:tcPr>
          <w:p w14:paraId="581DDE80" w14:textId="77777777" w:rsidR="005D5798" w:rsidRPr="005D5798" w:rsidRDefault="005D5798" w:rsidP="002B3D46">
            <w:pPr>
              <w:jc w:val="right"/>
              <w:rPr>
                <w:b/>
                <w:bCs/>
                <w:sz w:val="20"/>
                <w:szCs w:val="20"/>
              </w:rPr>
            </w:pPr>
            <w:r w:rsidRPr="005D5798">
              <w:rPr>
                <w:b/>
                <w:bCs/>
                <w:sz w:val="20"/>
                <w:szCs w:val="20"/>
              </w:rPr>
              <w:t>6,057,437,790.24</w:t>
            </w:r>
          </w:p>
        </w:tc>
        <w:tc>
          <w:tcPr>
            <w:tcW w:w="2010" w:type="dxa"/>
            <w:noWrap/>
            <w:vAlign w:val="center"/>
            <w:hideMark/>
          </w:tcPr>
          <w:p w14:paraId="0CEDC545" w14:textId="77777777" w:rsidR="005D5798" w:rsidRPr="005D5798" w:rsidRDefault="005D5798" w:rsidP="002B3D46">
            <w:pPr>
              <w:jc w:val="right"/>
              <w:rPr>
                <w:b/>
                <w:bCs/>
                <w:sz w:val="20"/>
                <w:szCs w:val="20"/>
              </w:rPr>
            </w:pPr>
            <w:r w:rsidRPr="005D5798">
              <w:rPr>
                <w:b/>
                <w:bCs/>
                <w:sz w:val="20"/>
                <w:szCs w:val="20"/>
              </w:rPr>
              <w:t>13,182,440,119.00</w:t>
            </w:r>
          </w:p>
        </w:tc>
      </w:tr>
    </w:tbl>
    <w:p w14:paraId="0C3C3CBB" w14:textId="77777777" w:rsidR="005D5798" w:rsidRDefault="005D5798" w:rsidP="005D5798"/>
    <w:p w14:paraId="70933485" w14:textId="6115A1C8" w:rsidR="00F52BDA" w:rsidRPr="00A02F3C" w:rsidRDefault="00F52BDA" w:rsidP="00F52BDA">
      <w:pPr>
        <w:spacing w:before="240" w:after="120"/>
        <w:jc w:val="both"/>
        <w:rPr>
          <w:rFonts w:asciiTheme="minorHAnsi" w:hAnsiTheme="minorHAnsi" w:cstheme="minorHAnsi"/>
          <w:b/>
          <w:color w:val="000000"/>
        </w:rPr>
      </w:pPr>
      <w:r>
        <w:rPr>
          <w:rFonts w:asciiTheme="minorHAnsi" w:hAnsiTheme="minorHAnsi" w:cstheme="minorHAnsi"/>
          <w:color w:val="000000"/>
        </w:rPr>
        <w:t xml:space="preserve">La desagregación del presupuesto del Poder Ejecutivo se presenta por dependencia en el </w:t>
      </w:r>
      <w:r w:rsidRPr="00A02F3C">
        <w:rPr>
          <w:rFonts w:asciiTheme="minorHAnsi" w:hAnsiTheme="minorHAnsi" w:cstheme="minorHAnsi"/>
          <w:b/>
          <w:color w:val="000000"/>
        </w:rPr>
        <w:t>Anexo 5</w:t>
      </w:r>
      <w:r w:rsidR="005D5798">
        <w:rPr>
          <w:rFonts w:asciiTheme="minorHAnsi" w:hAnsiTheme="minorHAnsi" w:cstheme="minorHAnsi"/>
          <w:b/>
          <w:color w:val="000000"/>
        </w:rPr>
        <w:t>.</w:t>
      </w:r>
    </w:p>
    <w:p w14:paraId="5A52C076" w14:textId="77777777" w:rsidR="00F52BDA" w:rsidRDefault="00F52BDA" w:rsidP="00F52BDA">
      <w:pPr>
        <w:spacing w:before="240" w:after="120"/>
        <w:jc w:val="both"/>
        <w:rPr>
          <w:rFonts w:asciiTheme="minorHAnsi" w:hAnsiTheme="minorHAnsi" w:cstheme="minorHAnsi"/>
          <w:b/>
          <w:color w:val="000000"/>
        </w:rPr>
      </w:pPr>
    </w:p>
    <w:p w14:paraId="33AE494F" w14:textId="77777777" w:rsidR="00F52BDA" w:rsidRDefault="00F52BDA" w:rsidP="00F52BDA">
      <w:pPr>
        <w:spacing w:before="240" w:after="120"/>
        <w:jc w:val="both"/>
        <w:rPr>
          <w:rFonts w:asciiTheme="minorHAnsi" w:hAnsiTheme="minorHAnsi" w:cstheme="minorHAnsi"/>
          <w:color w:val="000000"/>
        </w:rPr>
      </w:pPr>
      <w:r>
        <w:rPr>
          <w:rFonts w:asciiTheme="minorHAnsi" w:hAnsiTheme="minorHAnsi" w:cstheme="minorHAnsi"/>
          <w:b/>
          <w:color w:val="000000"/>
        </w:rPr>
        <w:lastRenderedPageBreak/>
        <w:t>Artículo 25</w:t>
      </w:r>
      <w:r w:rsidRPr="00BB3643">
        <w:rPr>
          <w:rFonts w:asciiTheme="minorHAnsi" w:hAnsiTheme="minorHAnsi" w:cstheme="minorHAnsi"/>
          <w:b/>
          <w:color w:val="000000"/>
        </w:rPr>
        <w:t>.</w:t>
      </w:r>
      <w:r>
        <w:rPr>
          <w:rFonts w:asciiTheme="minorHAnsi" w:hAnsiTheme="minorHAnsi" w:cstheme="minorHAnsi"/>
          <w:b/>
          <w:color w:val="000000"/>
        </w:rPr>
        <w:t xml:space="preserve"> </w:t>
      </w:r>
      <w:r w:rsidRPr="00BB3643">
        <w:rPr>
          <w:rFonts w:asciiTheme="minorHAnsi" w:hAnsiTheme="minorHAnsi" w:cstheme="minorHAnsi"/>
          <w:color w:val="000000"/>
        </w:rPr>
        <w:t>Las asignaciones previstas para las entidades paraestatales y organismos desconcentrados y/o descentralizados por entidad u organismo se desglosan de la siguiente manera:</w:t>
      </w:r>
    </w:p>
    <w:tbl>
      <w:tblPr>
        <w:tblStyle w:val="Tablaconcuadrcula"/>
        <w:tblW w:w="8497" w:type="dxa"/>
        <w:tblLook w:val="04A0" w:firstRow="1" w:lastRow="0" w:firstColumn="1" w:lastColumn="0" w:noHBand="0" w:noVBand="1"/>
      </w:tblPr>
      <w:tblGrid>
        <w:gridCol w:w="2405"/>
        <w:gridCol w:w="1306"/>
        <w:gridCol w:w="1190"/>
        <w:gridCol w:w="1190"/>
        <w:gridCol w:w="1306"/>
        <w:gridCol w:w="1384"/>
      </w:tblGrid>
      <w:tr w:rsidR="005D5798" w:rsidRPr="005D5798" w14:paraId="7DEA2CCC" w14:textId="77777777" w:rsidTr="005D5798">
        <w:trPr>
          <w:trHeight w:val="300"/>
          <w:tblHeader/>
        </w:trPr>
        <w:tc>
          <w:tcPr>
            <w:tcW w:w="2405" w:type="dxa"/>
            <w:noWrap/>
            <w:vAlign w:val="center"/>
            <w:hideMark/>
          </w:tcPr>
          <w:p w14:paraId="061558EC" w14:textId="77777777" w:rsidR="005D5798" w:rsidRPr="005D5798" w:rsidRDefault="005D5798" w:rsidP="002B3D46">
            <w:pPr>
              <w:rPr>
                <w:b/>
                <w:bCs/>
                <w:sz w:val="14"/>
                <w:szCs w:val="14"/>
              </w:rPr>
            </w:pPr>
            <w:r w:rsidRPr="005D5798">
              <w:rPr>
                <w:b/>
                <w:bCs/>
                <w:sz w:val="14"/>
                <w:szCs w:val="14"/>
              </w:rPr>
              <w:t>ENTIDADES PARAESTATALES NO EMPRESARIALES Y NO FINANCIERAS</w:t>
            </w:r>
          </w:p>
        </w:tc>
        <w:tc>
          <w:tcPr>
            <w:tcW w:w="1306" w:type="dxa"/>
            <w:noWrap/>
            <w:vAlign w:val="center"/>
            <w:hideMark/>
          </w:tcPr>
          <w:p w14:paraId="7C01127F" w14:textId="77777777" w:rsidR="005D5798" w:rsidRPr="005D5798" w:rsidRDefault="005D5798" w:rsidP="002B3D46">
            <w:pPr>
              <w:rPr>
                <w:b/>
                <w:bCs/>
                <w:sz w:val="14"/>
                <w:szCs w:val="14"/>
              </w:rPr>
            </w:pPr>
            <w:r w:rsidRPr="005D5798">
              <w:rPr>
                <w:b/>
                <w:bCs/>
                <w:sz w:val="14"/>
                <w:szCs w:val="14"/>
              </w:rPr>
              <w:t>SUBSIDIO ESTATAL</w:t>
            </w:r>
          </w:p>
        </w:tc>
        <w:tc>
          <w:tcPr>
            <w:tcW w:w="1190" w:type="dxa"/>
            <w:noWrap/>
            <w:vAlign w:val="center"/>
            <w:hideMark/>
          </w:tcPr>
          <w:p w14:paraId="502F9E41" w14:textId="77777777" w:rsidR="005D5798" w:rsidRPr="005D5798" w:rsidRDefault="005D5798" w:rsidP="002B3D46">
            <w:pPr>
              <w:rPr>
                <w:b/>
                <w:bCs/>
                <w:sz w:val="14"/>
                <w:szCs w:val="14"/>
              </w:rPr>
            </w:pPr>
            <w:r w:rsidRPr="005D5798">
              <w:rPr>
                <w:b/>
                <w:bCs/>
                <w:sz w:val="14"/>
                <w:szCs w:val="14"/>
              </w:rPr>
              <w:t>GASTO DE INVERSIÓN</w:t>
            </w:r>
          </w:p>
        </w:tc>
        <w:tc>
          <w:tcPr>
            <w:tcW w:w="1190" w:type="dxa"/>
            <w:noWrap/>
            <w:vAlign w:val="center"/>
            <w:hideMark/>
          </w:tcPr>
          <w:p w14:paraId="4DD6F0DD" w14:textId="77777777" w:rsidR="005D5798" w:rsidRPr="005D5798" w:rsidRDefault="005D5798" w:rsidP="002B3D46">
            <w:pPr>
              <w:rPr>
                <w:b/>
                <w:bCs/>
                <w:sz w:val="14"/>
                <w:szCs w:val="14"/>
              </w:rPr>
            </w:pPr>
            <w:r w:rsidRPr="005D5798">
              <w:rPr>
                <w:b/>
                <w:bCs/>
                <w:sz w:val="14"/>
                <w:szCs w:val="14"/>
              </w:rPr>
              <w:t>INGRESOS PROPIOS</w:t>
            </w:r>
          </w:p>
        </w:tc>
        <w:tc>
          <w:tcPr>
            <w:tcW w:w="1296" w:type="dxa"/>
            <w:noWrap/>
            <w:vAlign w:val="center"/>
            <w:hideMark/>
          </w:tcPr>
          <w:p w14:paraId="49E3328A" w14:textId="77777777" w:rsidR="005D5798" w:rsidRPr="005D5798" w:rsidRDefault="005D5798" w:rsidP="002B3D46">
            <w:pPr>
              <w:rPr>
                <w:b/>
                <w:bCs/>
                <w:sz w:val="14"/>
                <w:szCs w:val="14"/>
              </w:rPr>
            </w:pPr>
            <w:r w:rsidRPr="005D5798">
              <w:rPr>
                <w:b/>
                <w:bCs/>
                <w:sz w:val="14"/>
                <w:szCs w:val="14"/>
              </w:rPr>
              <w:t>GASTO FEDERAL ETIQUETADO</w:t>
            </w:r>
          </w:p>
        </w:tc>
        <w:tc>
          <w:tcPr>
            <w:tcW w:w="1110" w:type="dxa"/>
            <w:noWrap/>
            <w:vAlign w:val="center"/>
            <w:hideMark/>
          </w:tcPr>
          <w:p w14:paraId="2C16B352" w14:textId="77777777" w:rsidR="005D5798" w:rsidRPr="005D5798" w:rsidRDefault="005D5798" w:rsidP="002B3D46">
            <w:pPr>
              <w:rPr>
                <w:b/>
                <w:bCs/>
                <w:sz w:val="14"/>
                <w:szCs w:val="14"/>
              </w:rPr>
            </w:pPr>
            <w:r w:rsidRPr="005D5798">
              <w:rPr>
                <w:b/>
                <w:bCs/>
                <w:sz w:val="14"/>
                <w:szCs w:val="14"/>
              </w:rPr>
              <w:t>TOTALES</w:t>
            </w:r>
          </w:p>
        </w:tc>
      </w:tr>
      <w:tr w:rsidR="005D5798" w:rsidRPr="005D5798" w14:paraId="53FA355D" w14:textId="77777777" w:rsidTr="00C97B9C">
        <w:trPr>
          <w:trHeight w:val="300"/>
        </w:trPr>
        <w:tc>
          <w:tcPr>
            <w:tcW w:w="2405" w:type="dxa"/>
            <w:noWrap/>
            <w:hideMark/>
          </w:tcPr>
          <w:p w14:paraId="1BC5906A" w14:textId="77777777" w:rsidR="005D5798" w:rsidRPr="005D5798" w:rsidRDefault="005D5798" w:rsidP="005D5798">
            <w:pPr>
              <w:jc w:val="left"/>
              <w:rPr>
                <w:sz w:val="14"/>
                <w:szCs w:val="14"/>
              </w:rPr>
            </w:pPr>
            <w:r w:rsidRPr="005D5798">
              <w:rPr>
                <w:sz w:val="14"/>
                <w:szCs w:val="14"/>
              </w:rPr>
              <w:t>BENEFICIENCIA PÚBLICA DE NAYARIT</w:t>
            </w:r>
          </w:p>
        </w:tc>
        <w:tc>
          <w:tcPr>
            <w:tcW w:w="1306" w:type="dxa"/>
            <w:noWrap/>
            <w:vAlign w:val="center"/>
            <w:hideMark/>
          </w:tcPr>
          <w:p w14:paraId="0541E131" w14:textId="77777777" w:rsidR="005D5798" w:rsidRPr="005D5798" w:rsidRDefault="005D5798" w:rsidP="002B3D46">
            <w:pPr>
              <w:jc w:val="right"/>
              <w:rPr>
                <w:sz w:val="14"/>
                <w:szCs w:val="14"/>
              </w:rPr>
            </w:pPr>
            <w:r w:rsidRPr="005D5798">
              <w:rPr>
                <w:sz w:val="14"/>
                <w:szCs w:val="14"/>
              </w:rPr>
              <w:t>2,737,897.10</w:t>
            </w:r>
          </w:p>
        </w:tc>
        <w:tc>
          <w:tcPr>
            <w:tcW w:w="1190" w:type="dxa"/>
            <w:noWrap/>
            <w:vAlign w:val="center"/>
            <w:hideMark/>
          </w:tcPr>
          <w:p w14:paraId="4B68CE7F"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0EC6B2BC" w14:textId="77777777" w:rsidR="005D5798" w:rsidRPr="005D5798" w:rsidRDefault="005D5798" w:rsidP="002B3D46">
            <w:pPr>
              <w:jc w:val="right"/>
              <w:rPr>
                <w:sz w:val="14"/>
                <w:szCs w:val="14"/>
              </w:rPr>
            </w:pPr>
            <w:r w:rsidRPr="005D5798">
              <w:rPr>
                <w:sz w:val="14"/>
                <w:szCs w:val="14"/>
              </w:rPr>
              <w:t>3,619,600.00</w:t>
            </w:r>
          </w:p>
        </w:tc>
        <w:tc>
          <w:tcPr>
            <w:tcW w:w="1296" w:type="dxa"/>
            <w:noWrap/>
            <w:vAlign w:val="center"/>
            <w:hideMark/>
          </w:tcPr>
          <w:p w14:paraId="77C38C8B"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23F39DD2" w14:textId="77777777" w:rsidR="005D5798" w:rsidRPr="005D5798" w:rsidRDefault="005D5798" w:rsidP="002B3D46">
            <w:pPr>
              <w:jc w:val="right"/>
              <w:rPr>
                <w:sz w:val="14"/>
                <w:szCs w:val="14"/>
              </w:rPr>
            </w:pPr>
            <w:r w:rsidRPr="005D5798">
              <w:rPr>
                <w:sz w:val="14"/>
                <w:szCs w:val="14"/>
              </w:rPr>
              <w:t>6,357,497.10</w:t>
            </w:r>
          </w:p>
        </w:tc>
      </w:tr>
      <w:tr w:rsidR="005D5798" w:rsidRPr="005D5798" w14:paraId="123C64DF" w14:textId="77777777" w:rsidTr="00C97B9C">
        <w:trPr>
          <w:trHeight w:val="300"/>
        </w:trPr>
        <w:tc>
          <w:tcPr>
            <w:tcW w:w="2405" w:type="dxa"/>
            <w:noWrap/>
            <w:hideMark/>
          </w:tcPr>
          <w:p w14:paraId="40DE13D7" w14:textId="77777777" w:rsidR="005D5798" w:rsidRPr="005D5798" w:rsidRDefault="005D5798" w:rsidP="005D5798">
            <w:pPr>
              <w:jc w:val="left"/>
              <w:rPr>
                <w:sz w:val="14"/>
                <w:szCs w:val="14"/>
              </w:rPr>
            </w:pPr>
            <w:r w:rsidRPr="005D5798">
              <w:rPr>
                <w:sz w:val="14"/>
                <w:szCs w:val="14"/>
              </w:rPr>
              <w:t>CENTRO DE DESARROLLO ECONÓMICO EDUCATIVO DE LA MESA DE EL NAYAR</w:t>
            </w:r>
          </w:p>
        </w:tc>
        <w:tc>
          <w:tcPr>
            <w:tcW w:w="1306" w:type="dxa"/>
            <w:noWrap/>
            <w:vAlign w:val="center"/>
            <w:hideMark/>
          </w:tcPr>
          <w:p w14:paraId="22ABFDE4" w14:textId="77777777" w:rsidR="005D5798" w:rsidRPr="005D5798" w:rsidRDefault="005D5798" w:rsidP="002B3D46">
            <w:pPr>
              <w:jc w:val="right"/>
              <w:rPr>
                <w:sz w:val="14"/>
                <w:szCs w:val="14"/>
              </w:rPr>
            </w:pPr>
            <w:r w:rsidRPr="005D5798">
              <w:rPr>
                <w:sz w:val="14"/>
                <w:szCs w:val="14"/>
              </w:rPr>
              <w:t>2,909,897.41</w:t>
            </w:r>
          </w:p>
        </w:tc>
        <w:tc>
          <w:tcPr>
            <w:tcW w:w="1190" w:type="dxa"/>
            <w:noWrap/>
            <w:vAlign w:val="center"/>
            <w:hideMark/>
          </w:tcPr>
          <w:p w14:paraId="3B37E50D"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6A5AF9AA"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3F28D5B6" w14:textId="77777777" w:rsidR="005D5798" w:rsidRPr="005D5798" w:rsidRDefault="005D5798" w:rsidP="002B3D46">
            <w:pPr>
              <w:jc w:val="right"/>
              <w:rPr>
                <w:sz w:val="14"/>
                <w:szCs w:val="14"/>
              </w:rPr>
            </w:pPr>
            <w:r w:rsidRPr="005D5798">
              <w:rPr>
                <w:sz w:val="14"/>
                <w:szCs w:val="14"/>
              </w:rPr>
              <w:t>5,070,548.00</w:t>
            </w:r>
          </w:p>
        </w:tc>
        <w:tc>
          <w:tcPr>
            <w:tcW w:w="1110" w:type="dxa"/>
            <w:noWrap/>
            <w:vAlign w:val="center"/>
            <w:hideMark/>
          </w:tcPr>
          <w:p w14:paraId="1C9B70A0" w14:textId="77777777" w:rsidR="005D5798" w:rsidRPr="005D5798" w:rsidRDefault="005D5798" w:rsidP="002B3D46">
            <w:pPr>
              <w:jc w:val="right"/>
              <w:rPr>
                <w:sz w:val="14"/>
                <w:szCs w:val="14"/>
              </w:rPr>
            </w:pPr>
            <w:r w:rsidRPr="005D5798">
              <w:rPr>
                <w:sz w:val="14"/>
                <w:szCs w:val="14"/>
              </w:rPr>
              <w:t>7,980,445.41</w:t>
            </w:r>
          </w:p>
        </w:tc>
      </w:tr>
      <w:tr w:rsidR="005D5798" w:rsidRPr="005D5798" w14:paraId="61B6E694" w14:textId="77777777" w:rsidTr="00C97B9C">
        <w:trPr>
          <w:trHeight w:val="300"/>
        </w:trPr>
        <w:tc>
          <w:tcPr>
            <w:tcW w:w="2405" w:type="dxa"/>
            <w:noWrap/>
            <w:hideMark/>
          </w:tcPr>
          <w:p w14:paraId="31F68213" w14:textId="77777777" w:rsidR="005D5798" w:rsidRPr="005D5798" w:rsidRDefault="005D5798" w:rsidP="005D5798">
            <w:pPr>
              <w:jc w:val="left"/>
              <w:rPr>
                <w:sz w:val="14"/>
                <w:szCs w:val="14"/>
              </w:rPr>
            </w:pPr>
            <w:r w:rsidRPr="005D5798">
              <w:rPr>
                <w:sz w:val="14"/>
                <w:szCs w:val="14"/>
              </w:rPr>
              <w:t>CENTRO DE REHABILITACIÓN Y EDUCACIÓN ESPECIAL</w:t>
            </w:r>
          </w:p>
        </w:tc>
        <w:tc>
          <w:tcPr>
            <w:tcW w:w="1306" w:type="dxa"/>
            <w:noWrap/>
            <w:vAlign w:val="center"/>
            <w:hideMark/>
          </w:tcPr>
          <w:p w14:paraId="58E8DC2E" w14:textId="77777777" w:rsidR="005D5798" w:rsidRPr="005D5798" w:rsidRDefault="005D5798" w:rsidP="002B3D46">
            <w:pPr>
              <w:jc w:val="right"/>
              <w:rPr>
                <w:sz w:val="14"/>
                <w:szCs w:val="14"/>
              </w:rPr>
            </w:pPr>
            <w:r w:rsidRPr="005D5798">
              <w:rPr>
                <w:sz w:val="14"/>
                <w:szCs w:val="14"/>
              </w:rPr>
              <w:t>2,083,668.54</w:t>
            </w:r>
          </w:p>
        </w:tc>
        <w:tc>
          <w:tcPr>
            <w:tcW w:w="1190" w:type="dxa"/>
            <w:noWrap/>
            <w:vAlign w:val="center"/>
            <w:hideMark/>
          </w:tcPr>
          <w:p w14:paraId="7853C346"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40774A38" w14:textId="77777777" w:rsidR="005D5798" w:rsidRPr="005D5798" w:rsidRDefault="005D5798" w:rsidP="002B3D46">
            <w:pPr>
              <w:jc w:val="right"/>
              <w:rPr>
                <w:sz w:val="14"/>
                <w:szCs w:val="14"/>
              </w:rPr>
            </w:pPr>
            <w:r w:rsidRPr="005D5798">
              <w:rPr>
                <w:sz w:val="14"/>
                <w:szCs w:val="14"/>
              </w:rPr>
              <w:t>1,028,100.00</w:t>
            </w:r>
          </w:p>
        </w:tc>
        <w:tc>
          <w:tcPr>
            <w:tcW w:w="1296" w:type="dxa"/>
            <w:noWrap/>
            <w:vAlign w:val="center"/>
            <w:hideMark/>
          </w:tcPr>
          <w:p w14:paraId="3B670E80"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7BA41B43" w14:textId="77777777" w:rsidR="005D5798" w:rsidRPr="005D5798" w:rsidRDefault="005D5798" w:rsidP="002B3D46">
            <w:pPr>
              <w:jc w:val="right"/>
              <w:rPr>
                <w:sz w:val="14"/>
                <w:szCs w:val="14"/>
              </w:rPr>
            </w:pPr>
            <w:r w:rsidRPr="005D5798">
              <w:rPr>
                <w:sz w:val="14"/>
                <w:szCs w:val="14"/>
              </w:rPr>
              <w:t>3,111,768.54</w:t>
            </w:r>
          </w:p>
        </w:tc>
      </w:tr>
      <w:tr w:rsidR="005D5798" w:rsidRPr="005D5798" w14:paraId="53511387" w14:textId="77777777" w:rsidTr="00C97B9C">
        <w:trPr>
          <w:trHeight w:val="300"/>
        </w:trPr>
        <w:tc>
          <w:tcPr>
            <w:tcW w:w="2405" w:type="dxa"/>
            <w:noWrap/>
            <w:hideMark/>
          </w:tcPr>
          <w:p w14:paraId="40B8A4BE" w14:textId="77777777" w:rsidR="005D5798" w:rsidRPr="005D5798" w:rsidRDefault="005D5798" w:rsidP="005D5798">
            <w:pPr>
              <w:jc w:val="left"/>
              <w:rPr>
                <w:sz w:val="14"/>
                <w:szCs w:val="14"/>
              </w:rPr>
            </w:pPr>
            <w:r w:rsidRPr="005D5798">
              <w:rPr>
                <w:sz w:val="14"/>
                <w:szCs w:val="14"/>
              </w:rPr>
              <w:t>COLEGIO DE EDUCACIÓN PROFESIONAL TÉCNICA DEL ESTADO DE NAYARIT</w:t>
            </w:r>
          </w:p>
        </w:tc>
        <w:tc>
          <w:tcPr>
            <w:tcW w:w="1306" w:type="dxa"/>
            <w:noWrap/>
            <w:vAlign w:val="center"/>
            <w:hideMark/>
          </w:tcPr>
          <w:p w14:paraId="0694D2DC" w14:textId="77777777" w:rsidR="005D5798" w:rsidRPr="005D5798" w:rsidRDefault="005D5798" w:rsidP="002B3D46">
            <w:pPr>
              <w:jc w:val="right"/>
              <w:rPr>
                <w:sz w:val="14"/>
                <w:szCs w:val="14"/>
              </w:rPr>
            </w:pPr>
            <w:r w:rsidRPr="005D5798">
              <w:rPr>
                <w:sz w:val="14"/>
                <w:szCs w:val="14"/>
              </w:rPr>
              <w:t>17,491,556.40</w:t>
            </w:r>
          </w:p>
        </w:tc>
        <w:tc>
          <w:tcPr>
            <w:tcW w:w="1190" w:type="dxa"/>
            <w:noWrap/>
            <w:vAlign w:val="center"/>
            <w:hideMark/>
          </w:tcPr>
          <w:p w14:paraId="166A007D"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7BA18895" w14:textId="77777777" w:rsidR="005D5798" w:rsidRPr="005D5798" w:rsidRDefault="005D5798" w:rsidP="002B3D46">
            <w:pPr>
              <w:jc w:val="right"/>
              <w:rPr>
                <w:sz w:val="14"/>
                <w:szCs w:val="14"/>
              </w:rPr>
            </w:pPr>
            <w:r w:rsidRPr="005D5798">
              <w:rPr>
                <w:sz w:val="14"/>
                <w:szCs w:val="14"/>
              </w:rPr>
              <w:t>6,088,100.00</w:t>
            </w:r>
          </w:p>
        </w:tc>
        <w:tc>
          <w:tcPr>
            <w:tcW w:w="1296" w:type="dxa"/>
            <w:noWrap/>
            <w:vAlign w:val="center"/>
            <w:hideMark/>
          </w:tcPr>
          <w:p w14:paraId="7F01BFC6" w14:textId="77777777" w:rsidR="005D5798" w:rsidRPr="005D5798" w:rsidRDefault="005D5798" w:rsidP="002B3D46">
            <w:pPr>
              <w:jc w:val="right"/>
              <w:rPr>
                <w:sz w:val="14"/>
                <w:szCs w:val="14"/>
              </w:rPr>
            </w:pPr>
            <w:r w:rsidRPr="005D5798">
              <w:rPr>
                <w:sz w:val="14"/>
                <w:szCs w:val="14"/>
              </w:rPr>
              <w:t>54,021,723.00</w:t>
            </w:r>
          </w:p>
        </w:tc>
        <w:tc>
          <w:tcPr>
            <w:tcW w:w="1110" w:type="dxa"/>
            <w:noWrap/>
            <w:vAlign w:val="center"/>
            <w:hideMark/>
          </w:tcPr>
          <w:p w14:paraId="012714AE" w14:textId="77777777" w:rsidR="005D5798" w:rsidRPr="005D5798" w:rsidRDefault="005D5798" w:rsidP="002B3D46">
            <w:pPr>
              <w:jc w:val="right"/>
              <w:rPr>
                <w:sz w:val="14"/>
                <w:szCs w:val="14"/>
              </w:rPr>
            </w:pPr>
            <w:r w:rsidRPr="005D5798">
              <w:rPr>
                <w:sz w:val="14"/>
                <w:szCs w:val="14"/>
              </w:rPr>
              <w:t>77,601,379.40</w:t>
            </w:r>
          </w:p>
        </w:tc>
      </w:tr>
      <w:tr w:rsidR="005D5798" w:rsidRPr="005D5798" w14:paraId="183A0F75" w14:textId="77777777" w:rsidTr="00C97B9C">
        <w:trPr>
          <w:trHeight w:val="300"/>
        </w:trPr>
        <w:tc>
          <w:tcPr>
            <w:tcW w:w="2405" w:type="dxa"/>
            <w:noWrap/>
            <w:hideMark/>
          </w:tcPr>
          <w:p w14:paraId="68670459" w14:textId="77777777" w:rsidR="005D5798" w:rsidRPr="005D5798" w:rsidRDefault="005D5798" w:rsidP="005D5798">
            <w:pPr>
              <w:jc w:val="left"/>
              <w:rPr>
                <w:sz w:val="14"/>
                <w:szCs w:val="14"/>
              </w:rPr>
            </w:pPr>
            <w:r w:rsidRPr="005D5798">
              <w:rPr>
                <w:sz w:val="14"/>
                <w:szCs w:val="14"/>
              </w:rPr>
              <w:t>COLEGIO DE ESTUDIOS CIENTÍFICOS Y TECNOLÓGICOS DEL ESTADO DE NAYARIT</w:t>
            </w:r>
          </w:p>
        </w:tc>
        <w:tc>
          <w:tcPr>
            <w:tcW w:w="1306" w:type="dxa"/>
            <w:noWrap/>
            <w:vAlign w:val="center"/>
            <w:hideMark/>
          </w:tcPr>
          <w:p w14:paraId="531EBB9F" w14:textId="77777777" w:rsidR="005D5798" w:rsidRPr="005D5798" w:rsidRDefault="005D5798" w:rsidP="002B3D46">
            <w:pPr>
              <w:jc w:val="right"/>
              <w:rPr>
                <w:sz w:val="14"/>
                <w:szCs w:val="14"/>
              </w:rPr>
            </w:pPr>
            <w:r w:rsidRPr="005D5798">
              <w:rPr>
                <w:sz w:val="14"/>
                <w:szCs w:val="14"/>
              </w:rPr>
              <w:t>46,854,466.59</w:t>
            </w:r>
          </w:p>
        </w:tc>
        <w:tc>
          <w:tcPr>
            <w:tcW w:w="1190" w:type="dxa"/>
            <w:noWrap/>
            <w:vAlign w:val="center"/>
            <w:hideMark/>
          </w:tcPr>
          <w:p w14:paraId="5D10B52D"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65036732" w14:textId="77777777" w:rsidR="005D5798" w:rsidRPr="005D5798" w:rsidRDefault="005D5798" w:rsidP="002B3D46">
            <w:pPr>
              <w:jc w:val="right"/>
              <w:rPr>
                <w:sz w:val="14"/>
                <w:szCs w:val="14"/>
              </w:rPr>
            </w:pPr>
            <w:r w:rsidRPr="005D5798">
              <w:rPr>
                <w:sz w:val="14"/>
                <w:szCs w:val="14"/>
              </w:rPr>
              <w:t>18,000,000.00</w:t>
            </w:r>
          </w:p>
        </w:tc>
        <w:tc>
          <w:tcPr>
            <w:tcW w:w="1296" w:type="dxa"/>
            <w:noWrap/>
            <w:vAlign w:val="center"/>
            <w:hideMark/>
          </w:tcPr>
          <w:p w14:paraId="4E9ADFED"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268D5D1E" w14:textId="77777777" w:rsidR="005D5798" w:rsidRPr="005D5798" w:rsidRDefault="005D5798" w:rsidP="002B3D46">
            <w:pPr>
              <w:jc w:val="right"/>
              <w:rPr>
                <w:sz w:val="14"/>
                <w:szCs w:val="14"/>
              </w:rPr>
            </w:pPr>
            <w:r w:rsidRPr="005D5798">
              <w:rPr>
                <w:sz w:val="14"/>
                <w:szCs w:val="14"/>
              </w:rPr>
              <w:t>64,854,466.59</w:t>
            </w:r>
          </w:p>
        </w:tc>
      </w:tr>
      <w:tr w:rsidR="005D5798" w:rsidRPr="005D5798" w14:paraId="5FAD73AC" w14:textId="77777777" w:rsidTr="00C97B9C">
        <w:trPr>
          <w:trHeight w:val="300"/>
        </w:trPr>
        <w:tc>
          <w:tcPr>
            <w:tcW w:w="2405" w:type="dxa"/>
            <w:noWrap/>
            <w:hideMark/>
          </w:tcPr>
          <w:p w14:paraId="066FC0E4" w14:textId="77777777" w:rsidR="005D5798" w:rsidRPr="005D5798" w:rsidRDefault="005D5798" w:rsidP="005D5798">
            <w:pPr>
              <w:jc w:val="left"/>
              <w:rPr>
                <w:sz w:val="14"/>
                <w:szCs w:val="14"/>
              </w:rPr>
            </w:pPr>
            <w:r w:rsidRPr="005D5798">
              <w:rPr>
                <w:sz w:val="14"/>
                <w:szCs w:val="14"/>
              </w:rPr>
              <w:t>COMISIÓN ESTATAL DE AGUA POTABLE Y ALCANTARILLADO</w:t>
            </w:r>
          </w:p>
        </w:tc>
        <w:tc>
          <w:tcPr>
            <w:tcW w:w="1306" w:type="dxa"/>
            <w:noWrap/>
            <w:vAlign w:val="center"/>
            <w:hideMark/>
          </w:tcPr>
          <w:p w14:paraId="0847A5F3" w14:textId="77777777" w:rsidR="005D5798" w:rsidRPr="005D5798" w:rsidRDefault="005D5798" w:rsidP="002B3D46">
            <w:pPr>
              <w:jc w:val="right"/>
              <w:rPr>
                <w:sz w:val="14"/>
                <w:szCs w:val="14"/>
              </w:rPr>
            </w:pPr>
            <w:r w:rsidRPr="005D5798">
              <w:rPr>
                <w:sz w:val="14"/>
                <w:szCs w:val="14"/>
              </w:rPr>
              <w:t>31,599,068.81</w:t>
            </w:r>
          </w:p>
        </w:tc>
        <w:tc>
          <w:tcPr>
            <w:tcW w:w="1190" w:type="dxa"/>
            <w:noWrap/>
            <w:vAlign w:val="center"/>
            <w:hideMark/>
          </w:tcPr>
          <w:p w14:paraId="3FB61AD1" w14:textId="77777777" w:rsidR="005D5798" w:rsidRPr="005D5798" w:rsidRDefault="005D5798" w:rsidP="002B3D46">
            <w:pPr>
              <w:jc w:val="right"/>
              <w:rPr>
                <w:sz w:val="14"/>
                <w:szCs w:val="14"/>
              </w:rPr>
            </w:pPr>
            <w:r w:rsidRPr="005D5798">
              <w:rPr>
                <w:sz w:val="14"/>
                <w:szCs w:val="14"/>
              </w:rPr>
              <w:t>5,000,000.00</w:t>
            </w:r>
          </w:p>
        </w:tc>
        <w:tc>
          <w:tcPr>
            <w:tcW w:w="1190" w:type="dxa"/>
            <w:noWrap/>
            <w:vAlign w:val="center"/>
            <w:hideMark/>
          </w:tcPr>
          <w:p w14:paraId="482F9EF7" w14:textId="77777777" w:rsidR="005D5798" w:rsidRPr="005D5798" w:rsidRDefault="005D5798" w:rsidP="002B3D46">
            <w:pPr>
              <w:jc w:val="right"/>
              <w:rPr>
                <w:sz w:val="14"/>
                <w:szCs w:val="14"/>
              </w:rPr>
            </w:pPr>
            <w:r w:rsidRPr="005D5798">
              <w:rPr>
                <w:sz w:val="14"/>
                <w:szCs w:val="14"/>
              </w:rPr>
              <w:t>1,869,500.00</w:t>
            </w:r>
          </w:p>
        </w:tc>
        <w:tc>
          <w:tcPr>
            <w:tcW w:w="1296" w:type="dxa"/>
            <w:noWrap/>
            <w:vAlign w:val="center"/>
            <w:hideMark/>
          </w:tcPr>
          <w:p w14:paraId="65F237CE" w14:textId="77777777" w:rsidR="005D5798" w:rsidRPr="005D5798" w:rsidRDefault="005D5798" w:rsidP="002B3D46">
            <w:pPr>
              <w:jc w:val="right"/>
              <w:rPr>
                <w:sz w:val="14"/>
                <w:szCs w:val="14"/>
              </w:rPr>
            </w:pPr>
            <w:r w:rsidRPr="005D5798">
              <w:rPr>
                <w:sz w:val="14"/>
                <w:szCs w:val="14"/>
              </w:rPr>
              <w:t>50,000,000.00</w:t>
            </w:r>
          </w:p>
        </w:tc>
        <w:tc>
          <w:tcPr>
            <w:tcW w:w="1110" w:type="dxa"/>
            <w:noWrap/>
            <w:vAlign w:val="center"/>
            <w:hideMark/>
          </w:tcPr>
          <w:p w14:paraId="1853BE05" w14:textId="77777777" w:rsidR="005D5798" w:rsidRPr="005D5798" w:rsidRDefault="005D5798" w:rsidP="002B3D46">
            <w:pPr>
              <w:jc w:val="right"/>
              <w:rPr>
                <w:sz w:val="14"/>
                <w:szCs w:val="14"/>
              </w:rPr>
            </w:pPr>
            <w:r w:rsidRPr="005D5798">
              <w:rPr>
                <w:sz w:val="14"/>
                <w:szCs w:val="14"/>
              </w:rPr>
              <w:t>88,468,568.81</w:t>
            </w:r>
          </w:p>
        </w:tc>
      </w:tr>
      <w:tr w:rsidR="005D5798" w:rsidRPr="005D5798" w14:paraId="66847C32" w14:textId="77777777" w:rsidTr="00C97B9C">
        <w:trPr>
          <w:trHeight w:val="300"/>
        </w:trPr>
        <w:tc>
          <w:tcPr>
            <w:tcW w:w="2405" w:type="dxa"/>
            <w:noWrap/>
            <w:hideMark/>
          </w:tcPr>
          <w:p w14:paraId="1C3B6D9F" w14:textId="77777777" w:rsidR="005D5798" w:rsidRPr="005D5798" w:rsidRDefault="005D5798" w:rsidP="005D5798">
            <w:pPr>
              <w:jc w:val="left"/>
              <w:rPr>
                <w:sz w:val="14"/>
                <w:szCs w:val="14"/>
              </w:rPr>
            </w:pPr>
            <w:r w:rsidRPr="005D5798">
              <w:rPr>
                <w:sz w:val="14"/>
                <w:szCs w:val="14"/>
              </w:rPr>
              <w:t>COMISIÓN ESTATAL DE CONCILIACIÓN Y ARBITRAJE MÉDICO DE NAYARIT</w:t>
            </w:r>
          </w:p>
        </w:tc>
        <w:tc>
          <w:tcPr>
            <w:tcW w:w="1306" w:type="dxa"/>
            <w:noWrap/>
            <w:vAlign w:val="center"/>
            <w:hideMark/>
          </w:tcPr>
          <w:p w14:paraId="2EE921F6" w14:textId="77777777" w:rsidR="005D5798" w:rsidRPr="005D5798" w:rsidRDefault="005D5798" w:rsidP="002B3D46">
            <w:pPr>
              <w:jc w:val="right"/>
              <w:rPr>
                <w:sz w:val="14"/>
                <w:szCs w:val="14"/>
              </w:rPr>
            </w:pPr>
            <w:r w:rsidRPr="005D5798">
              <w:rPr>
                <w:sz w:val="14"/>
                <w:szCs w:val="14"/>
              </w:rPr>
              <w:t>2,098,720.64</w:t>
            </w:r>
          </w:p>
        </w:tc>
        <w:tc>
          <w:tcPr>
            <w:tcW w:w="1190" w:type="dxa"/>
            <w:noWrap/>
            <w:vAlign w:val="center"/>
            <w:hideMark/>
          </w:tcPr>
          <w:p w14:paraId="40C8B2DC"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6E826940"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1C0CB975"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2F338510" w14:textId="77777777" w:rsidR="005D5798" w:rsidRPr="005D5798" w:rsidRDefault="005D5798" w:rsidP="002B3D46">
            <w:pPr>
              <w:jc w:val="right"/>
              <w:rPr>
                <w:sz w:val="14"/>
                <w:szCs w:val="14"/>
              </w:rPr>
            </w:pPr>
            <w:r w:rsidRPr="005D5798">
              <w:rPr>
                <w:sz w:val="14"/>
                <w:szCs w:val="14"/>
              </w:rPr>
              <w:t>2,098,720.64</w:t>
            </w:r>
          </w:p>
        </w:tc>
      </w:tr>
      <w:tr w:rsidR="005D5798" w:rsidRPr="005D5798" w14:paraId="0EC8FFE2" w14:textId="77777777" w:rsidTr="00C97B9C">
        <w:trPr>
          <w:trHeight w:val="300"/>
        </w:trPr>
        <w:tc>
          <w:tcPr>
            <w:tcW w:w="2405" w:type="dxa"/>
            <w:noWrap/>
            <w:hideMark/>
          </w:tcPr>
          <w:p w14:paraId="039D6BA6" w14:textId="77777777" w:rsidR="005D5798" w:rsidRPr="005D5798" w:rsidRDefault="005D5798" w:rsidP="005D5798">
            <w:pPr>
              <w:jc w:val="left"/>
              <w:rPr>
                <w:sz w:val="14"/>
                <w:szCs w:val="14"/>
              </w:rPr>
            </w:pPr>
            <w:r w:rsidRPr="005D5798">
              <w:rPr>
                <w:sz w:val="14"/>
                <w:szCs w:val="14"/>
              </w:rPr>
              <w:t>COMISIÓN FORESTAL DE NAYARIT</w:t>
            </w:r>
          </w:p>
        </w:tc>
        <w:tc>
          <w:tcPr>
            <w:tcW w:w="1306" w:type="dxa"/>
            <w:noWrap/>
            <w:vAlign w:val="center"/>
            <w:hideMark/>
          </w:tcPr>
          <w:p w14:paraId="49377ED8" w14:textId="77777777" w:rsidR="005D5798" w:rsidRPr="005D5798" w:rsidRDefault="005D5798" w:rsidP="002B3D46">
            <w:pPr>
              <w:jc w:val="right"/>
              <w:rPr>
                <w:sz w:val="14"/>
                <w:szCs w:val="14"/>
              </w:rPr>
            </w:pPr>
            <w:r w:rsidRPr="005D5798">
              <w:rPr>
                <w:sz w:val="14"/>
                <w:szCs w:val="14"/>
              </w:rPr>
              <w:t>6,312,489.85</w:t>
            </w:r>
          </w:p>
        </w:tc>
        <w:tc>
          <w:tcPr>
            <w:tcW w:w="1190" w:type="dxa"/>
            <w:noWrap/>
            <w:vAlign w:val="center"/>
            <w:hideMark/>
          </w:tcPr>
          <w:p w14:paraId="7109FF81" w14:textId="77777777" w:rsidR="005D5798" w:rsidRPr="005D5798" w:rsidRDefault="005D5798" w:rsidP="002B3D46">
            <w:pPr>
              <w:jc w:val="right"/>
              <w:rPr>
                <w:sz w:val="14"/>
                <w:szCs w:val="14"/>
              </w:rPr>
            </w:pPr>
            <w:r w:rsidRPr="005D5798">
              <w:rPr>
                <w:sz w:val="14"/>
                <w:szCs w:val="14"/>
              </w:rPr>
              <w:t>1,418,263.00</w:t>
            </w:r>
          </w:p>
        </w:tc>
        <w:tc>
          <w:tcPr>
            <w:tcW w:w="1190" w:type="dxa"/>
            <w:noWrap/>
            <w:vAlign w:val="center"/>
            <w:hideMark/>
          </w:tcPr>
          <w:p w14:paraId="279BEC4E" w14:textId="77777777" w:rsidR="005D5798" w:rsidRPr="005D5798" w:rsidRDefault="005D5798" w:rsidP="002B3D46">
            <w:pPr>
              <w:jc w:val="right"/>
              <w:rPr>
                <w:sz w:val="14"/>
                <w:szCs w:val="14"/>
              </w:rPr>
            </w:pPr>
            <w:r w:rsidRPr="005D5798">
              <w:rPr>
                <w:sz w:val="14"/>
                <w:szCs w:val="14"/>
              </w:rPr>
              <w:t>1,004,046.92</w:t>
            </w:r>
          </w:p>
        </w:tc>
        <w:tc>
          <w:tcPr>
            <w:tcW w:w="1296" w:type="dxa"/>
            <w:noWrap/>
            <w:vAlign w:val="center"/>
            <w:hideMark/>
          </w:tcPr>
          <w:p w14:paraId="23C52A4E"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5DF4AE21" w14:textId="77777777" w:rsidR="005D5798" w:rsidRPr="005D5798" w:rsidRDefault="005D5798" w:rsidP="002B3D46">
            <w:pPr>
              <w:jc w:val="right"/>
              <w:rPr>
                <w:sz w:val="14"/>
                <w:szCs w:val="14"/>
              </w:rPr>
            </w:pPr>
            <w:r w:rsidRPr="005D5798">
              <w:rPr>
                <w:sz w:val="14"/>
                <w:szCs w:val="14"/>
              </w:rPr>
              <w:t>8,734,799.77</w:t>
            </w:r>
          </w:p>
        </w:tc>
      </w:tr>
      <w:tr w:rsidR="005D5798" w:rsidRPr="005D5798" w14:paraId="56662FCB" w14:textId="77777777" w:rsidTr="00C97B9C">
        <w:trPr>
          <w:trHeight w:val="300"/>
        </w:trPr>
        <w:tc>
          <w:tcPr>
            <w:tcW w:w="2405" w:type="dxa"/>
            <w:noWrap/>
            <w:hideMark/>
          </w:tcPr>
          <w:p w14:paraId="500D370D" w14:textId="77777777" w:rsidR="005D5798" w:rsidRPr="005D5798" w:rsidRDefault="005D5798" w:rsidP="005D5798">
            <w:pPr>
              <w:jc w:val="left"/>
              <w:rPr>
                <w:sz w:val="14"/>
                <w:szCs w:val="14"/>
              </w:rPr>
            </w:pPr>
            <w:r w:rsidRPr="005D5798">
              <w:rPr>
                <w:sz w:val="14"/>
                <w:szCs w:val="14"/>
              </w:rPr>
              <w:t>INSTITUTO DE PLANEACIÓN DE NAYARIT</w:t>
            </w:r>
          </w:p>
        </w:tc>
        <w:tc>
          <w:tcPr>
            <w:tcW w:w="1306" w:type="dxa"/>
            <w:noWrap/>
            <w:vAlign w:val="center"/>
            <w:hideMark/>
          </w:tcPr>
          <w:p w14:paraId="2605BF2C" w14:textId="77777777" w:rsidR="005D5798" w:rsidRPr="005D5798" w:rsidRDefault="005D5798" w:rsidP="002B3D46">
            <w:pPr>
              <w:jc w:val="right"/>
              <w:rPr>
                <w:sz w:val="14"/>
                <w:szCs w:val="14"/>
              </w:rPr>
            </w:pPr>
            <w:r w:rsidRPr="005D5798">
              <w:rPr>
                <w:sz w:val="14"/>
                <w:szCs w:val="14"/>
              </w:rPr>
              <w:t>14,770,736.82</w:t>
            </w:r>
          </w:p>
        </w:tc>
        <w:tc>
          <w:tcPr>
            <w:tcW w:w="1190" w:type="dxa"/>
            <w:noWrap/>
            <w:vAlign w:val="center"/>
            <w:hideMark/>
          </w:tcPr>
          <w:p w14:paraId="4583BF78" w14:textId="77777777" w:rsidR="005D5798" w:rsidRPr="005D5798" w:rsidRDefault="005D5798" w:rsidP="002B3D46">
            <w:pPr>
              <w:jc w:val="right"/>
              <w:rPr>
                <w:sz w:val="14"/>
                <w:szCs w:val="14"/>
              </w:rPr>
            </w:pPr>
            <w:r w:rsidRPr="005D5798">
              <w:rPr>
                <w:sz w:val="14"/>
                <w:szCs w:val="14"/>
              </w:rPr>
              <w:t>5,000,000.00</w:t>
            </w:r>
          </w:p>
        </w:tc>
        <w:tc>
          <w:tcPr>
            <w:tcW w:w="1190" w:type="dxa"/>
            <w:noWrap/>
            <w:vAlign w:val="center"/>
            <w:hideMark/>
          </w:tcPr>
          <w:p w14:paraId="6A55392E"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627F8AB3"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51F8F1EF" w14:textId="77777777" w:rsidR="005D5798" w:rsidRPr="005D5798" w:rsidRDefault="005D5798" w:rsidP="002B3D46">
            <w:pPr>
              <w:jc w:val="right"/>
              <w:rPr>
                <w:sz w:val="14"/>
                <w:szCs w:val="14"/>
              </w:rPr>
            </w:pPr>
            <w:r w:rsidRPr="005D5798">
              <w:rPr>
                <w:sz w:val="14"/>
                <w:szCs w:val="14"/>
              </w:rPr>
              <w:t>19,770,736.82</w:t>
            </w:r>
          </w:p>
        </w:tc>
      </w:tr>
      <w:tr w:rsidR="005D5798" w:rsidRPr="005D5798" w14:paraId="4112476D" w14:textId="77777777" w:rsidTr="00C97B9C">
        <w:trPr>
          <w:trHeight w:val="300"/>
        </w:trPr>
        <w:tc>
          <w:tcPr>
            <w:tcW w:w="2405" w:type="dxa"/>
            <w:noWrap/>
            <w:hideMark/>
          </w:tcPr>
          <w:p w14:paraId="29447403" w14:textId="77777777" w:rsidR="005D5798" w:rsidRPr="005D5798" w:rsidRDefault="005D5798" w:rsidP="005D5798">
            <w:pPr>
              <w:jc w:val="left"/>
              <w:rPr>
                <w:sz w:val="14"/>
                <w:szCs w:val="14"/>
              </w:rPr>
            </w:pPr>
            <w:r w:rsidRPr="005D5798">
              <w:rPr>
                <w:sz w:val="14"/>
                <w:szCs w:val="14"/>
              </w:rPr>
              <w:t>CONSEJO ESTATAL CONTRA LAS ADICCIONES</w:t>
            </w:r>
          </w:p>
        </w:tc>
        <w:tc>
          <w:tcPr>
            <w:tcW w:w="1306" w:type="dxa"/>
            <w:noWrap/>
            <w:vAlign w:val="center"/>
            <w:hideMark/>
          </w:tcPr>
          <w:p w14:paraId="422354D5" w14:textId="77777777" w:rsidR="005D5798" w:rsidRPr="005D5798" w:rsidRDefault="005D5798" w:rsidP="002B3D46">
            <w:pPr>
              <w:jc w:val="right"/>
              <w:rPr>
                <w:sz w:val="14"/>
                <w:szCs w:val="14"/>
              </w:rPr>
            </w:pPr>
            <w:r w:rsidRPr="005D5798">
              <w:rPr>
                <w:sz w:val="14"/>
                <w:szCs w:val="14"/>
              </w:rPr>
              <w:t>29,745,969.92</w:t>
            </w:r>
          </w:p>
        </w:tc>
        <w:tc>
          <w:tcPr>
            <w:tcW w:w="1190" w:type="dxa"/>
            <w:noWrap/>
            <w:vAlign w:val="center"/>
            <w:hideMark/>
          </w:tcPr>
          <w:p w14:paraId="607A3CA1"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4C74D0BE"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3878E436"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10D7C7A2" w14:textId="77777777" w:rsidR="005D5798" w:rsidRPr="005D5798" w:rsidRDefault="005D5798" w:rsidP="002B3D46">
            <w:pPr>
              <w:jc w:val="right"/>
              <w:rPr>
                <w:sz w:val="14"/>
                <w:szCs w:val="14"/>
              </w:rPr>
            </w:pPr>
            <w:r w:rsidRPr="005D5798">
              <w:rPr>
                <w:sz w:val="14"/>
                <w:szCs w:val="14"/>
              </w:rPr>
              <w:t>29,745,969.92</w:t>
            </w:r>
          </w:p>
        </w:tc>
      </w:tr>
      <w:tr w:rsidR="005D5798" w:rsidRPr="005D5798" w14:paraId="2E2C8A84" w14:textId="77777777" w:rsidTr="00C97B9C">
        <w:trPr>
          <w:trHeight w:val="300"/>
        </w:trPr>
        <w:tc>
          <w:tcPr>
            <w:tcW w:w="2405" w:type="dxa"/>
            <w:noWrap/>
            <w:hideMark/>
          </w:tcPr>
          <w:p w14:paraId="754AF590" w14:textId="77777777" w:rsidR="005D5798" w:rsidRPr="005D5798" w:rsidRDefault="005D5798" w:rsidP="005D5798">
            <w:pPr>
              <w:jc w:val="left"/>
              <w:rPr>
                <w:sz w:val="14"/>
                <w:szCs w:val="14"/>
              </w:rPr>
            </w:pPr>
            <w:r w:rsidRPr="005D5798">
              <w:rPr>
                <w:sz w:val="14"/>
                <w:szCs w:val="14"/>
              </w:rPr>
              <w:t>CONSEJO ESTATAL DE CIENCIA Y TECNOLOGÍA</w:t>
            </w:r>
          </w:p>
        </w:tc>
        <w:tc>
          <w:tcPr>
            <w:tcW w:w="1306" w:type="dxa"/>
            <w:noWrap/>
            <w:vAlign w:val="center"/>
            <w:hideMark/>
          </w:tcPr>
          <w:p w14:paraId="57BB94C4" w14:textId="77777777" w:rsidR="005D5798" w:rsidRPr="005D5798" w:rsidRDefault="005D5798" w:rsidP="002B3D46">
            <w:pPr>
              <w:jc w:val="right"/>
              <w:rPr>
                <w:sz w:val="14"/>
                <w:szCs w:val="14"/>
              </w:rPr>
            </w:pPr>
            <w:r w:rsidRPr="005D5798">
              <w:rPr>
                <w:sz w:val="14"/>
                <w:szCs w:val="14"/>
              </w:rPr>
              <w:t>8,773,229.72</w:t>
            </w:r>
          </w:p>
        </w:tc>
        <w:tc>
          <w:tcPr>
            <w:tcW w:w="1190" w:type="dxa"/>
            <w:noWrap/>
            <w:vAlign w:val="center"/>
            <w:hideMark/>
          </w:tcPr>
          <w:p w14:paraId="5246FBFE" w14:textId="77777777" w:rsidR="005D5798" w:rsidRPr="005D5798" w:rsidRDefault="005D5798" w:rsidP="002B3D46">
            <w:pPr>
              <w:jc w:val="right"/>
              <w:rPr>
                <w:sz w:val="14"/>
                <w:szCs w:val="14"/>
              </w:rPr>
            </w:pPr>
            <w:r w:rsidRPr="005D5798">
              <w:rPr>
                <w:sz w:val="14"/>
                <w:szCs w:val="14"/>
              </w:rPr>
              <w:t>869,565.00</w:t>
            </w:r>
          </w:p>
        </w:tc>
        <w:tc>
          <w:tcPr>
            <w:tcW w:w="1190" w:type="dxa"/>
            <w:noWrap/>
            <w:vAlign w:val="center"/>
            <w:hideMark/>
          </w:tcPr>
          <w:p w14:paraId="083E227B"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52BD8F0A"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4D2561FA" w14:textId="77777777" w:rsidR="005D5798" w:rsidRPr="005D5798" w:rsidRDefault="005D5798" w:rsidP="002B3D46">
            <w:pPr>
              <w:jc w:val="right"/>
              <w:rPr>
                <w:sz w:val="14"/>
                <w:szCs w:val="14"/>
              </w:rPr>
            </w:pPr>
            <w:r w:rsidRPr="005D5798">
              <w:rPr>
                <w:sz w:val="14"/>
                <w:szCs w:val="14"/>
              </w:rPr>
              <w:t>9,642,794.72</w:t>
            </w:r>
          </w:p>
        </w:tc>
      </w:tr>
      <w:tr w:rsidR="005D5798" w:rsidRPr="005D5798" w14:paraId="7EDD6BDD" w14:textId="77777777" w:rsidTr="00C97B9C">
        <w:trPr>
          <w:trHeight w:val="300"/>
        </w:trPr>
        <w:tc>
          <w:tcPr>
            <w:tcW w:w="2405" w:type="dxa"/>
            <w:noWrap/>
            <w:hideMark/>
          </w:tcPr>
          <w:p w14:paraId="7DCAA37F" w14:textId="77777777" w:rsidR="005D5798" w:rsidRPr="005D5798" w:rsidRDefault="005D5798" w:rsidP="005D5798">
            <w:pPr>
              <w:jc w:val="left"/>
              <w:rPr>
                <w:sz w:val="14"/>
                <w:szCs w:val="14"/>
              </w:rPr>
            </w:pPr>
            <w:r w:rsidRPr="005D5798">
              <w:rPr>
                <w:sz w:val="14"/>
                <w:szCs w:val="14"/>
              </w:rPr>
              <w:t>SISTEMA ESTATAL DE SEGURIDAD PÚBLICA</w:t>
            </w:r>
          </w:p>
        </w:tc>
        <w:tc>
          <w:tcPr>
            <w:tcW w:w="1306" w:type="dxa"/>
            <w:noWrap/>
            <w:vAlign w:val="center"/>
            <w:hideMark/>
          </w:tcPr>
          <w:p w14:paraId="61EF2C28" w14:textId="77777777" w:rsidR="005D5798" w:rsidRPr="005D5798" w:rsidRDefault="005D5798" w:rsidP="002B3D46">
            <w:pPr>
              <w:jc w:val="right"/>
              <w:rPr>
                <w:sz w:val="14"/>
                <w:szCs w:val="14"/>
              </w:rPr>
            </w:pPr>
            <w:r w:rsidRPr="005D5798">
              <w:rPr>
                <w:sz w:val="14"/>
                <w:szCs w:val="14"/>
              </w:rPr>
              <w:t>30,122,593.69</w:t>
            </w:r>
          </w:p>
        </w:tc>
        <w:tc>
          <w:tcPr>
            <w:tcW w:w="1190" w:type="dxa"/>
            <w:noWrap/>
            <w:vAlign w:val="center"/>
            <w:hideMark/>
          </w:tcPr>
          <w:p w14:paraId="2F7DDF76" w14:textId="77777777" w:rsidR="005D5798" w:rsidRPr="005D5798" w:rsidRDefault="005D5798" w:rsidP="002B3D46">
            <w:pPr>
              <w:jc w:val="right"/>
              <w:rPr>
                <w:sz w:val="14"/>
                <w:szCs w:val="14"/>
              </w:rPr>
            </w:pPr>
            <w:r w:rsidRPr="005D5798">
              <w:rPr>
                <w:sz w:val="14"/>
                <w:szCs w:val="14"/>
              </w:rPr>
              <w:t>41,846,349.00</w:t>
            </w:r>
          </w:p>
        </w:tc>
        <w:tc>
          <w:tcPr>
            <w:tcW w:w="1190" w:type="dxa"/>
            <w:noWrap/>
            <w:vAlign w:val="center"/>
            <w:hideMark/>
          </w:tcPr>
          <w:p w14:paraId="0AF27F0C"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1400A649" w14:textId="77777777" w:rsidR="005D5798" w:rsidRPr="005D5798" w:rsidRDefault="005D5798" w:rsidP="002B3D46">
            <w:pPr>
              <w:jc w:val="right"/>
              <w:rPr>
                <w:sz w:val="14"/>
                <w:szCs w:val="14"/>
              </w:rPr>
            </w:pPr>
            <w:r w:rsidRPr="005D5798">
              <w:rPr>
                <w:sz w:val="14"/>
                <w:szCs w:val="14"/>
              </w:rPr>
              <w:t>180,832,104.00</w:t>
            </w:r>
          </w:p>
        </w:tc>
        <w:tc>
          <w:tcPr>
            <w:tcW w:w="1110" w:type="dxa"/>
            <w:noWrap/>
            <w:vAlign w:val="center"/>
            <w:hideMark/>
          </w:tcPr>
          <w:p w14:paraId="77F7F776" w14:textId="77777777" w:rsidR="005D5798" w:rsidRPr="005D5798" w:rsidRDefault="005D5798" w:rsidP="002B3D46">
            <w:pPr>
              <w:jc w:val="right"/>
              <w:rPr>
                <w:sz w:val="14"/>
                <w:szCs w:val="14"/>
              </w:rPr>
            </w:pPr>
            <w:r w:rsidRPr="005D5798">
              <w:rPr>
                <w:sz w:val="14"/>
                <w:szCs w:val="14"/>
              </w:rPr>
              <w:t>252,801,046.69</w:t>
            </w:r>
          </w:p>
        </w:tc>
      </w:tr>
      <w:tr w:rsidR="005D5798" w:rsidRPr="005D5798" w14:paraId="4DC8A819" w14:textId="77777777" w:rsidTr="00C97B9C">
        <w:trPr>
          <w:trHeight w:val="300"/>
        </w:trPr>
        <w:tc>
          <w:tcPr>
            <w:tcW w:w="2405" w:type="dxa"/>
            <w:noWrap/>
            <w:hideMark/>
          </w:tcPr>
          <w:p w14:paraId="0F80032F" w14:textId="77777777" w:rsidR="005D5798" w:rsidRPr="005D5798" w:rsidRDefault="005D5798" w:rsidP="005D5798">
            <w:pPr>
              <w:jc w:val="left"/>
              <w:rPr>
                <w:sz w:val="14"/>
                <w:szCs w:val="14"/>
              </w:rPr>
            </w:pPr>
            <w:r w:rsidRPr="005D5798">
              <w:rPr>
                <w:sz w:val="14"/>
                <w:szCs w:val="14"/>
              </w:rPr>
              <w:t>SISTEMA PARA EL DESARROLLO INTEGRAL DE LA FAMILIA</w:t>
            </w:r>
          </w:p>
        </w:tc>
        <w:tc>
          <w:tcPr>
            <w:tcW w:w="1306" w:type="dxa"/>
            <w:noWrap/>
            <w:vAlign w:val="center"/>
            <w:hideMark/>
          </w:tcPr>
          <w:p w14:paraId="3D06EC54" w14:textId="77777777" w:rsidR="005D5798" w:rsidRPr="005D5798" w:rsidRDefault="005D5798" w:rsidP="002B3D46">
            <w:pPr>
              <w:jc w:val="right"/>
              <w:rPr>
                <w:sz w:val="14"/>
                <w:szCs w:val="14"/>
              </w:rPr>
            </w:pPr>
            <w:r w:rsidRPr="005D5798">
              <w:rPr>
                <w:sz w:val="14"/>
                <w:szCs w:val="14"/>
              </w:rPr>
              <w:t>203,916,026.95</w:t>
            </w:r>
          </w:p>
        </w:tc>
        <w:tc>
          <w:tcPr>
            <w:tcW w:w="1190" w:type="dxa"/>
            <w:noWrap/>
            <w:vAlign w:val="center"/>
            <w:hideMark/>
          </w:tcPr>
          <w:p w14:paraId="4DA52C94" w14:textId="77777777" w:rsidR="005D5798" w:rsidRPr="005D5798" w:rsidRDefault="005D5798" w:rsidP="002B3D46">
            <w:pPr>
              <w:jc w:val="right"/>
              <w:rPr>
                <w:sz w:val="14"/>
                <w:szCs w:val="14"/>
              </w:rPr>
            </w:pPr>
            <w:r w:rsidRPr="005D5798">
              <w:rPr>
                <w:sz w:val="14"/>
                <w:szCs w:val="14"/>
              </w:rPr>
              <w:t>81,480,000.00</w:t>
            </w:r>
          </w:p>
        </w:tc>
        <w:tc>
          <w:tcPr>
            <w:tcW w:w="1190" w:type="dxa"/>
            <w:noWrap/>
            <w:vAlign w:val="center"/>
            <w:hideMark/>
          </w:tcPr>
          <w:p w14:paraId="54AC1057" w14:textId="77777777" w:rsidR="005D5798" w:rsidRPr="005D5798" w:rsidRDefault="005D5798" w:rsidP="002B3D46">
            <w:pPr>
              <w:jc w:val="right"/>
              <w:rPr>
                <w:sz w:val="14"/>
                <w:szCs w:val="14"/>
              </w:rPr>
            </w:pPr>
            <w:r w:rsidRPr="005D5798">
              <w:rPr>
                <w:sz w:val="14"/>
                <w:szCs w:val="14"/>
              </w:rPr>
              <w:t>4,500,000.00</w:t>
            </w:r>
          </w:p>
        </w:tc>
        <w:tc>
          <w:tcPr>
            <w:tcW w:w="1296" w:type="dxa"/>
            <w:noWrap/>
            <w:vAlign w:val="center"/>
            <w:hideMark/>
          </w:tcPr>
          <w:p w14:paraId="67FBCCFE" w14:textId="77777777" w:rsidR="005D5798" w:rsidRPr="005D5798" w:rsidRDefault="005D5798" w:rsidP="002B3D46">
            <w:pPr>
              <w:jc w:val="right"/>
              <w:rPr>
                <w:sz w:val="14"/>
                <w:szCs w:val="14"/>
              </w:rPr>
            </w:pPr>
            <w:r w:rsidRPr="005D5798">
              <w:rPr>
                <w:sz w:val="14"/>
                <w:szCs w:val="14"/>
              </w:rPr>
              <w:t>144,431,272.00</w:t>
            </w:r>
          </w:p>
        </w:tc>
        <w:tc>
          <w:tcPr>
            <w:tcW w:w="1110" w:type="dxa"/>
            <w:noWrap/>
            <w:vAlign w:val="center"/>
            <w:hideMark/>
          </w:tcPr>
          <w:p w14:paraId="41F421FC" w14:textId="77777777" w:rsidR="005D5798" w:rsidRPr="005D5798" w:rsidRDefault="005D5798" w:rsidP="002B3D46">
            <w:pPr>
              <w:jc w:val="right"/>
              <w:rPr>
                <w:sz w:val="14"/>
                <w:szCs w:val="14"/>
              </w:rPr>
            </w:pPr>
            <w:r w:rsidRPr="005D5798">
              <w:rPr>
                <w:sz w:val="14"/>
                <w:szCs w:val="14"/>
              </w:rPr>
              <w:t>434,327,298.95</w:t>
            </w:r>
          </w:p>
        </w:tc>
      </w:tr>
      <w:tr w:rsidR="005D5798" w:rsidRPr="005D5798" w14:paraId="5B0A51A8" w14:textId="77777777" w:rsidTr="00C97B9C">
        <w:trPr>
          <w:trHeight w:val="300"/>
        </w:trPr>
        <w:tc>
          <w:tcPr>
            <w:tcW w:w="2405" w:type="dxa"/>
            <w:noWrap/>
            <w:hideMark/>
          </w:tcPr>
          <w:p w14:paraId="25E5A1F9" w14:textId="77777777" w:rsidR="005D5798" w:rsidRPr="005D5798" w:rsidRDefault="005D5798" w:rsidP="005D5798">
            <w:pPr>
              <w:jc w:val="left"/>
              <w:rPr>
                <w:sz w:val="14"/>
                <w:szCs w:val="14"/>
              </w:rPr>
            </w:pPr>
            <w:r w:rsidRPr="005D5798">
              <w:rPr>
                <w:sz w:val="14"/>
                <w:szCs w:val="14"/>
              </w:rPr>
              <w:t>INSTITUTO CONTRA LAS ADICCIONES "MARAKAME"</w:t>
            </w:r>
          </w:p>
        </w:tc>
        <w:tc>
          <w:tcPr>
            <w:tcW w:w="1306" w:type="dxa"/>
            <w:noWrap/>
            <w:vAlign w:val="center"/>
            <w:hideMark/>
          </w:tcPr>
          <w:p w14:paraId="75838D98" w14:textId="77777777" w:rsidR="005D5798" w:rsidRPr="005D5798" w:rsidRDefault="005D5798" w:rsidP="002B3D46">
            <w:pPr>
              <w:jc w:val="right"/>
              <w:rPr>
                <w:sz w:val="14"/>
                <w:szCs w:val="14"/>
              </w:rPr>
            </w:pPr>
            <w:r w:rsidRPr="005D5798">
              <w:rPr>
                <w:sz w:val="14"/>
                <w:szCs w:val="14"/>
              </w:rPr>
              <w:t>13,164,079.56</w:t>
            </w:r>
          </w:p>
        </w:tc>
        <w:tc>
          <w:tcPr>
            <w:tcW w:w="1190" w:type="dxa"/>
            <w:noWrap/>
            <w:vAlign w:val="center"/>
            <w:hideMark/>
          </w:tcPr>
          <w:p w14:paraId="52DBECA4"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5A12231F" w14:textId="77777777" w:rsidR="005D5798" w:rsidRPr="005D5798" w:rsidRDefault="005D5798" w:rsidP="002B3D46">
            <w:pPr>
              <w:jc w:val="right"/>
              <w:rPr>
                <w:sz w:val="14"/>
                <w:szCs w:val="14"/>
              </w:rPr>
            </w:pPr>
            <w:r w:rsidRPr="005D5798">
              <w:rPr>
                <w:sz w:val="14"/>
                <w:szCs w:val="14"/>
              </w:rPr>
              <w:t>2,000,000.00</w:t>
            </w:r>
          </w:p>
        </w:tc>
        <w:tc>
          <w:tcPr>
            <w:tcW w:w="1296" w:type="dxa"/>
            <w:noWrap/>
            <w:vAlign w:val="center"/>
            <w:hideMark/>
          </w:tcPr>
          <w:p w14:paraId="04DA4A69"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45655212" w14:textId="77777777" w:rsidR="005D5798" w:rsidRPr="005D5798" w:rsidRDefault="005D5798" w:rsidP="002B3D46">
            <w:pPr>
              <w:jc w:val="right"/>
              <w:rPr>
                <w:sz w:val="14"/>
                <w:szCs w:val="14"/>
              </w:rPr>
            </w:pPr>
            <w:r w:rsidRPr="005D5798">
              <w:rPr>
                <w:sz w:val="14"/>
                <w:szCs w:val="14"/>
              </w:rPr>
              <w:t>15,164,079.56</w:t>
            </w:r>
          </w:p>
        </w:tc>
      </w:tr>
      <w:tr w:rsidR="005D5798" w:rsidRPr="005D5798" w14:paraId="4315A435" w14:textId="77777777" w:rsidTr="00C97B9C">
        <w:trPr>
          <w:trHeight w:val="300"/>
        </w:trPr>
        <w:tc>
          <w:tcPr>
            <w:tcW w:w="2405" w:type="dxa"/>
            <w:noWrap/>
            <w:hideMark/>
          </w:tcPr>
          <w:p w14:paraId="35EB810F" w14:textId="77777777" w:rsidR="005D5798" w:rsidRPr="005D5798" w:rsidRDefault="005D5798" w:rsidP="005D5798">
            <w:pPr>
              <w:jc w:val="left"/>
              <w:rPr>
                <w:sz w:val="14"/>
                <w:szCs w:val="14"/>
              </w:rPr>
            </w:pPr>
            <w:r w:rsidRPr="005D5798">
              <w:rPr>
                <w:sz w:val="14"/>
                <w:szCs w:val="14"/>
              </w:rPr>
              <w:t>INSTITUTO DE CAPACITACIÓN PARA EL TRABAJO DEL ESTADO DE NAYARIT</w:t>
            </w:r>
          </w:p>
        </w:tc>
        <w:tc>
          <w:tcPr>
            <w:tcW w:w="1306" w:type="dxa"/>
            <w:noWrap/>
            <w:vAlign w:val="center"/>
            <w:hideMark/>
          </w:tcPr>
          <w:p w14:paraId="26C2ECED" w14:textId="77777777" w:rsidR="005D5798" w:rsidRPr="005D5798" w:rsidRDefault="005D5798" w:rsidP="002B3D46">
            <w:pPr>
              <w:jc w:val="right"/>
              <w:rPr>
                <w:sz w:val="14"/>
                <w:szCs w:val="14"/>
              </w:rPr>
            </w:pPr>
            <w:r w:rsidRPr="005D5798">
              <w:rPr>
                <w:sz w:val="14"/>
                <w:szCs w:val="14"/>
              </w:rPr>
              <w:t>21,309,231.80</w:t>
            </w:r>
          </w:p>
        </w:tc>
        <w:tc>
          <w:tcPr>
            <w:tcW w:w="1190" w:type="dxa"/>
            <w:noWrap/>
            <w:vAlign w:val="center"/>
            <w:hideMark/>
          </w:tcPr>
          <w:p w14:paraId="1F07F6B9"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0F90DAA5" w14:textId="77777777" w:rsidR="005D5798" w:rsidRPr="005D5798" w:rsidRDefault="005D5798" w:rsidP="002B3D46">
            <w:pPr>
              <w:jc w:val="right"/>
              <w:rPr>
                <w:sz w:val="14"/>
                <w:szCs w:val="14"/>
              </w:rPr>
            </w:pPr>
            <w:r w:rsidRPr="005D5798">
              <w:rPr>
                <w:sz w:val="14"/>
                <w:szCs w:val="14"/>
              </w:rPr>
              <w:t>5,457,705.78</w:t>
            </w:r>
          </w:p>
        </w:tc>
        <w:tc>
          <w:tcPr>
            <w:tcW w:w="1296" w:type="dxa"/>
            <w:noWrap/>
            <w:vAlign w:val="center"/>
            <w:hideMark/>
          </w:tcPr>
          <w:p w14:paraId="4320B1B3" w14:textId="77777777" w:rsidR="005D5798" w:rsidRPr="005D5798" w:rsidRDefault="005D5798" w:rsidP="002B3D46">
            <w:pPr>
              <w:jc w:val="right"/>
              <w:rPr>
                <w:sz w:val="14"/>
                <w:szCs w:val="14"/>
              </w:rPr>
            </w:pPr>
            <w:r w:rsidRPr="005D5798">
              <w:rPr>
                <w:sz w:val="14"/>
                <w:szCs w:val="14"/>
              </w:rPr>
              <w:t>33,542,436.00</w:t>
            </w:r>
          </w:p>
        </w:tc>
        <w:tc>
          <w:tcPr>
            <w:tcW w:w="1110" w:type="dxa"/>
            <w:noWrap/>
            <w:vAlign w:val="center"/>
            <w:hideMark/>
          </w:tcPr>
          <w:p w14:paraId="584DFDFC" w14:textId="77777777" w:rsidR="005D5798" w:rsidRPr="005D5798" w:rsidRDefault="005D5798" w:rsidP="002B3D46">
            <w:pPr>
              <w:jc w:val="right"/>
              <w:rPr>
                <w:sz w:val="14"/>
                <w:szCs w:val="14"/>
              </w:rPr>
            </w:pPr>
            <w:r w:rsidRPr="005D5798">
              <w:rPr>
                <w:sz w:val="14"/>
                <w:szCs w:val="14"/>
              </w:rPr>
              <w:t>60,309,373.58</w:t>
            </w:r>
          </w:p>
        </w:tc>
      </w:tr>
      <w:tr w:rsidR="005D5798" w:rsidRPr="005D5798" w14:paraId="2C5201D0" w14:textId="77777777" w:rsidTr="00C97B9C">
        <w:trPr>
          <w:trHeight w:val="300"/>
        </w:trPr>
        <w:tc>
          <w:tcPr>
            <w:tcW w:w="2405" w:type="dxa"/>
            <w:noWrap/>
            <w:hideMark/>
          </w:tcPr>
          <w:p w14:paraId="3049622B" w14:textId="77777777" w:rsidR="005D5798" w:rsidRPr="005D5798" w:rsidRDefault="005D5798" w:rsidP="005D5798">
            <w:pPr>
              <w:jc w:val="left"/>
              <w:rPr>
                <w:sz w:val="14"/>
                <w:szCs w:val="14"/>
              </w:rPr>
            </w:pPr>
            <w:r w:rsidRPr="005D5798">
              <w:rPr>
                <w:sz w:val="14"/>
                <w:szCs w:val="14"/>
              </w:rPr>
              <w:t>INSTITUTO DE COORDINACION FISCAL Y GASTO PUBLICO</w:t>
            </w:r>
          </w:p>
        </w:tc>
        <w:tc>
          <w:tcPr>
            <w:tcW w:w="1306" w:type="dxa"/>
            <w:noWrap/>
            <w:vAlign w:val="center"/>
            <w:hideMark/>
          </w:tcPr>
          <w:p w14:paraId="0A47C818" w14:textId="77777777" w:rsidR="005D5798" w:rsidRPr="005D5798" w:rsidRDefault="005D5798" w:rsidP="002B3D46">
            <w:pPr>
              <w:jc w:val="right"/>
              <w:rPr>
                <w:sz w:val="14"/>
                <w:szCs w:val="14"/>
              </w:rPr>
            </w:pPr>
            <w:r w:rsidRPr="005D5798">
              <w:rPr>
                <w:sz w:val="14"/>
                <w:szCs w:val="14"/>
              </w:rPr>
              <w:t>269,266.57</w:t>
            </w:r>
          </w:p>
        </w:tc>
        <w:tc>
          <w:tcPr>
            <w:tcW w:w="1190" w:type="dxa"/>
            <w:noWrap/>
            <w:vAlign w:val="center"/>
            <w:hideMark/>
          </w:tcPr>
          <w:p w14:paraId="7ED3E43B"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21E7AF62"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5040177F"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45D23542" w14:textId="77777777" w:rsidR="005D5798" w:rsidRPr="005D5798" w:rsidRDefault="005D5798" w:rsidP="002B3D46">
            <w:pPr>
              <w:jc w:val="right"/>
              <w:rPr>
                <w:sz w:val="14"/>
                <w:szCs w:val="14"/>
              </w:rPr>
            </w:pPr>
            <w:r w:rsidRPr="005D5798">
              <w:rPr>
                <w:sz w:val="14"/>
                <w:szCs w:val="14"/>
              </w:rPr>
              <w:t>269,266.57</w:t>
            </w:r>
          </w:p>
        </w:tc>
      </w:tr>
      <w:tr w:rsidR="005D5798" w:rsidRPr="005D5798" w14:paraId="663F9879" w14:textId="77777777" w:rsidTr="00C97B9C">
        <w:trPr>
          <w:trHeight w:val="300"/>
        </w:trPr>
        <w:tc>
          <w:tcPr>
            <w:tcW w:w="2405" w:type="dxa"/>
            <w:noWrap/>
            <w:hideMark/>
          </w:tcPr>
          <w:p w14:paraId="611C646C" w14:textId="77777777" w:rsidR="005D5798" w:rsidRPr="005D5798" w:rsidRDefault="005D5798" w:rsidP="005D5798">
            <w:pPr>
              <w:jc w:val="left"/>
              <w:rPr>
                <w:sz w:val="14"/>
                <w:szCs w:val="14"/>
              </w:rPr>
            </w:pPr>
            <w:r w:rsidRPr="005D5798">
              <w:rPr>
                <w:sz w:val="14"/>
                <w:szCs w:val="14"/>
              </w:rPr>
              <w:lastRenderedPageBreak/>
              <w:t>INSTITUTO NAYARITA PARA LA INFRAESTRUCTURA FÍSICA EDUCATIVA</w:t>
            </w:r>
          </w:p>
        </w:tc>
        <w:tc>
          <w:tcPr>
            <w:tcW w:w="1306" w:type="dxa"/>
            <w:noWrap/>
            <w:vAlign w:val="center"/>
            <w:hideMark/>
          </w:tcPr>
          <w:p w14:paraId="1945779A" w14:textId="77777777" w:rsidR="005D5798" w:rsidRPr="005D5798" w:rsidRDefault="005D5798" w:rsidP="002B3D46">
            <w:pPr>
              <w:jc w:val="right"/>
              <w:rPr>
                <w:sz w:val="14"/>
                <w:szCs w:val="14"/>
              </w:rPr>
            </w:pPr>
            <w:r w:rsidRPr="005D5798">
              <w:rPr>
                <w:sz w:val="14"/>
                <w:szCs w:val="14"/>
              </w:rPr>
              <w:t>28,755,960.07</w:t>
            </w:r>
          </w:p>
        </w:tc>
        <w:tc>
          <w:tcPr>
            <w:tcW w:w="1190" w:type="dxa"/>
            <w:noWrap/>
            <w:vAlign w:val="center"/>
            <w:hideMark/>
          </w:tcPr>
          <w:p w14:paraId="190A05CC" w14:textId="77777777" w:rsidR="005D5798" w:rsidRPr="005D5798" w:rsidRDefault="005D5798" w:rsidP="002B3D46">
            <w:pPr>
              <w:jc w:val="right"/>
              <w:rPr>
                <w:sz w:val="14"/>
                <w:szCs w:val="14"/>
              </w:rPr>
            </w:pPr>
            <w:r w:rsidRPr="005D5798">
              <w:rPr>
                <w:sz w:val="14"/>
                <w:szCs w:val="14"/>
              </w:rPr>
              <w:t>5,000,000.00</w:t>
            </w:r>
          </w:p>
        </w:tc>
        <w:tc>
          <w:tcPr>
            <w:tcW w:w="1190" w:type="dxa"/>
            <w:noWrap/>
            <w:vAlign w:val="center"/>
            <w:hideMark/>
          </w:tcPr>
          <w:p w14:paraId="308D1516" w14:textId="77777777" w:rsidR="005D5798" w:rsidRPr="005D5798" w:rsidRDefault="005D5798" w:rsidP="002B3D46">
            <w:pPr>
              <w:jc w:val="right"/>
              <w:rPr>
                <w:sz w:val="14"/>
                <w:szCs w:val="14"/>
              </w:rPr>
            </w:pPr>
            <w:r w:rsidRPr="005D5798">
              <w:rPr>
                <w:sz w:val="14"/>
                <w:szCs w:val="14"/>
              </w:rPr>
              <w:t>750,000.00</w:t>
            </w:r>
          </w:p>
        </w:tc>
        <w:tc>
          <w:tcPr>
            <w:tcW w:w="1296" w:type="dxa"/>
            <w:noWrap/>
            <w:vAlign w:val="center"/>
            <w:hideMark/>
          </w:tcPr>
          <w:p w14:paraId="2F6ECCC0" w14:textId="77777777" w:rsidR="005D5798" w:rsidRPr="005D5798" w:rsidRDefault="005D5798" w:rsidP="002B3D46">
            <w:pPr>
              <w:jc w:val="right"/>
              <w:rPr>
                <w:sz w:val="14"/>
                <w:szCs w:val="14"/>
              </w:rPr>
            </w:pPr>
            <w:r w:rsidRPr="005D5798">
              <w:rPr>
                <w:sz w:val="14"/>
                <w:szCs w:val="14"/>
              </w:rPr>
              <w:t>346,850,307.00</w:t>
            </w:r>
          </w:p>
        </w:tc>
        <w:tc>
          <w:tcPr>
            <w:tcW w:w="1110" w:type="dxa"/>
            <w:noWrap/>
            <w:vAlign w:val="center"/>
            <w:hideMark/>
          </w:tcPr>
          <w:p w14:paraId="48B1C0D5" w14:textId="77777777" w:rsidR="005D5798" w:rsidRPr="005D5798" w:rsidRDefault="005D5798" w:rsidP="002B3D46">
            <w:pPr>
              <w:jc w:val="right"/>
              <w:rPr>
                <w:sz w:val="14"/>
                <w:szCs w:val="14"/>
              </w:rPr>
            </w:pPr>
            <w:r w:rsidRPr="005D5798">
              <w:rPr>
                <w:sz w:val="14"/>
                <w:szCs w:val="14"/>
              </w:rPr>
              <w:t>381,356,267.07</w:t>
            </w:r>
          </w:p>
        </w:tc>
      </w:tr>
      <w:tr w:rsidR="005D5798" w:rsidRPr="005D5798" w14:paraId="45FEFC3D" w14:textId="77777777" w:rsidTr="00C97B9C">
        <w:trPr>
          <w:trHeight w:val="300"/>
        </w:trPr>
        <w:tc>
          <w:tcPr>
            <w:tcW w:w="2405" w:type="dxa"/>
            <w:noWrap/>
            <w:hideMark/>
          </w:tcPr>
          <w:p w14:paraId="30C945C8" w14:textId="77777777" w:rsidR="005D5798" w:rsidRPr="005D5798" w:rsidRDefault="005D5798" w:rsidP="005D5798">
            <w:pPr>
              <w:jc w:val="left"/>
              <w:rPr>
                <w:sz w:val="14"/>
                <w:szCs w:val="14"/>
              </w:rPr>
            </w:pPr>
            <w:r w:rsidRPr="005D5798">
              <w:rPr>
                <w:sz w:val="14"/>
                <w:szCs w:val="14"/>
              </w:rPr>
              <w:t>INSTITUTO PARA LA MUJER NAYARITA</w:t>
            </w:r>
          </w:p>
        </w:tc>
        <w:tc>
          <w:tcPr>
            <w:tcW w:w="1306" w:type="dxa"/>
            <w:noWrap/>
            <w:vAlign w:val="center"/>
            <w:hideMark/>
          </w:tcPr>
          <w:p w14:paraId="3486CBBE" w14:textId="77777777" w:rsidR="005D5798" w:rsidRPr="005D5798" w:rsidRDefault="005D5798" w:rsidP="002B3D46">
            <w:pPr>
              <w:jc w:val="right"/>
              <w:rPr>
                <w:sz w:val="14"/>
                <w:szCs w:val="14"/>
              </w:rPr>
            </w:pPr>
            <w:r w:rsidRPr="005D5798">
              <w:rPr>
                <w:sz w:val="14"/>
                <w:szCs w:val="14"/>
              </w:rPr>
              <w:t>13,602,164.63</w:t>
            </w:r>
          </w:p>
        </w:tc>
        <w:tc>
          <w:tcPr>
            <w:tcW w:w="1190" w:type="dxa"/>
            <w:noWrap/>
            <w:vAlign w:val="center"/>
            <w:hideMark/>
          </w:tcPr>
          <w:p w14:paraId="324319CE"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5341CF3F"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1EB894CE"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2A317269" w14:textId="77777777" w:rsidR="005D5798" w:rsidRPr="005D5798" w:rsidRDefault="005D5798" w:rsidP="002B3D46">
            <w:pPr>
              <w:jc w:val="right"/>
              <w:rPr>
                <w:sz w:val="14"/>
                <w:szCs w:val="14"/>
              </w:rPr>
            </w:pPr>
            <w:r w:rsidRPr="005D5798">
              <w:rPr>
                <w:sz w:val="14"/>
                <w:szCs w:val="14"/>
              </w:rPr>
              <w:t>13,602,164.63</w:t>
            </w:r>
          </w:p>
        </w:tc>
      </w:tr>
      <w:tr w:rsidR="005D5798" w:rsidRPr="005D5798" w14:paraId="0062CB55" w14:textId="77777777" w:rsidTr="00C97B9C">
        <w:trPr>
          <w:trHeight w:val="300"/>
        </w:trPr>
        <w:tc>
          <w:tcPr>
            <w:tcW w:w="2405" w:type="dxa"/>
            <w:noWrap/>
            <w:hideMark/>
          </w:tcPr>
          <w:p w14:paraId="621F7EAF" w14:textId="77777777" w:rsidR="005D5798" w:rsidRPr="005D5798" w:rsidRDefault="005D5798" w:rsidP="005D5798">
            <w:pPr>
              <w:jc w:val="left"/>
              <w:rPr>
                <w:sz w:val="14"/>
                <w:szCs w:val="14"/>
              </w:rPr>
            </w:pPr>
            <w:r w:rsidRPr="005D5798">
              <w:rPr>
                <w:sz w:val="14"/>
                <w:szCs w:val="14"/>
              </w:rPr>
              <w:t>INSTITUTO NAYARITA DE CULTURA FÍSICA Y DEPORTE</w:t>
            </w:r>
          </w:p>
        </w:tc>
        <w:tc>
          <w:tcPr>
            <w:tcW w:w="1306" w:type="dxa"/>
            <w:noWrap/>
            <w:vAlign w:val="center"/>
            <w:hideMark/>
          </w:tcPr>
          <w:p w14:paraId="6D4BE733" w14:textId="77777777" w:rsidR="005D5798" w:rsidRPr="005D5798" w:rsidRDefault="005D5798" w:rsidP="002B3D46">
            <w:pPr>
              <w:jc w:val="right"/>
              <w:rPr>
                <w:sz w:val="14"/>
                <w:szCs w:val="14"/>
              </w:rPr>
            </w:pPr>
            <w:r w:rsidRPr="005D5798">
              <w:rPr>
                <w:sz w:val="14"/>
                <w:szCs w:val="14"/>
              </w:rPr>
              <w:t>41,407,098.59</w:t>
            </w:r>
          </w:p>
        </w:tc>
        <w:tc>
          <w:tcPr>
            <w:tcW w:w="1190" w:type="dxa"/>
            <w:noWrap/>
            <w:vAlign w:val="center"/>
            <w:hideMark/>
          </w:tcPr>
          <w:p w14:paraId="13F17163" w14:textId="77777777" w:rsidR="005D5798" w:rsidRPr="005D5798" w:rsidRDefault="005D5798" w:rsidP="002B3D46">
            <w:pPr>
              <w:jc w:val="right"/>
              <w:rPr>
                <w:sz w:val="14"/>
                <w:szCs w:val="14"/>
              </w:rPr>
            </w:pPr>
            <w:r w:rsidRPr="005D5798">
              <w:rPr>
                <w:sz w:val="14"/>
                <w:szCs w:val="14"/>
              </w:rPr>
              <w:t>7,680,869.00</w:t>
            </w:r>
          </w:p>
        </w:tc>
        <w:tc>
          <w:tcPr>
            <w:tcW w:w="1190" w:type="dxa"/>
            <w:noWrap/>
            <w:vAlign w:val="center"/>
            <w:hideMark/>
          </w:tcPr>
          <w:p w14:paraId="30979F22" w14:textId="77777777" w:rsidR="005D5798" w:rsidRPr="005D5798" w:rsidRDefault="005D5798" w:rsidP="002B3D46">
            <w:pPr>
              <w:jc w:val="right"/>
              <w:rPr>
                <w:sz w:val="14"/>
                <w:szCs w:val="14"/>
              </w:rPr>
            </w:pPr>
            <w:r w:rsidRPr="005D5798">
              <w:rPr>
                <w:sz w:val="14"/>
                <w:szCs w:val="14"/>
              </w:rPr>
              <w:t>600,000.00</w:t>
            </w:r>
          </w:p>
        </w:tc>
        <w:tc>
          <w:tcPr>
            <w:tcW w:w="1296" w:type="dxa"/>
            <w:noWrap/>
            <w:vAlign w:val="center"/>
            <w:hideMark/>
          </w:tcPr>
          <w:p w14:paraId="43C0AFB9"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522213EA" w14:textId="77777777" w:rsidR="005D5798" w:rsidRPr="005D5798" w:rsidRDefault="005D5798" w:rsidP="002B3D46">
            <w:pPr>
              <w:jc w:val="right"/>
              <w:rPr>
                <w:sz w:val="14"/>
                <w:szCs w:val="14"/>
              </w:rPr>
            </w:pPr>
            <w:r w:rsidRPr="005D5798">
              <w:rPr>
                <w:sz w:val="14"/>
                <w:szCs w:val="14"/>
              </w:rPr>
              <w:t>49,687,967.59</w:t>
            </w:r>
          </w:p>
        </w:tc>
      </w:tr>
      <w:tr w:rsidR="005D5798" w:rsidRPr="005D5798" w14:paraId="07E76DF3" w14:textId="77777777" w:rsidTr="00C97B9C">
        <w:trPr>
          <w:trHeight w:val="300"/>
        </w:trPr>
        <w:tc>
          <w:tcPr>
            <w:tcW w:w="2405" w:type="dxa"/>
            <w:noWrap/>
            <w:hideMark/>
          </w:tcPr>
          <w:p w14:paraId="691F2EC1" w14:textId="77777777" w:rsidR="005D5798" w:rsidRPr="005D5798" w:rsidRDefault="005D5798" w:rsidP="005D5798">
            <w:pPr>
              <w:jc w:val="left"/>
              <w:rPr>
                <w:sz w:val="14"/>
                <w:szCs w:val="14"/>
              </w:rPr>
            </w:pPr>
            <w:r w:rsidRPr="005D5798">
              <w:rPr>
                <w:sz w:val="14"/>
                <w:szCs w:val="14"/>
              </w:rPr>
              <w:t>INSTITUTO NAYARITA DE LA JUVENTUD</w:t>
            </w:r>
          </w:p>
        </w:tc>
        <w:tc>
          <w:tcPr>
            <w:tcW w:w="1306" w:type="dxa"/>
            <w:noWrap/>
            <w:vAlign w:val="center"/>
            <w:hideMark/>
          </w:tcPr>
          <w:p w14:paraId="6C5188C4" w14:textId="77777777" w:rsidR="005D5798" w:rsidRPr="005D5798" w:rsidRDefault="005D5798" w:rsidP="002B3D46">
            <w:pPr>
              <w:jc w:val="right"/>
              <w:rPr>
                <w:sz w:val="14"/>
                <w:szCs w:val="14"/>
              </w:rPr>
            </w:pPr>
            <w:r w:rsidRPr="005D5798">
              <w:rPr>
                <w:sz w:val="14"/>
                <w:szCs w:val="14"/>
              </w:rPr>
              <w:t>4,172,863.60</w:t>
            </w:r>
          </w:p>
        </w:tc>
        <w:tc>
          <w:tcPr>
            <w:tcW w:w="1190" w:type="dxa"/>
            <w:noWrap/>
            <w:vAlign w:val="center"/>
            <w:hideMark/>
          </w:tcPr>
          <w:p w14:paraId="0EF8A996"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748EA5FF"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1F8324EB"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052C19D3" w14:textId="77777777" w:rsidR="005D5798" w:rsidRPr="005D5798" w:rsidRDefault="005D5798" w:rsidP="002B3D46">
            <w:pPr>
              <w:jc w:val="right"/>
              <w:rPr>
                <w:sz w:val="14"/>
                <w:szCs w:val="14"/>
              </w:rPr>
            </w:pPr>
            <w:r w:rsidRPr="005D5798">
              <w:rPr>
                <w:sz w:val="14"/>
                <w:szCs w:val="14"/>
              </w:rPr>
              <w:t>4,172,863.60</w:t>
            </w:r>
          </w:p>
        </w:tc>
      </w:tr>
      <w:tr w:rsidR="005D5798" w:rsidRPr="005D5798" w14:paraId="4D5E1DE5" w14:textId="77777777" w:rsidTr="00C97B9C">
        <w:trPr>
          <w:trHeight w:val="300"/>
        </w:trPr>
        <w:tc>
          <w:tcPr>
            <w:tcW w:w="2405" w:type="dxa"/>
            <w:noWrap/>
            <w:hideMark/>
          </w:tcPr>
          <w:p w14:paraId="5471C2E4" w14:textId="77777777" w:rsidR="005D5798" w:rsidRPr="005D5798" w:rsidRDefault="005D5798" w:rsidP="005D5798">
            <w:pPr>
              <w:jc w:val="left"/>
              <w:rPr>
                <w:sz w:val="14"/>
                <w:szCs w:val="14"/>
              </w:rPr>
            </w:pPr>
            <w:r w:rsidRPr="005D5798">
              <w:rPr>
                <w:sz w:val="14"/>
                <w:szCs w:val="14"/>
              </w:rPr>
              <w:t>INSTITUTO PROMOTOR DE LA VIVIENDA DE NAYARIT</w:t>
            </w:r>
          </w:p>
        </w:tc>
        <w:tc>
          <w:tcPr>
            <w:tcW w:w="1306" w:type="dxa"/>
            <w:noWrap/>
            <w:vAlign w:val="center"/>
            <w:hideMark/>
          </w:tcPr>
          <w:p w14:paraId="2B4E86D6" w14:textId="77777777" w:rsidR="005D5798" w:rsidRPr="005D5798" w:rsidRDefault="005D5798" w:rsidP="002B3D46">
            <w:pPr>
              <w:jc w:val="right"/>
              <w:rPr>
                <w:sz w:val="14"/>
                <w:szCs w:val="14"/>
              </w:rPr>
            </w:pPr>
            <w:r w:rsidRPr="005D5798">
              <w:rPr>
                <w:sz w:val="14"/>
                <w:szCs w:val="14"/>
              </w:rPr>
              <w:t>32,803,530.40</w:t>
            </w:r>
          </w:p>
        </w:tc>
        <w:tc>
          <w:tcPr>
            <w:tcW w:w="1190" w:type="dxa"/>
            <w:noWrap/>
            <w:vAlign w:val="center"/>
            <w:hideMark/>
          </w:tcPr>
          <w:p w14:paraId="7E9789B1"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168A5638" w14:textId="77777777" w:rsidR="005D5798" w:rsidRPr="005D5798" w:rsidRDefault="005D5798" w:rsidP="002B3D46">
            <w:pPr>
              <w:jc w:val="right"/>
              <w:rPr>
                <w:sz w:val="14"/>
                <w:szCs w:val="14"/>
              </w:rPr>
            </w:pPr>
            <w:r w:rsidRPr="005D5798">
              <w:rPr>
                <w:sz w:val="14"/>
                <w:szCs w:val="14"/>
              </w:rPr>
              <w:t>16,712,657.00</w:t>
            </w:r>
          </w:p>
        </w:tc>
        <w:tc>
          <w:tcPr>
            <w:tcW w:w="1296" w:type="dxa"/>
            <w:noWrap/>
            <w:vAlign w:val="center"/>
            <w:hideMark/>
          </w:tcPr>
          <w:p w14:paraId="541A7331" w14:textId="77777777" w:rsidR="005D5798" w:rsidRPr="005D5798" w:rsidRDefault="005D5798" w:rsidP="002B3D46">
            <w:pPr>
              <w:jc w:val="right"/>
              <w:rPr>
                <w:sz w:val="14"/>
                <w:szCs w:val="14"/>
              </w:rPr>
            </w:pPr>
            <w:r w:rsidRPr="005D5798">
              <w:rPr>
                <w:sz w:val="14"/>
                <w:szCs w:val="14"/>
              </w:rPr>
              <w:t>25,000,530.00</w:t>
            </w:r>
          </w:p>
        </w:tc>
        <w:tc>
          <w:tcPr>
            <w:tcW w:w="1110" w:type="dxa"/>
            <w:noWrap/>
            <w:vAlign w:val="center"/>
            <w:hideMark/>
          </w:tcPr>
          <w:p w14:paraId="15C1F845" w14:textId="77777777" w:rsidR="005D5798" w:rsidRPr="005D5798" w:rsidRDefault="005D5798" w:rsidP="002B3D46">
            <w:pPr>
              <w:jc w:val="right"/>
              <w:rPr>
                <w:sz w:val="14"/>
                <w:szCs w:val="14"/>
              </w:rPr>
            </w:pPr>
            <w:r w:rsidRPr="005D5798">
              <w:rPr>
                <w:sz w:val="14"/>
                <w:szCs w:val="14"/>
              </w:rPr>
              <w:t>74,516,717.40</w:t>
            </w:r>
          </w:p>
        </w:tc>
      </w:tr>
      <w:tr w:rsidR="005D5798" w:rsidRPr="005D5798" w14:paraId="1A060694" w14:textId="77777777" w:rsidTr="00C97B9C">
        <w:trPr>
          <w:trHeight w:val="300"/>
        </w:trPr>
        <w:tc>
          <w:tcPr>
            <w:tcW w:w="2405" w:type="dxa"/>
            <w:noWrap/>
            <w:hideMark/>
          </w:tcPr>
          <w:p w14:paraId="2EADC830" w14:textId="77777777" w:rsidR="005D5798" w:rsidRPr="005D5798" w:rsidRDefault="005D5798" w:rsidP="005D5798">
            <w:pPr>
              <w:jc w:val="left"/>
              <w:rPr>
                <w:sz w:val="14"/>
                <w:szCs w:val="14"/>
              </w:rPr>
            </w:pPr>
            <w:r w:rsidRPr="005D5798">
              <w:rPr>
                <w:sz w:val="14"/>
                <w:szCs w:val="14"/>
              </w:rPr>
              <w:t>SECRETARÍA DE EDUCACIÓN SISTEMA SUBSIDIADO (TELESECUNDARIAS)</w:t>
            </w:r>
          </w:p>
        </w:tc>
        <w:tc>
          <w:tcPr>
            <w:tcW w:w="1306" w:type="dxa"/>
            <w:noWrap/>
            <w:vAlign w:val="center"/>
            <w:hideMark/>
          </w:tcPr>
          <w:p w14:paraId="5BE5A5CA" w14:textId="77777777" w:rsidR="005D5798" w:rsidRPr="005D5798" w:rsidRDefault="005D5798" w:rsidP="002B3D46">
            <w:pPr>
              <w:jc w:val="right"/>
              <w:rPr>
                <w:sz w:val="14"/>
                <w:szCs w:val="14"/>
              </w:rPr>
            </w:pPr>
            <w:r w:rsidRPr="005D5798">
              <w:rPr>
                <w:sz w:val="14"/>
                <w:szCs w:val="14"/>
              </w:rPr>
              <w:t>74,839.01</w:t>
            </w:r>
          </w:p>
        </w:tc>
        <w:tc>
          <w:tcPr>
            <w:tcW w:w="1190" w:type="dxa"/>
            <w:noWrap/>
            <w:vAlign w:val="center"/>
            <w:hideMark/>
          </w:tcPr>
          <w:p w14:paraId="141613BF"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2E00464D"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5B95CF7D"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1D45CE3F" w14:textId="77777777" w:rsidR="005D5798" w:rsidRPr="005D5798" w:rsidRDefault="005D5798" w:rsidP="002B3D46">
            <w:pPr>
              <w:jc w:val="right"/>
              <w:rPr>
                <w:sz w:val="14"/>
                <w:szCs w:val="14"/>
              </w:rPr>
            </w:pPr>
            <w:r w:rsidRPr="005D5798">
              <w:rPr>
                <w:sz w:val="14"/>
                <w:szCs w:val="14"/>
              </w:rPr>
              <w:t>74,839.01</w:t>
            </w:r>
          </w:p>
        </w:tc>
      </w:tr>
      <w:tr w:rsidR="005D5798" w:rsidRPr="005D5798" w14:paraId="1B40CDC6" w14:textId="77777777" w:rsidTr="00C97B9C">
        <w:trPr>
          <w:trHeight w:val="300"/>
        </w:trPr>
        <w:tc>
          <w:tcPr>
            <w:tcW w:w="2405" w:type="dxa"/>
            <w:noWrap/>
            <w:hideMark/>
          </w:tcPr>
          <w:p w14:paraId="74371E60" w14:textId="77777777" w:rsidR="005D5798" w:rsidRPr="005D5798" w:rsidRDefault="005D5798" w:rsidP="005D5798">
            <w:pPr>
              <w:jc w:val="left"/>
              <w:rPr>
                <w:sz w:val="14"/>
                <w:szCs w:val="14"/>
              </w:rPr>
            </w:pPr>
            <w:r w:rsidRPr="005D5798">
              <w:rPr>
                <w:sz w:val="14"/>
                <w:szCs w:val="14"/>
              </w:rPr>
              <w:t>SERVICIOS DE SALUD DE NAYARIT</w:t>
            </w:r>
          </w:p>
        </w:tc>
        <w:tc>
          <w:tcPr>
            <w:tcW w:w="1306" w:type="dxa"/>
            <w:noWrap/>
            <w:vAlign w:val="center"/>
            <w:hideMark/>
          </w:tcPr>
          <w:p w14:paraId="01953513" w14:textId="77777777" w:rsidR="005D5798" w:rsidRPr="005D5798" w:rsidRDefault="005D5798" w:rsidP="002B3D46">
            <w:pPr>
              <w:jc w:val="right"/>
              <w:rPr>
                <w:sz w:val="14"/>
                <w:szCs w:val="14"/>
              </w:rPr>
            </w:pPr>
            <w:r w:rsidRPr="005D5798">
              <w:rPr>
                <w:sz w:val="14"/>
                <w:szCs w:val="14"/>
              </w:rPr>
              <w:t>327,751,359.47</w:t>
            </w:r>
          </w:p>
        </w:tc>
        <w:tc>
          <w:tcPr>
            <w:tcW w:w="1190" w:type="dxa"/>
            <w:noWrap/>
            <w:vAlign w:val="center"/>
            <w:hideMark/>
          </w:tcPr>
          <w:p w14:paraId="5421D877" w14:textId="77777777" w:rsidR="005D5798" w:rsidRPr="005D5798" w:rsidRDefault="005D5798" w:rsidP="002B3D46">
            <w:pPr>
              <w:jc w:val="right"/>
              <w:rPr>
                <w:sz w:val="14"/>
                <w:szCs w:val="14"/>
              </w:rPr>
            </w:pPr>
            <w:r w:rsidRPr="005D5798">
              <w:rPr>
                <w:sz w:val="14"/>
                <w:szCs w:val="14"/>
              </w:rPr>
              <w:t>3,478,261.00</w:t>
            </w:r>
          </w:p>
        </w:tc>
        <w:tc>
          <w:tcPr>
            <w:tcW w:w="1190" w:type="dxa"/>
            <w:noWrap/>
            <w:vAlign w:val="center"/>
            <w:hideMark/>
          </w:tcPr>
          <w:p w14:paraId="317A40C6" w14:textId="77777777" w:rsidR="005D5798" w:rsidRPr="005D5798" w:rsidRDefault="005D5798" w:rsidP="002B3D46">
            <w:pPr>
              <w:jc w:val="right"/>
              <w:rPr>
                <w:sz w:val="14"/>
                <w:szCs w:val="14"/>
              </w:rPr>
            </w:pPr>
            <w:r w:rsidRPr="005D5798">
              <w:rPr>
                <w:sz w:val="14"/>
                <w:szCs w:val="14"/>
              </w:rPr>
              <w:t>33,099,377.70</w:t>
            </w:r>
          </w:p>
        </w:tc>
        <w:tc>
          <w:tcPr>
            <w:tcW w:w="1296" w:type="dxa"/>
            <w:noWrap/>
            <w:vAlign w:val="center"/>
            <w:hideMark/>
          </w:tcPr>
          <w:p w14:paraId="3A13AE51" w14:textId="77777777" w:rsidR="005D5798" w:rsidRPr="005D5798" w:rsidRDefault="005D5798" w:rsidP="002B3D46">
            <w:pPr>
              <w:jc w:val="right"/>
              <w:rPr>
                <w:sz w:val="14"/>
                <w:szCs w:val="14"/>
              </w:rPr>
            </w:pPr>
            <w:r w:rsidRPr="005D5798">
              <w:rPr>
                <w:sz w:val="14"/>
                <w:szCs w:val="14"/>
              </w:rPr>
              <w:t>1,984,502,337.00</w:t>
            </w:r>
          </w:p>
        </w:tc>
        <w:tc>
          <w:tcPr>
            <w:tcW w:w="1110" w:type="dxa"/>
            <w:noWrap/>
            <w:vAlign w:val="center"/>
            <w:hideMark/>
          </w:tcPr>
          <w:p w14:paraId="201330B8" w14:textId="77777777" w:rsidR="005D5798" w:rsidRPr="005D5798" w:rsidRDefault="005D5798" w:rsidP="002B3D46">
            <w:pPr>
              <w:jc w:val="right"/>
              <w:rPr>
                <w:sz w:val="14"/>
                <w:szCs w:val="14"/>
              </w:rPr>
            </w:pPr>
            <w:r w:rsidRPr="005D5798">
              <w:rPr>
                <w:sz w:val="14"/>
                <w:szCs w:val="14"/>
              </w:rPr>
              <w:t>2,348,831,335.17</w:t>
            </w:r>
          </w:p>
        </w:tc>
      </w:tr>
      <w:tr w:rsidR="005D5798" w:rsidRPr="005D5798" w14:paraId="22F92D45" w14:textId="77777777" w:rsidTr="00C97B9C">
        <w:trPr>
          <w:trHeight w:val="300"/>
        </w:trPr>
        <w:tc>
          <w:tcPr>
            <w:tcW w:w="2405" w:type="dxa"/>
            <w:noWrap/>
            <w:hideMark/>
          </w:tcPr>
          <w:p w14:paraId="2022F0FC" w14:textId="77777777" w:rsidR="005D5798" w:rsidRPr="005D5798" w:rsidRDefault="005D5798" w:rsidP="005D5798">
            <w:pPr>
              <w:jc w:val="left"/>
              <w:rPr>
                <w:sz w:val="14"/>
                <w:szCs w:val="14"/>
              </w:rPr>
            </w:pPr>
            <w:r w:rsidRPr="005D5798">
              <w:rPr>
                <w:sz w:val="14"/>
                <w:szCs w:val="14"/>
              </w:rPr>
              <w:t>PATRONATO DEL TEATRO DEL PUEBLO</w:t>
            </w:r>
          </w:p>
        </w:tc>
        <w:tc>
          <w:tcPr>
            <w:tcW w:w="1306" w:type="dxa"/>
            <w:noWrap/>
            <w:vAlign w:val="center"/>
            <w:hideMark/>
          </w:tcPr>
          <w:p w14:paraId="7783B508" w14:textId="77777777" w:rsidR="005D5798" w:rsidRPr="005D5798" w:rsidRDefault="005D5798" w:rsidP="002B3D46">
            <w:pPr>
              <w:jc w:val="right"/>
              <w:rPr>
                <w:sz w:val="14"/>
                <w:szCs w:val="14"/>
              </w:rPr>
            </w:pPr>
            <w:r w:rsidRPr="005D5798">
              <w:rPr>
                <w:sz w:val="14"/>
                <w:szCs w:val="14"/>
              </w:rPr>
              <w:t>7,483,901.02</w:t>
            </w:r>
          </w:p>
        </w:tc>
        <w:tc>
          <w:tcPr>
            <w:tcW w:w="1190" w:type="dxa"/>
            <w:noWrap/>
            <w:vAlign w:val="center"/>
            <w:hideMark/>
          </w:tcPr>
          <w:p w14:paraId="12C4EAAC"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276B7837" w14:textId="77777777" w:rsidR="005D5798" w:rsidRPr="005D5798" w:rsidRDefault="005D5798" w:rsidP="002B3D46">
            <w:pPr>
              <w:jc w:val="right"/>
              <w:rPr>
                <w:sz w:val="14"/>
                <w:szCs w:val="14"/>
              </w:rPr>
            </w:pPr>
            <w:r w:rsidRPr="005D5798">
              <w:rPr>
                <w:sz w:val="14"/>
                <w:szCs w:val="14"/>
              </w:rPr>
              <w:t>1,681,500.00</w:t>
            </w:r>
          </w:p>
        </w:tc>
        <w:tc>
          <w:tcPr>
            <w:tcW w:w="1296" w:type="dxa"/>
            <w:noWrap/>
            <w:vAlign w:val="center"/>
            <w:hideMark/>
          </w:tcPr>
          <w:p w14:paraId="60EFA481"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6486D07D" w14:textId="77777777" w:rsidR="005D5798" w:rsidRPr="005D5798" w:rsidRDefault="005D5798" w:rsidP="002B3D46">
            <w:pPr>
              <w:jc w:val="right"/>
              <w:rPr>
                <w:sz w:val="14"/>
                <w:szCs w:val="14"/>
              </w:rPr>
            </w:pPr>
            <w:r w:rsidRPr="005D5798">
              <w:rPr>
                <w:sz w:val="14"/>
                <w:szCs w:val="14"/>
              </w:rPr>
              <w:t>9,165,401.02</w:t>
            </w:r>
          </w:p>
        </w:tc>
      </w:tr>
      <w:tr w:rsidR="005D5798" w:rsidRPr="005D5798" w14:paraId="5A6F224C" w14:textId="77777777" w:rsidTr="00C97B9C">
        <w:trPr>
          <w:trHeight w:val="300"/>
        </w:trPr>
        <w:tc>
          <w:tcPr>
            <w:tcW w:w="2405" w:type="dxa"/>
            <w:noWrap/>
            <w:hideMark/>
          </w:tcPr>
          <w:p w14:paraId="4C4A6C15" w14:textId="77777777" w:rsidR="005D5798" w:rsidRPr="005D5798" w:rsidRDefault="005D5798" w:rsidP="005D5798">
            <w:pPr>
              <w:jc w:val="left"/>
              <w:rPr>
                <w:sz w:val="14"/>
                <w:szCs w:val="14"/>
              </w:rPr>
            </w:pPr>
            <w:r w:rsidRPr="005D5798">
              <w:rPr>
                <w:sz w:val="14"/>
                <w:szCs w:val="14"/>
              </w:rPr>
              <w:t>UNIVERSIDAD TECNOLÓGICA DE LA COSTA</w:t>
            </w:r>
          </w:p>
        </w:tc>
        <w:tc>
          <w:tcPr>
            <w:tcW w:w="1306" w:type="dxa"/>
            <w:noWrap/>
            <w:vAlign w:val="center"/>
            <w:hideMark/>
          </w:tcPr>
          <w:p w14:paraId="5E214E6C" w14:textId="77777777" w:rsidR="005D5798" w:rsidRPr="005D5798" w:rsidRDefault="005D5798" w:rsidP="002B3D46">
            <w:pPr>
              <w:jc w:val="right"/>
              <w:rPr>
                <w:sz w:val="14"/>
                <w:szCs w:val="14"/>
              </w:rPr>
            </w:pPr>
            <w:r w:rsidRPr="005D5798">
              <w:rPr>
                <w:sz w:val="14"/>
                <w:szCs w:val="14"/>
              </w:rPr>
              <w:t>19,593,716.24</w:t>
            </w:r>
          </w:p>
        </w:tc>
        <w:tc>
          <w:tcPr>
            <w:tcW w:w="1190" w:type="dxa"/>
            <w:noWrap/>
            <w:vAlign w:val="center"/>
            <w:hideMark/>
          </w:tcPr>
          <w:p w14:paraId="3ECA7B8C"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78F27C6D" w14:textId="77777777" w:rsidR="005D5798" w:rsidRPr="005D5798" w:rsidRDefault="005D5798" w:rsidP="002B3D46">
            <w:pPr>
              <w:jc w:val="right"/>
              <w:rPr>
                <w:sz w:val="14"/>
                <w:szCs w:val="14"/>
              </w:rPr>
            </w:pPr>
            <w:r w:rsidRPr="005D5798">
              <w:rPr>
                <w:sz w:val="14"/>
                <w:szCs w:val="14"/>
              </w:rPr>
              <w:t>4,166,755.00</w:t>
            </w:r>
          </w:p>
        </w:tc>
        <w:tc>
          <w:tcPr>
            <w:tcW w:w="1296" w:type="dxa"/>
            <w:noWrap/>
            <w:vAlign w:val="center"/>
            <w:hideMark/>
          </w:tcPr>
          <w:p w14:paraId="099C683F" w14:textId="77777777" w:rsidR="005D5798" w:rsidRPr="005D5798" w:rsidRDefault="005D5798" w:rsidP="002B3D46">
            <w:pPr>
              <w:jc w:val="right"/>
              <w:rPr>
                <w:sz w:val="14"/>
                <w:szCs w:val="14"/>
              </w:rPr>
            </w:pPr>
            <w:r w:rsidRPr="005D5798">
              <w:rPr>
                <w:sz w:val="14"/>
                <w:szCs w:val="14"/>
              </w:rPr>
              <w:t>22,556,998.00</w:t>
            </w:r>
          </w:p>
        </w:tc>
        <w:tc>
          <w:tcPr>
            <w:tcW w:w="1110" w:type="dxa"/>
            <w:noWrap/>
            <w:vAlign w:val="center"/>
            <w:hideMark/>
          </w:tcPr>
          <w:p w14:paraId="5057FC19" w14:textId="77777777" w:rsidR="005D5798" w:rsidRPr="005D5798" w:rsidRDefault="005D5798" w:rsidP="002B3D46">
            <w:pPr>
              <w:jc w:val="right"/>
              <w:rPr>
                <w:sz w:val="14"/>
                <w:szCs w:val="14"/>
              </w:rPr>
            </w:pPr>
            <w:r w:rsidRPr="005D5798">
              <w:rPr>
                <w:sz w:val="14"/>
                <w:szCs w:val="14"/>
              </w:rPr>
              <w:t>46,317,469.24</w:t>
            </w:r>
          </w:p>
        </w:tc>
      </w:tr>
      <w:tr w:rsidR="005D5798" w:rsidRPr="005D5798" w14:paraId="0F25AD29" w14:textId="77777777" w:rsidTr="00C97B9C">
        <w:trPr>
          <w:trHeight w:val="300"/>
        </w:trPr>
        <w:tc>
          <w:tcPr>
            <w:tcW w:w="2405" w:type="dxa"/>
            <w:noWrap/>
            <w:hideMark/>
          </w:tcPr>
          <w:p w14:paraId="7483A7EE" w14:textId="77777777" w:rsidR="005D5798" w:rsidRPr="005D5798" w:rsidRDefault="005D5798" w:rsidP="005D5798">
            <w:pPr>
              <w:jc w:val="left"/>
              <w:rPr>
                <w:sz w:val="14"/>
                <w:szCs w:val="14"/>
              </w:rPr>
            </w:pPr>
            <w:r w:rsidRPr="005D5798">
              <w:rPr>
                <w:sz w:val="14"/>
                <w:szCs w:val="14"/>
              </w:rPr>
              <w:t>UNIVERSIDAD TECNOLÓGICA DE NAYARIT</w:t>
            </w:r>
          </w:p>
        </w:tc>
        <w:tc>
          <w:tcPr>
            <w:tcW w:w="1306" w:type="dxa"/>
            <w:noWrap/>
            <w:vAlign w:val="center"/>
            <w:hideMark/>
          </w:tcPr>
          <w:p w14:paraId="79CE4BFF" w14:textId="77777777" w:rsidR="005D5798" w:rsidRPr="005D5798" w:rsidRDefault="005D5798" w:rsidP="002B3D46">
            <w:pPr>
              <w:jc w:val="right"/>
              <w:rPr>
                <w:sz w:val="14"/>
                <w:szCs w:val="14"/>
              </w:rPr>
            </w:pPr>
            <w:r w:rsidRPr="005D5798">
              <w:rPr>
                <w:sz w:val="14"/>
                <w:szCs w:val="14"/>
              </w:rPr>
              <w:t>40,325,827.39</w:t>
            </w:r>
          </w:p>
        </w:tc>
        <w:tc>
          <w:tcPr>
            <w:tcW w:w="1190" w:type="dxa"/>
            <w:noWrap/>
            <w:vAlign w:val="center"/>
            <w:hideMark/>
          </w:tcPr>
          <w:p w14:paraId="7A465D42"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7874B545" w14:textId="77777777" w:rsidR="005D5798" w:rsidRPr="005D5798" w:rsidRDefault="005D5798" w:rsidP="002B3D46">
            <w:pPr>
              <w:jc w:val="right"/>
              <w:rPr>
                <w:sz w:val="14"/>
                <w:szCs w:val="14"/>
              </w:rPr>
            </w:pPr>
            <w:r w:rsidRPr="005D5798">
              <w:rPr>
                <w:sz w:val="14"/>
                <w:szCs w:val="14"/>
              </w:rPr>
              <w:t>18,000,000.00</w:t>
            </w:r>
          </w:p>
        </w:tc>
        <w:tc>
          <w:tcPr>
            <w:tcW w:w="1296" w:type="dxa"/>
            <w:noWrap/>
            <w:vAlign w:val="center"/>
            <w:hideMark/>
          </w:tcPr>
          <w:p w14:paraId="305B017E" w14:textId="77777777" w:rsidR="005D5798" w:rsidRPr="005D5798" w:rsidRDefault="005D5798" w:rsidP="002B3D46">
            <w:pPr>
              <w:jc w:val="right"/>
              <w:rPr>
                <w:sz w:val="14"/>
                <w:szCs w:val="14"/>
              </w:rPr>
            </w:pPr>
            <w:r w:rsidRPr="005D5798">
              <w:rPr>
                <w:sz w:val="14"/>
                <w:szCs w:val="14"/>
              </w:rPr>
              <w:t>55,216,224.00</w:t>
            </w:r>
          </w:p>
        </w:tc>
        <w:tc>
          <w:tcPr>
            <w:tcW w:w="1110" w:type="dxa"/>
            <w:noWrap/>
            <w:vAlign w:val="center"/>
            <w:hideMark/>
          </w:tcPr>
          <w:p w14:paraId="2E550821" w14:textId="77777777" w:rsidR="005D5798" w:rsidRPr="005D5798" w:rsidRDefault="005D5798" w:rsidP="002B3D46">
            <w:pPr>
              <w:jc w:val="right"/>
              <w:rPr>
                <w:sz w:val="14"/>
                <w:szCs w:val="14"/>
              </w:rPr>
            </w:pPr>
            <w:r w:rsidRPr="005D5798">
              <w:rPr>
                <w:sz w:val="14"/>
                <w:szCs w:val="14"/>
              </w:rPr>
              <w:t>113,542,051.39</w:t>
            </w:r>
          </w:p>
        </w:tc>
      </w:tr>
      <w:tr w:rsidR="005D5798" w:rsidRPr="005D5798" w14:paraId="00133BA5" w14:textId="77777777" w:rsidTr="00C97B9C">
        <w:trPr>
          <w:trHeight w:val="300"/>
        </w:trPr>
        <w:tc>
          <w:tcPr>
            <w:tcW w:w="2405" w:type="dxa"/>
            <w:noWrap/>
            <w:hideMark/>
          </w:tcPr>
          <w:p w14:paraId="3370C933" w14:textId="77777777" w:rsidR="005D5798" w:rsidRPr="005D5798" w:rsidRDefault="005D5798" w:rsidP="005D5798">
            <w:pPr>
              <w:jc w:val="left"/>
              <w:rPr>
                <w:sz w:val="14"/>
                <w:szCs w:val="14"/>
              </w:rPr>
            </w:pPr>
            <w:r w:rsidRPr="005D5798">
              <w:rPr>
                <w:sz w:val="14"/>
                <w:szCs w:val="14"/>
              </w:rPr>
              <w:t>UNIVERSIDAD TECNOLÓGICA DE BAHÍA DE BANDERAS</w:t>
            </w:r>
          </w:p>
        </w:tc>
        <w:tc>
          <w:tcPr>
            <w:tcW w:w="1306" w:type="dxa"/>
            <w:noWrap/>
            <w:vAlign w:val="center"/>
            <w:hideMark/>
          </w:tcPr>
          <w:p w14:paraId="08E37210" w14:textId="77777777" w:rsidR="005D5798" w:rsidRPr="005D5798" w:rsidRDefault="005D5798" w:rsidP="002B3D46">
            <w:pPr>
              <w:jc w:val="right"/>
              <w:rPr>
                <w:sz w:val="14"/>
                <w:szCs w:val="14"/>
              </w:rPr>
            </w:pPr>
            <w:r w:rsidRPr="005D5798">
              <w:rPr>
                <w:sz w:val="14"/>
                <w:szCs w:val="14"/>
              </w:rPr>
              <w:t>17,871,531.71</w:t>
            </w:r>
          </w:p>
        </w:tc>
        <w:tc>
          <w:tcPr>
            <w:tcW w:w="1190" w:type="dxa"/>
            <w:noWrap/>
            <w:vAlign w:val="center"/>
            <w:hideMark/>
          </w:tcPr>
          <w:p w14:paraId="189B7CB3"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200B8AF0" w14:textId="77777777" w:rsidR="005D5798" w:rsidRPr="005D5798" w:rsidRDefault="005D5798" w:rsidP="002B3D46">
            <w:pPr>
              <w:jc w:val="right"/>
              <w:rPr>
                <w:sz w:val="14"/>
                <w:szCs w:val="14"/>
              </w:rPr>
            </w:pPr>
            <w:r w:rsidRPr="005D5798">
              <w:rPr>
                <w:sz w:val="14"/>
                <w:szCs w:val="14"/>
              </w:rPr>
              <w:t>9,225,000.00</w:t>
            </w:r>
          </w:p>
        </w:tc>
        <w:tc>
          <w:tcPr>
            <w:tcW w:w="1296" w:type="dxa"/>
            <w:noWrap/>
            <w:vAlign w:val="center"/>
            <w:hideMark/>
          </w:tcPr>
          <w:p w14:paraId="75DDDD98" w14:textId="77777777" w:rsidR="005D5798" w:rsidRPr="005D5798" w:rsidRDefault="005D5798" w:rsidP="002B3D46">
            <w:pPr>
              <w:jc w:val="right"/>
              <w:rPr>
                <w:sz w:val="14"/>
                <w:szCs w:val="14"/>
              </w:rPr>
            </w:pPr>
            <w:r w:rsidRPr="005D5798">
              <w:rPr>
                <w:sz w:val="14"/>
                <w:szCs w:val="14"/>
              </w:rPr>
              <w:t>28,783,168.00</w:t>
            </w:r>
          </w:p>
        </w:tc>
        <w:tc>
          <w:tcPr>
            <w:tcW w:w="1110" w:type="dxa"/>
            <w:noWrap/>
            <w:vAlign w:val="center"/>
            <w:hideMark/>
          </w:tcPr>
          <w:p w14:paraId="5B8B0A33" w14:textId="77777777" w:rsidR="005D5798" w:rsidRPr="005D5798" w:rsidRDefault="005D5798" w:rsidP="002B3D46">
            <w:pPr>
              <w:jc w:val="right"/>
              <w:rPr>
                <w:sz w:val="14"/>
                <w:szCs w:val="14"/>
              </w:rPr>
            </w:pPr>
            <w:r w:rsidRPr="005D5798">
              <w:rPr>
                <w:sz w:val="14"/>
                <w:szCs w:val="14"/>
              </w:rPr>
              <w:t>55,879,699.71</w:t>
            </w:r>
          </w:p>
        </w:tc>
      </w:tr>
      <w:tr w:rsidR="005D5798" w:rsidRPr="005D5798" w14:paraId="76C2ABA6" w14:textId="77777777" w:rsidTr="00C97B9C">
        <w:trPr>
          <w:trHeight w:val="300"/>
        </w:trPr>
        <w:tc>
          <w:tcPr>
            <w:tcW w:w="2405" w:type="dxa"/>
            <w:noWrap/>
            <w:hideMark/>
          </w:tcPr>
          <w:p w14:paraId="7CE3D8BE" w14:textId="77777777" w:rsidR="005D5798" w:rsidRPr="005D5798" w:rsidRDefault="005D5798" w:rsidP="005D5798">
            <w:pPr>
              <w:jc w:val="left"/>
              <w:rPr>
                <w:sz w:val="14"/>
                <w:szCs w:val="14"/>
              </w:rPr>
            </w:pPr>
            <w:r w:rsidRPr="005D5798">
              <w:rPr>
                <w:sz w:val="14"/>
                <w:szCs w:val="14"/>
              </w:rPr>
              <w:t>FESTIVAL CULTURAL AMADO NERVO</w:t>
            </w:r>
          </w:p>
        </w:tc>
        <w:tc>
          <w:tcPr>
            <w:tcW w:w="1306" w:type="dxa"/>
            <w:noWrap/>
            <w:vAlign w:val="center"/>
            <w:hideMark/>
          </w:tcPr>
          <w:p w14:paraId="4BFEECE2" w14:textId="77777777" w:rsidR="005D5798" w:rsidRPr="005D5798" w:rsidRDefault="005D5798" w:rsidP="002B3D46">
            <w:pPr>
              <w:jc w:val="right"/>
              <w:rPr>
                <w:sz w:val="14"/>
                <w:szCs w:val="14"/>
              </w:rPr>
            </w:pPr>
            <w:r w:rsidRPr="005D5798">
              <w:rPr>
                <w:sz w:val="14"/>
                <w:szCs w:val="14"/>
              </w:rPr>
              <w:t>2,424,930.68</w:t>
            </w:r>
          </w:p>
        </w:tc>
        <w:tc>
          <w:tcPr>
            <w:tcW w:w="1190" w:type="dxa"/>
            <w:noWrap/>
            <w:vAlign w:val="center"/>
            <w:hideMark/>
          </w:tcPr>
          <w:p w14:paraId="0DD264F5"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5B77D016"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1E76C7F7"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4DE21EC1" w14:textId="77777777" w:rsidR="005D5798" w:rsidRPr="005D5798" w:rsidRDefault="005D5798" w:rsidP="002B3D46">
            <w:pPr>
              <w:jc w:val="right"/>
              <w:rPr>
                <w:sz w:val="14"/>
                <w:szCs w:val="14"/>
              </w:rPr>
            </w:pPr>
            <w:r w:rsidRPr="005D5798">
              <w:rPr>
                <w:sz w:val="14"/>
                <w:szCs w:val="14"/>
              </w:rPr>
              <w:t>2,424,930.68</w:t>
            </w:r>
          </w:p>
        </w:tc>
      </w:tr>
      <w:tr w:rsidR="005D5798" w:rsidRPr="005D5798" w14:paraId="1D867D8C" w14:textId="77777777" w:rsidTr="00C97B9C">
        <w:trPr>
          <w:trHeight w:val="300"/>
        </w:trPr>
        <w:tc>
          <w:tcPr>
            <w:tcW w:w="2405" w:type="dxa"/>
            <w:noWrap/>
            <w:hideMark/>
          </w:tcPr>
          <w:p w14:paraId="254001D5" w14:textId="77777777" w:rsidR="005D5798" w:rsidRPr="005D5798" w:rsidRDefault="005D5798" w:rsidP="005D5798">
            <w:pPr>
              <w:jc w:val="left"/>
              <w:rPr>
                <w:sz w:val="14"/>
                <w:szCs w:val="14"/>
              </w:rPr>
            </w:pPr>
            <w:r w:rsidRPr="005D5798">
              <w:rPr>
                <w:sz w:val="14"/>
                <w:szCs w:val="14"/>
              </w:rPr>
              <w:t>CENTRO DE JUSTICIA FAMILIAR</w:t>
            </w:r>
          </w:p>
        </w:tc>
        <w:tc>
          <w:tcPr>
            <w:tcW w:w="1306" w:type="dxa"/>
            <w:noWrap/>
            <w:vAlign w:val="center"/>
            <w:hideMark/>
          </w:tcPr>
          <w:p w14:paraId="23930C0B" w14:textId="77777777" w:rsidR="005D5798" w:rsidRPr="005D5798" w:rsidRDefault="005D5798" w:rsidP="002B3D46">
            <w:pPr>
              <w:jc w:val="right"/>
              <w:rPr>
                <w:sz w:val="14"/>
                <w:szCs w:val="14"/>
              </w:rPr>
            </w:pPr>
            <w:r w:rsidRPr="005D5798">
              <w:rPr>
                <w:sz w:val="14"/>
                <w:szCs w:val="14"/>
              </w:rPr>
              <w:t>16,972,562.93</w:t>
            </w:r>
          </w:p>
        </w:tc>
        <w:tc>
          <w:tcPr>
            <w:tcW w:w="1190" w:type="dxa"/>
            <w:noWrap/>
            <w:vAlign w:val="center"/>
            <w:hideMark/>
          </w:tcPr>
          <w:p w14:paraId="5B41B64B"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02FB5336"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7EB3EAAC"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573EC132" w14:textId="77777777" w:rsidR="005D5798" w:rsidRPr="005D5798" w:rsidRDefault="005D5798" w:rsidP="002B3D46">
            <w:pPr>
              <w:jc w:val="right"/>
              <w:rPr>
                <w:sz w:val="14"/>
                <w:szCs w:val="14"/>
              </w:rPr>
            </w:pPr>
            <w:r w:rsidRPr="005D5798">
              <w:rPr>
                <w:sz w:val="14"/>
                <w:szCs w:val="14"/>
              </w:rPr>
              <w:t>16,972,562.93</w:t>
            </w:r>
          </w:p>
        </w:tc>
      </w:tr>
      <w:tr w:rsidR="005D5798" w:rsidRPr="005D5798" w14:paraId="5A8E2256" w14:textId="77777777" w:rsidTr="00C97B9C">
        <w:trPr>
          <w:trHeight w:val="300"/>
        </w:trPr>
        <w:tc>
          <w:tcPr>
            <w:tcW w:w="2405" w:type="dxa"/>
            <w:noWrap/>
            <w:hideMark/>
          </w:tcPr>
          <w:p w14:paraId="4B8B2A4B" w14:textId="77777777" w:rsidR="005D5798" w:rsidRPr="005D5798" w:rsidRDefault="005D5798" w:rsidP="005D5798">
            <w:pPr>
              <w:jc w:val="left"/>
              <w:rPr>
                <w:sz w:val="14"/>
                <w:szCs w:val="14"/>
              </w:rPr>
            </w:pPr>
            <w:r w:rsidRPr="005D5798">
              <w:rPr>
                <w:sz w:val="14"/>
                <w:szCs w:val="14"/>
              </w:rPr>
              <w:t>COLEGIO DE BACHILLERES DEL ESTADO DE NAYARIT</w:t>
            </w:r>
          </w:p>
        </w:tc>
        <w:tc>
          <w:tcPr>
            <w:tcW w:w="1306" w:type="dxa"/>
            <w:noWrap/>
            <w:vAlign w:val="center"/>
            <w:hideMark/>
          </w:tcPr>
          <w:p w14:paraId="34E24F32" w14:textId="77777777" w:rsidR="005D5798" w:rsidRPr="005D5798" w:rsidRDefault="005D5798" w:rsidP="002B3D46">
            <w:pPr>
              <w:jc w:val="right"/>
              <w:rPr>
                <w:sz w:val="14"/>
                <w:szCs w:val="14"/>
              </w:rPr>
            </w:pPr>
            <w:r w:rsidRPr="005D5798">
              <w:rPr>
                <w:sz w:val="14"/>
                <w:szCs w:val="14"/>
              </w:rPr>
              <w:t>18,996,782.17</w:t>
            </w:r>
          </w:p>
        </w:tc>
        <w:tc>
          <w:tcPr>
            <w:tcW w:w="1190" w:type="dxa"/>
            <w:noWrap/>
            <w:vAlign w:val="center"/>
            <w:hideMark/>
          </w:tcPr>
          <w:p w14:paraId="690503BC"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006D2395" w14:textId="77777777" w:rsidR="005D5798" w:rsidRPr="005D5798" w:rsidRDefault="005D5798" w:rsidP="002B3D46">
            <w:pPr>
              <w:jc w:val="right"/>
              <w:rPr>
                <w:sz w:val="14"/>
                <w:szCs w:val="14"/>
              </w:rPr>
            </w:pPr>
            <w:r w:rsidRPr="005D5798">
              <w:rPr>
                <w:sz w:val="14"/>
                <w:szCs w:val="14"/>
              </w:rPr>
              <w:t>2,500,000.00</w:t>
            </w:r>
          </w:p>
        </w:tc>
        <w:tc>
          <w:tcPr>
            <w:tcW w:w="1296" w:type="dxa"/>
            <w:noWrap/>
            <w:vAlign w:val="center"/>
            <w:hideMark/>
          </w:tcPr>
          <w:p w14:paraId="75FACE43" w14:textId="77777777" w:rsidR="005D5798" w:rsidRPr="005D5798" w:rsidRDefault="005D5798" w:rsidP="002B3D46">
            <w:pPr>
              <w:jc w:val="right"/>
              <w:rPr>
                <w:sz w:val="14"/>
                <w:szCs w:val="14"/>
              </w:rPr>
            </w:pPr>
            <w:r w:rsidRPr="005D5798">
              <w:rPr>
                <w:sz w:val="14"/>
                <w:szCs w:val="14"/>
              </w:rPr>
              <w:t>172,438,196.00</w:t>
            </w:r>
          </w:p>
        </w:tc>
        <w:tc>
          <w:tcPr>
            <w:tcW w:w="1110" w:type="dxa"/>
            <w:noWrap/>
            <w:vAlign w:val="center"/>
            <w:hideMark/>
          </w:tcPr>
          <w:p w14:paraId="31C7D6F4" w14:textId="77777777" w:rsidR="005D5798" w:rsidRPr="005D5798" w:rsidRDefault="005D5798" w:rsidP="002B3D46">
            <w:pPr>
              <w:jc w:val="right"/>
              <w:rPr>
                <w:sz w:val="14"/>
                <w:szCs w:val="14"/>
              </w:rPr>
            </w:pPr>
            <w:r w:rsidRPr="005D5798">
              <w:rPr>
                <w:sz w:val="14"/>
                <w:szCs w:val="14"/>
              </w:rPr>
              <w:t>193,934,978.17</w:t>
            </w:r>
          </w:p>
        </w:tc>
      </w:tr>
      <w:tr w:rsidR="005D5798" w:rsidRPr="005D5798" w14:paraId="0B9210CE" w14:textId="77777777" w:rsidTr="00C97B9C">
        <w:trPr>
          <w:trHeight w:val="300"/>
        </w:trPr>
        <w:tc>
          <w:tcPr>
            <w:tcW w:w="2405" w:type="dxa"/>
            <w:noWrap/>
            <w:hideMark/>
          </w:tcPr>
          <w:p w14:paraId="19C812F6" w14:textId="77777777" w:rsidR="005D5798" w:rsidRPr="005D5798" w:rsidRDefault="005D5798" w:rsidP="005D5798">
            <w:pPr>
              <w:jc w:val="left"/>
              <w:rPr>
                <w:sz w:val="14"/>
                <w:szCs w:val="14"/>
              </w:rPr>
            </w:pPr>
            <w:r w:rsidRPr="005D5798">
              <w:rPr>
                <w:sz w:val="14"/>
                <w:szCs w:val="14"/>
              </w:rPr>
              <w:t>UNIVERSIDAD TECNOLÓGICA DE LA SIERRA</w:t>
            </w:r>
          </w:p>
        </w:tc>
        <w:tc>
          <w:tcPr>
            <w:tcW w:w="1306" w:type="dxa"/>
            <w:noWrap/>
            <w:vAlign w:val="center"/>
            <w:hideMark/>
          </w:tcPr>
          <w:p w14:paraId="2B8C396A" w14:textId="77777777" w:rsidR="005D5798" w:rsidRPr="005D5798" w:rsidRDefault="005D5798" w:rsidP="002B3D46">
            <w:pPr>
              <w:jc w:val="right"/>
              <w:rPr>
                <w:sz w:val="14"/>
                <w:szCs w:val="14"/>
              </w:rPr>
            </w:pPr>
            <w:r w:rsidRPr="005D5798">
              <w:rPr>
                <w:sz w:val="14"/>
                <w:szCs w:val="14"/>
              </w:rPr>
              <w:t>12,049,957.60</w:t>
            </w:r>
          </w:p>
        </w:tc>
        <w:tc>
          <w:tcPr>
            <w:tcW w:w="1190" w:type="dxa"/>
            <w:noWrap/>
            <w:vAlign w:val="center"/>
            <w:hideMark/>
          </w:tcPr>
          <w:p w14:paraId="3D836D60"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7607DBDB" w14:textId="77777777" w:rsidR="005D5798" w:rsidRPr="005D5798" w:rsidRDefault="005D5798" w:rsidP="002B3D46">
            <w:pPr>
              <w:jc w:val="right"/>
              <w:rPr>
                <w:sz w:val="14"/>
                <w:szCs w:val="14"/>
              </w:rPr>
            </w:pPr>
            <w:r w:rsidRPr="005D5798">
              <w:rPr>
                <w:sz w:val="14"/>
                <w:szCs w:val="14"/>
              </w:rPr>
              <w:t>55,000.00</w:t>
            </w:r>
          </w:p>
        </w:tc>
        <w:tc>
          <w:tcPr>
            <w:tcW w:w="1296" w:type="dxa"/>
            <w:noWrap/>
            <w:vAlign w:val="center"/>
            <w:hideMark/>
          </w:tcPr>
          <w:p w14:paraId="268A548D" w14:textId="77777777" w:rsidR="005D5798" w:rsidRPr="005D5798" w:rsidRDefault="005D5798" w:rsidP="002B3D46">
            <w:pPr>
              <w:jc w:val="right"/>
              <w:rPr>
                <w:sz w:val="14"/>
                <w:szCs w:val="14"/>
              </w:rPr>
            </w:pPr>
            <w:r w:rsidRPr="005D5798">
              <w:rPr>
                <w:sz w:val="14"/>
                <w:szCs w:val="14"/>
              </w:rPr>
              <w:t>8,854,146.00</w:t>
            </w:r>
          </w:p>
        </w:tc>
        <w:tc>
          <w:tcPr>
            <w:tcW w:w="1110" w:type="dxa"/>
            <w:noWrap/>
            <w:vAlign w:val="center"/>
            <w:hideMark/>
          </w:tcPr>
          <w:p w14:paraId="23DA5F98" w14:textId="77777777" w:rsidR="005D5798" w:rsidRPr="005D5798" w:rsidRDefault="005D5798" w:rsidP="002B3D46">
            <w:pPr>
              <w:jc w:val="right"/>
              <w:rPr>
                <w:sz w:val="14"/>
                <w:szCs w:val="14"/>
              </w:rPr>
            </w:pPr>
            <w:r w:rsidRPr="005D5798">
              <w:rPr>
                <w:sz w:val="14"/>
                <w:szCs w:val="14"/>
              </w:rPr>
              <w:t>20,959,103.60</w:t>
            </w:r>
          </w:p>
        </w:tc>
      </w:tr>
      <w:tr w:rsidR="005D5798" w:rsidRPr="005D5798" w14:paraId="79D12A65" w14:textId="77777777" w:rsidTr="00C97B9C">
        <w:trPr>
          <w:trHeight w:val="300"/>
        </w:trPr>
        <w:tc>
          <w:tcPr>
            <w:tcW w:w="2405" w:type="dxa"/>
            <w:noWrap/>
            <w:hideMark/>
          </w:tcPr>
          <w:p w14:paraId="7D9B665B" w14:textId="77777777" w:rsidR="005D5798" w:rsidRPr="005D5798" w:rsidRDefault="005D5798" w:rsidP="005D5798">
            <w:pPr>
              <w:jc w:val="left"/>
              <w:rPr>
                <w:sz w:val="14"/>
                <w:szCs w:val="14"/>
              </w:rPr>
            </w:pPr>
            <w:r w:rsidRPr="005D5798">
              <w:rPr>
                <w:sz w:val="14"/>
                <w:szCs w:val="14"/>
              </w:rPr>
              <w:t>CONSEJO ESTATAL PARA LA CULTURA Y LAS ARTES DE NAYARIT</w:t>
            </w:r>
          </w:p>
        </w:tc>
        <w:tc>
          <w:tcPr>
            <w:tcW w:w="1306" w:type="dxa"/>
            <w:noWrap/>
            <w:vAlign w:val="center"/>
            <w:hideMark/>
          </w:tcPr>
          <w:p w14:paraId="4DB2A1C0" w14:textId="77777777" w:rsidR="005D5798" w:rsidRPr="005D5798" w:rsidRDefault="005D5798" w:rsidP="002B3D46">
            <w:pPr>
              <w:jc w:val="right"/>
              <w:rPr>
                <w:sz w:val="14"/>
                <w:szCs w:val="14"/>
              </w:rPr>
            </w:pPr>
            <w:r w:rsidRPr="005D5798">
              <w:rPr>
                <w:sz w:val="14"/>
                <w:szCs w:val="14"/>
              </w:rPr>
              <w:t>55,394,053.60</w:t>
            </w:r>
          </w:p>
        </w:tc>
        <w:tc>
          <w:tcPr>
            <w:tcW w:w="1190" w:type="dxa"/>
            <w:noWrap/>
            <w:vAlign w:val="center"/>
            <w:hideMark/>
          </w:tcPr>
          <w:p w14:paraId="58F423C8" w14:textId="77777777" w:rsidR="005D5798" w:rsidRPr="005D5798" w:rsidRDefault="005D5798" w:rsidP="002B3D46">
            <w:pPr>
              <w:jc w:val="right"/>
              <w:rPr>
                <w:sz w:val="14"/>
                <w:szCs w:val="14"/>
              </w:rPr>
            </w:pPr>
            <w:r w:rsidRPr="005D5798">
              <w:rPr>
                <w:sz w:val="14"/>
                <w:szCs w:val="14"/>
              </w:rPr>
              <w:t>869,565.00</w:t>
            </w:r>
          </w:p>
        </w:tc>
        <w:tc>
          <w:tcPr>
            <w:tcW w:w="1190" w:type="dxa"/>
            <w:noWrap/>
            <w:vAlign w:val="center"/>
            <w:hideMark/>
          </w:tcPr>
          <w:p w14:paraId="290D921D" w14:textId="77777777" w:rsidR="005D5798" w:rsidRPr="005D5798" w:rsidRDefault="005D5798" w:rsidP="002B3D46">
            <w:pPr>
              <w:jc w:val="right"/>
              <w:rPr>
                <w:sz w:val="14"/>
                <w:szCs w:val="14"/>
              </w:rPr>
            </w:pPr>
            <w:r w:rsidRPr="005D5798">
              <w:rPr>
                <w:sz w:val="14"/>
                <w:szCs w:val="14"/>
              </w:rPr>
              <w:t>697,750.00</w:t>
            </w:r>
          </w:p>
        </w:tc>
        <w:tc>
          <w:tcPr>
            <w:tcW w:w="1296" w:type="dxa"/>
            <w:noWrap/>
            <w:vAlign w:val="center"/>
            <w:hideMark/>
          </w:tcPr>
          <w:p w14:paraId="08AB2FF1"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2A5AD604" w14:textId="77777777" w:rsidR="005D5798" w:rsidRPr="005D5798" w:rsidRDefault="005D5798" w:rsidP="002B3D46">
            <w:pPr>
              <w:jc w:val="right"/>
              <w:rPr>
                <w:sz w:val="14"/>
                <w:szCs w:val="14"/>
              </w:rPr>
            </w:pPr>
            <w:r w:rsidRPr="005D5798">
              <w:rPr>
                <w:sz w:val="14"/>
                <w:szCs w:val="14"/>
              </w:rPr>
              <w:t>56,961,368.60</w:t>
            </w:r>
          </w:p>
        </w:tc>
      </w:tr>
      <w:tr w:rsidR="005D5798" w:rsidRPr="005D5798" w14:paraId="25F9BE73" w14:textId="77777777" w:rsidTr="00C97B9C">
        <w:trPr>
          <w:trHeight w:val="300"/>
        </w:trPr>
        <w:tc>
          <w:tcPr>
            <w:tcW w:w="2405" w:type="dxa"/>
            <w:noWrap/>
            <w:hideMark/>
          </w:tcPr>
          <w:p w14:paraId="685467D0" w14:textId="77777777" w:rsidR="005D5798" w:rsidRPr="005D5798" w:rsidRDefault="005D5798" w:rsidP="005D5798">
            <w:pPr>
              <w:jc w:val="left"/>
              <w:rPr>
                <w:sz w:val="14"/>
                <w:szCs w:val="14"/>
              </w:rPr>
            </w:pPr>
            <w:r w:rsidRPr="005D5798">
              <w:rPr>
                <w:sz w:val="14"/>
                <w:szCs w:val="14"/>
              </w:rPr>
              <w:t>COMITÉ ADMINISTRADOR DE LA FERIA NACIONAL TEPIC</w:t>
            </w:r>
          </w:p>
        </w:tc>
        <w:tc>
          <w:tcPr>
            <w:tcW w:w="1306" w:type="dxa"/>
            <w:noWrap/>
            <w:vAlign w:val="center"/>
            <w:hideMark/>
          </w:tcPr>
          <w:p w14:paraId="091F91F9" w14:textId="77777777" w:rsidR="005D5798" w:rsidRPr="005D5798" w:rsidRDefault="005D5798" w:rsidP="002B3D46">
            <w:pPr>
              <w:jc w:val="right"/>
              <w:rPr>
                <w:sz w:val="14"/>
                <w:szCs w:val="14"/>
              </w:rPr>
            </w:pPr>
            <w:r w:rsidRPr="005D5798">
              <w:rPr>
                <w:sz w:val="14"/>
                <w:szCs w:val="14"/>
              </w:rPr>
              <w:t>5,000,000.00</w:t>
            </w:r>
          </w:p>
        </w:tc>
        <w:tc>
          <w:tcPr>
            <w:tcW w:w="1190" w:type="dxa"/>
            <w:noWrap/>
            <w:vAlign w:val="center"/>
            <w:hideMark/>
          </w:tcPr>
          <w:p w14:paraId="1B2FB728"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109227C4" w14:textId="77777777" w:rsidR="005D5798" w:rsidRPr="005D5798" w:rsidRDefault="005D5798" w:rsidP="002B3D46">
            <w:pPr>
              <w:jc w:val="right"/>
              <w:rPr>
                <w:sz w:val="14"/>
                <w:szCs w:val="14"/>
              </w:rPr>
            </w:pPr>
            <w:r w:rsidRPr="005D5798">
              <w:rPr>
                <w:sz w:val="14"/>
                <w:szCs w:val="14"/>
              </w:rPr>
              <w:t>3,500,000.00</w:t>
            </w:r>
          </w:p>
        </w:tc>
        <w:tc>
          <w:tcPr>
            <w:tcW w:w="1296" w:type="dxa"/>
            <w:noWrap/>
            <w:vAlign w:val="center"/>
            <w:hideMark/>
          </w:tcPr>
          <w:p w14:paraId="520C4073"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3B116919" w14:textId="77777777" w:rsidR="005D5798" w:rsidRPr="005D5798" w:rsidRDefault="005D5798" w:rsidP="002B3D46">
            <w:pPr>
              <w:jc w:val="right"/>
              <w:rPr>
                <w:sz w:val="14"/>
                <w:szCs w:val="14"/>
              </w:rPr>
            </w:pPr>
            <w:r w:rsidRPr="005D5798">
              <w:rPr>
                <w:sz w:val="14"/>
                <w:szCs w:val="14"/>
              </w:rPr>
              <w:t>8,500,000.00</w:t>
            </w:r>
          </w:p>
        </w:tc>
      </w:tr>
      <w:tr w:rsidR="005D5798" w:rsidRPr="005D5798" w14:paraId="5876503A" w14:textId="77777777" w:rsidTr="00C97B9C">
        <w:trPr>
          <w:trHeight w:val="300"/>
        </w:trPr>
        <w:tc>
          <w:tcPr>
            <w:tcW w:w="2405" w:type="dxa"/>
            <w:noWrap/>
            <w:hideMark/>
          </w:tcPr>
          <w:p w14:paraId="790BF77F" w14:textId="77777777" w:rsidR="005D5798" w:rsidRPr="005D5798" w:rsidRDefault="005D5798" w:rsidP="005D5798">
            <w:pPr>
              <w:jc w:val="left"/>
              <w:rPr>
                <w:sz w:val="14"/>
                <w:szCs w:val="14"/>
              </w:rPr>
            </w:pPr>
            <w:r w:rsidRPr="005D5798">
              <w:rPr>
                <w:sz w:val="14"/>
                <w:szCs w:val="14"/>
              </w:rPr>
              <w:t>SERVICIOS DE EDUCACIÓN PÚBLICA DEL ESTADO DE NAYARIT</w:t>
            </w:r>
          </w:p>
        </w:tc>
        <w:tc>
          <w:tcPr>
            <w:tcW w:w="1306" w:type="dxa"/>
            <w:noWrap/>
            <w:vAlign w:val="center"/>
            <w:hideMark/>
          </w:tcPr>
          <w:p w14:paraId="5B22CC67" w14:textId="77777777" w:rsidR="005D5798" w:rsidRPr="005D5798" w:rsidRDefault="005D5798" w:rsidP="002B3D46">
            <w:pPr>
              <w:jc w:val="right"/>
              <w:rPr>
                <w:sz w:val="14"/>
                <w:szCs w:val="14"/>
              </w:rPr>
            </w:pPr>
            <w:r w:rsidRPr="005D5798">
              <w:rPr>
                <w:sz w:val="14"/>
                <w:szCs w:val="14"/>
              </w:rPr>
              <w:t>6,712,430.93</w:t>
            </w:r>
          </w:p>
        </w:tc>
        <w:tc>
          <w:tcPr>
            <w:tcW w:w="1190" w:type="dxa"/>
            <w:noWrap/>
            <w:vAlign w:val="center"/>
            <w:hideMark/>
          </w:tcPr>
          <w:p w14:paraId="610882A1"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1E8833F4"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6A3DECD5" w14:textId="77777777" w:rsidR="005D5798" w:rsidRPr="005D5798" w:rsidRDefault="005D5798" w:rsidP="002B3D46">
            <w:pPr>
              <w:jc w:val="right"/>
              <w:rPr>
                <w:sz w:val="14"/>
                <w:szCs w:val="14"/>
              </w:rPr>
            </w:pPr>
            <w:r w:rsidRPr="005D5798">
              <w:rPr>
                <w:sz w:val="14"/>
                <w:szCs w:val="14"/>
              </w:rPr>
              <w:t>5,772,743,391.00</w:t>
            </w:r>
          </w:p>
        </w:tc>
        <w:tc>
          <w:tcPr>
            <w:tcW w:w="1110" w:type="dxa"/>
            <w:noWrap/>
            <w:vAlign w:val="center"/>
            <w:hideMark/>
          </w:tcPr>
          <w:p w14:paraId="64B3955F" w14:textId="77777777" w:rsidR="005D5798" w:rsidRPr="005D5798" w:rsidRDefault="005D5798" w:rsidP="002B3D46">
            <w:pPr>
              <w:jc w:val="right"/>
              <w:rPr>
                <w:sz w:val="14"/>
                <w:szCs w:val="14"/>
              </w:rPr>
            </w:pPr>
            <w:r w:rsidRPr="005D5798">
              <w:rPr>
                <w:sz w:val="14"/>
                <w:szCs w:val="14"/>
              </w:rPr>
              <w:t>5,779,455,821.93</w:t>
            </w:r>
          </w:p>
        </w:tc>
      </w:tr>
      <w:tr w:rsidR="005D5798" w:rsidRPr="005D5798" w14:paraId="060BC056" w14:textId="77777777" w:rsidTr="00C97B9C">
        <w:trPr>
          <w:trHeight w:val="300"/>
        </w:trPr>
        <w:tc>
          <w:tcPr>
            <w:tcW w:w="2405" w:type="dxa"/>
            <w:noWrap/>
            <w:hideMark/>
          </w:tcPr>
          <w:p w14:paraId="4DF09E6E" w14:textId="77777777" w:rsidR="005D5798" w:rsidRPr="005D5798" w:rsidRDefault="005D5798" w:rsidP="005D5798">
            <w:pPr>
              <w:jc w:val="left"/>
              <w:rPr>
                <w:sz w:val="14"/>
                <w:szCs w:val="14"/>
              </w:rPr>
            </w:pPr>
            <w:r w:rsidRPr="005D5798">
              <w:rPr>
                <w:sz w:val="14"/>
                <w:szCs w:val="14"/>
              </w:rPr>
              <w:t>UNIVERSIDAD POLITÉCNICA DEL ESTADO DE NAYARIT</w:t>
            </w:r>
          </w:p>
        </w:tc>
        <w:tc>
          <w:tcPr>
            <w:tcW w:w="1306" w:type="dxa"/>
            <w:noWrap/>
            <w:vAlign w:val="center"/>
            <w:hideMark/>
          </w:tcPr>
          <w:p w14:paraId="22FAC83D" w14:textId="77777777" w:rsidR="005D5798" w:rsidRPr="005D5798" w:rsidRDefault="005D5798" w:rsidP="002B3D46">
            <w:pPr>
              <w:jc w:val="right"/>
              <w:rPr>
                <w:sz w:val="14"/>
                <w:szCs w:val="14"/>
              </w:rPr>
            </w:pPr>
            <w:r w:rsidRPr="005D5798">
              <w:rPr>
                <w:sz w:val="14"/>
                <w:szCs w:val="14"/>
              </w:rPr>
              <w:t>4,352,065.82</w:t>
            </w:r>
          </w:p>
        </w:tc>
        <w:tc>
          <w:tcPr>
            <w:tcW w:w="1190" w:type="dxa"/>
            <w:noWrap/>
            <w:vAlign w:val="center"/>
            <w:hideMark/>
          </w:tcPr>
          <w:p w14:paraId="09E0A3AE"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09F403AF" w14:textId="77777777" w:rsidR="005D5798" w:rsidRPr="005D5798" w:rsidRDefault="005D5798" w:rsidP="002B3D46">
            <w:pPr>
              <w:jc w:val="right"/>
              <w:rPr>
                <w:sz w:val="14"/>
                <w:szCs w:val="14"/>
              </w:rPr>
            </w:pPr>
            <w:r w:rsidRPr="005D5798">
              <w:rPr>
                <w:sz w:val="14"/>
                <w:szCs w:val="14"/>
              </w:rPr>
              <w:t>654,100.00</w:t>
            </w:r>
          </w:p>
        </w:tc>
        <w:tc>
          <w:tcPr>
            <w:tcW w:w="1296" w:type="dxa"/>
            <w:noWrap/>
            <w:vAlign w:val="center"/>
            <w:hideMark/>
          </w:tcPr>
          <w:p w14:paraId="713E1043" w14:textId="77777777" w:rsidR="005D5798" w:rsidRPr="005D5798" w:rsidRDefault="005D5798" w:rsidP="002B3D46">
            <w:pPr>
              <w:jc w:val="right"/>
              <w:rPr>
                <w:sz w:val="14"/>
                <w:szCs w:val="14"/>
              </w:rPr>
            </w:pPr>
            <w:r w:rsidRPr="005D5798">
              <w:rPr>
                <w:sz w:val="14"/>
                <w:szCs w:val="14"/>
              </w:rPr>
              <w:t>3,311,163.00</w:t>
            </w:r>
          </w:p>
        </w:tc>
        <w:tc>
          <w:tcPr>
            <w:tcW w:w="1110" w:type="dxa"/>
            <w:noWrap/>
            <w:vAlign w:val="center"/>
            <w:hideMark/>
          </w:tcPr>
          <w:p w14:paraId="7502C350" w14:textId="77777777" w:rsidR="005D5798" w:rsidRPr="005D5798" w:rsidRDefault="005D5798" w:rsidP="002B3D46">
            <w:pPr>
              <w:jc w:val="right"/>
              <w:rPr>
                <w:sz w:val="14"/>
                <w:szCs w:val="14"/>
              </w:rPr>
            </w:pPr>
            <w:r w:rsidRPr="005D5798">
              <w:rPr>
                <w:sz w:val="14"/>
                <w:szCs w:val="14"/>
              </w:rPr>
              <w:t>8,317,328.82</w:t>
            </w:r>
          </w:p>
        </w:tc>
      </w:tr>
      <w:tr w:rsidR="005D5798" w:rsidRPr="005D5798" w14:paraId="0586B59E" w14:textId="77777777" w:rsidTr="00C97B9C">
        <w:trPr>
          <w:trHeight w:val="300"/>
        </w:trPr>
        <w:tc>
          <w:tcPr>
            <w:tcW w:w="2405" w:type="dxa"/>
            <w:noWrap/>
            <w:hideMark/>
          </w:tcPr>
          <w:p w14:paraId="0BDE68DB" w14:textId="77777777" w:rsidR="005D5798" w:rsidRPr="005D5798" w:rsidRDefault="005D5798" w:rsidP="005D5798">
            <w:pPr>
              <w:jc w:val="left"/>
              <w:rPr>
                <w:sz w:val="14"/>
                <w:szCs w:val="14"/>
              </w:rPr>
            </w:pPr>
            <w:r w:rsidRPr="005D5798">
              <w:rPr>
                <w:sz w:val="14"/>
                <w:szCs w:val="14"/>
              </w:rPr>
              <w:lastRenderedPageBreak/>
              <w:t>COMISIÓN ESTATAL DE ATENCIÓN INTEGRAL A VÍCTIMAS</w:t>
            </w:r>
          </w:p>
        </w:tc>
        <w:tc>
          <w:tcPr>
            <w:tcW w:w="1306" w:type="dxa"/>
            <w:noWrap/>
            <w:vAlign w:val="center"/>
            <w:hideMark/>
          </w:tcPr>
          <w:p w14:paraId="6E694337" w14:textId="77777777" w:rsidR="005D5798" w:rsidRPr="005D5798" w:rsidRDefault="005D5798" w:rsidP="002B3D46">
            <w:pPr>
              <w:jc w:val="right"/>
              <w:rPr>
                <w:sz w:val="14"/>
                <w:szCs w:val="14"/>
              </w:rPr>
            </w:pPr>
            <w:r w:rsidRPr="005D5798">
              <w:rPr>
                <w:sz w:val="14"/>
                <w:szCs w:val="14"/>
              </w:rPr>
              <w:t>7,796,058.00</w:t>
            </w:r>
          </w:p>
        </w:tc>
        <w:tc>
          <w:tcPr>
            <w:tcW w:w="1190" w:type="dxa"/>
            <w:noWrap/>
            <w:vAlign w:val="center"/>
            <w:hideMark/>
          </w:tcPr>
          <w:p w14:paraId="574494E2"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7D107E56"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7CCB9A15"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29E306C0" w14:textId="77777777" w:rsidR="005D5798" w:rsidRPr="005D5798" w:rsidRDefault="005D5798" w:rsidP="002B3D46">
            <w:pPr>
              <w:jc w:val="right"/>
              <w:rPr>
                <w:sz w:val="14"/>
                <w:szCs w:val="14"/>
              </w:rPr>
            </w:pPr>
            <w:r w:rsidRPr="005D5798">
              <w:rPr>
                <w:sz w:val="14"/>
                <w:szCs w:val="14"/>
              </w:rPr>
              <w:t>7,796,058.00</w:t>
            </w:r>
          </w:p>
        </w:tc>
      </w:tr>
      <w:tr w:rsidR="005D5798" w:rsidRPr="005D5798" w14:paraId="0E587C67" w14:textId="77777777" w:rsidTr="00C97B9C">
        <w:trPr>
          <w:trHeight w:val="300"/>
        </w:trPr>
        <w:tc>
          <w:tcPr>
            <w:tcW w:w="2405" w:type="dxa"/>
            <w:noWrap/>
            <w:hideMark/>
          </w:tcPr>
          <w:p w14:paraId="1BF214EA" w14:textId="77777777" w:rsidR="005D5798" w:rsidRPr="005D5798" w:rsidRDefault="005D5798" w:rsidP="005D5798">
            <w:pPr>
              <w:jc w:val="left"/>
              <w:rPr>
                <w:sz w:val="14"/>
                <w:szCs w:val="14"/>
              </w:rPr>
            </w:pPr>
            <w:r w:rsidRPr="005D5798">
              <w:rPr>
                <w:sz w:val="14"/>
                <w:szCs w:val="14"/>
              </w:rPr>
              <w:t>SISTEMA ESTATAL ANTICORRUPCIÓN EN NAYARIT</w:t>
            </w:r>
          </w:p>
        </w:tc>
        <w:tc>
          <w:tcPr>
            <w:tcW w:w="1306" w:type="dxa"/>
            <w:noWrap/>
            <w:vAlign w:val="center"/>
            <w:hideMark/>
          </w:tcPr>
          <w:p w14:paraId="3119166C" w14:textId="77777777" w:rsidR="005D5798" w:rsidRPr="005D5798" w:rsidRDefault="005D5798" w:rsidP="002B3D46">
            <w:pPr>
              <w:jc w:val="right"/>
              <w:rPr>
                <w:sz w:val="14"/>
                <w:szCs w:val="14"/>
              </w:rPr>
            </w:pPr>
            <w:r w:rsidRPr="005D5798">
              <w:rPr>
                <w:sz w:val="14"/>
                <w:szCs w:val="14"/>
              </w:rPr>
              <w:t>5,026,159.63</w:t>
            </w:r>
          </w:p>
        </w:tc>
        <w:tc>
          <w:tcPr>
            <w:tcW w:w="1190" w:type="dxa"/>
            <w:noWrap/>
            <w:vAlign w:val="center"/>
            <w:hideMark/>
          </w:tcPr>
          <w:p w14:paraId="2A7DF6AA"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3D6CB1E6"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0DF18BBD"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068A9A92" w14:textId="77777777" w:rsidR="005D5798" w:rsidRPr="005D5798" w:rsidRDefault="005D5798" w:rsidP="002B3D46">
            <w:pPr>
              <w:jc w:val="right"/>
              <w:rPr>
                <w:sz w:val="14"/>
                <w:szCs w:val="14"/>
              </w:rPr>
            </w:pPr>
            <w:r w:rsidRPr="005D5798">
              <w:rPr>
                <w:sz w:val="14"/>
                <w:szCs w:val="14"/>
              </w:rPr>
              <w:t>5,026,159.63</w:t>
            </w:r>
          </w:p>
        </w:tc>
      </w:tr>
      <w:tr w:rsidR="005D5798" w:rsidRPr="005D5798" w14:paraId="36B3705B" w14:textId="77777777" w:rsidTr="00C97B9C">
        <w:trPr>
          <w:trHeight w:val="300"/>
        </w:trPr>
        <w:tc>
          <w:tcPr>
            <w:tcW w:w="2405" w:type="dxa"/>
            <w:noWrap/>
            <w:hideMark/>
          </w:tcPr>
          <w:p w14:paraId="73A93915" w14:textId="77777777" w:rsidR="005D5798" w:rsidRPr="005D5798" w:rsidRDefault="005D5798" w:rsidP="005D5798">
            <w:pPr>
              <w:jc w:val="left"/>
              <w:rPr>
                <w:sz w:val="14"/>
                <w:szCs w:val="14"/>
              </w:rPr>
            </w:pPr>
            <w:r w:rsidRPr="005D5798">
              <w:rPr>
                <w:sz w:val="14"/>
                <w:szCs w:val="14"/>
              </w:rPr>
              <w:t>SISTEMA DE RADIO Y TELEVISIÓN DE NAYARIT</w:t>
            </w:r>
          </w:p>
        </w:tc>
        <w:tc>
          <w:tcPr>
            <w:tcW w:w="1306" w:type="dxa"/>
            <w:noWrap/>
            <w:vAlign w:val="center"/>
            <w:hideMark/>
          </w:tcPr>
          <w:p w14:paraId="3DFFC747" w14:textId="77777777" w:rsidR="005D5798" w:rsidRPr="005D5798" w:rsidRDefault="005D5798" w:rsidP="002B3D46">
            <w:pPr>
              <w:jc w:val="right"/>
              <w:rPr>
                <w:sz w:val="14"/>
                <w:szCs w:val="14"/>
              </w:rPr>
            </w:pPr>
            <w:r w:rsidRPr="005D5798">
              <w:rPr>
                <w:sz w:val="14"/>
                <w:szCs w:val="14"/>
              </w:rPr>
              <w:t>46,440,797.00</w:t>
            </w:r>
          </w:p>
        </w:tc>
        <w:tc>
          <w:tcPr>
            <w:tcW w:w="1190" w:type="dxa"/>
            <w:noWrap/>
            <w:vAlign w:val="center"/>
            <w:hideMark/>
          </w:tcPr>
          <w:p w14:paraId="188CB0F5"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686D6963" w14:textId="77777777" w:rsidR="005D5798" w:rsidRPr="005D5798" w:rsidRDefault="005D5798" w:rsidP="002B3D46">
            <w:pPr>
              <w:jc w:val="right"/>
              <w:rPr>
                <w:sz w:val="14"/>
                <w:szCs w:val="14"/>
              </w:rPr>
            </w:pPr>
            <w:r w:rsidRPr="005D5798">
              <w:rPr>
                <w:sz w:val="14"/>
                <w:szCs w:val="14"/>
              </w:rPr>
              <w:t>660,000.00</w:t>
            </w:r>
          </w:p>
        </w:tc>
        <w:tc>
          <w:tcPr>
            <w:tcW w:w="1296" w:type="dxa"/>
            <w:noWrap/>
            <w:vAlign w:val="center"/>
            <w:hideMark/>
          </w:tcPr>
          <w:p w14:paraId="4870F89F" w14:textId="77777777" w:rsidR="005D5798" w:rsidRPr="005D5798" w:rsidRDefault="005D5798" w:rsidP="002B3D46">
            <w:pPr>
              <w:jc w:val="right"/>
              <w:rPr>
                <w:sz w:val="14"/>
                <w:szCs w:val="14"/>
              </w:rPr>
            </w:pPr>
            <w:r w:rsidRPr="005D5798">
              <w:rPr>
                <w:sz w:val="14"/>
                <w:szCs w:val="14"/>
              </w:rPr>
              <w:t>0.00</w:t>
            </w:r>
          </w:p>
        </w:tc>
        <w:tc>
          <w:tcPr>
            <w:tcW w:w="1110" w:type="dxa"/>
            <w:noWrap/>
            <w:vAlign w:val="center"/>
            <w:hideMark/>
          </w:tcPr>
          <w:p w14:paraId="30FEB6B1" w14:textId="77777777" w:rsidR="005D5798" w:rsidRPr="005D5798" w:rsidRDefault="005D5798" w:rsidP="002B3D46">
            <w:pPr>
              <w:jc w:val="right"/>
              <w:rPr>
                <w:sz w:val="14"/>
                <w:szCs w:val="14"/>
              </w:rPr>
            </w:pPr>
            <w:r w:rsidRPr="005D5798">
              <w:rPr>
                <w:sz w:val="14"/>
                <w:szCs w:val="14"/>
              </w:rPr>
              <w:t>47,100,797.00</w:t>
            </w:r>
          </w:p>
        </w:tc>
      </w:tr>
      <w:tr w:rsidR="005D5798" w:rsidRPr="005D5798" w14:paraId="0B9BA246" w14:textId="77777777" w:rsidTr="00C97B9C">
        <w:trPr>
          <w:trHeight w:val="300"/>
        </w:trPr>
        <w:tc>
          <w:tcPr>
            <w:tcW w:w="2405" w:type="dxa"/>
            <w:noWrap/>
            <w:hideMark/>
          </w:tcPr>
          <w:p w14:paraId="1CEA148C" w14:textId="77777777" w:rsidR="005D5798" w:rsidRPr="005D5798" w:rsidRDefault="005D5798" w:rsidP="005D5798">
            <w:pPr>
              <w:jc w:val="left"/>
              <w:rPr>
                <w:sz w:val="14"/>
                <w:szCs w:val="14"/>
              </w:rPr>
            </w:pPr>
            <w:r w:rsidRPr="005D5798">
              <w:rPr>
                <w:sz w:val="14"/>
                <w:szCs w:val="14"/>
              </w:rPr>
              <w:t>INSTITUTO NAYARITA DE EDUCACIÓN PARA ADULTOS</w:t>
            </w:r>
          </w:p>
        </w:tc>
        <w:tc>
          <w:tcPr>
            <w:tcW w:w="1306" w:type="dxa"/>
            <w:noWrap/>
            <w:vAlign w:val="center"/>
            <w:hideMark/>
          </w:tcPr>
          <w:p w14:paraId="5B230F42"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6B0D2CFE"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7383FA31"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292215A0" w14:textId="77777777" w:rsidR="005D5798" w:rsidRPr="005D5798" w:rsidRDefault="005D5798" w:rsidP="002B3D46">
            <w:pPr>
              <w:jc w:val="right"/>
              <w:rPr>
                <w:sz w:val="14"/>
                <w:szCs w:val="14"/>
              </w:rPr>
            </w:pPr>
            <w:r w:rsidRPr="005D5798">
              <w:rPr>
                <w:sz w:val="14"/>
                <w:szCs w:val="14"/>
              </w:rPr>
              <w:t>62,674,047.00</w:t>
            </w:r>
          </w:p>
        </w:tc>
        <w:tc>
          <w:tcPr>
            <w:tcW w:w="1110" w:type="dxa"/>
            <w:noWrap/>
            <w:vAlign w:val="center"/>
            <w:hideMark/>
          </w:tcPr>
          <w:p w14:paraId="1BA45D4A" w14:textId="77777777" w:rsidR="005D5798" w:rsidRPr="005D5798" w:rsidRDefault="005D5798" w:rsidP="002B3D46">
            <w:pPr>
              <w:jc w:val="right"/>
              <w:rPr>
                <w:sz w:val="14"/>
                <w:szCs w:val="14"/>
              </w:rPr>
            </w:pPr>
            <w:r w:rsidRPr="005D5798">
              <w:rPr>
                <w:sz w:val="14"/>
                <w:szCs w:val="14"/>
              </w:rPr>
              <w:t>62,674,047.00</w:t>
            </w:r>
          </w:p>
        </w:tc>
      </w:tr>
      <w:tr w:rsidR="005D5798" w:rsidRPr="005D5798" w14:paraId="6FE8E76E" w14:textId="77777777" w:rsidTr="00C97B9C">
        <w:trPr>
          <w:trHeight w:val="300"/>
        </w:trPr>
        <w:tc>
          <w:tcPr>
            <w:tcW w:w="2405" w:type="dxa"/>
            <w:noWrap/>
            <w:hideMark/>
          </w:tcPr>
          <w:p w14:paraId="6CAD085B" w14:textId="77777777" w:rsidR="005D5798" w:rsidRPr="005D5798" w:rsidRDefault="005D5798" w:rsidP="005D5798">
            <w:pPr>
              <w:jc w:val="left"/>
              <w:rPr>
                <w:sz w:val="14"/>
                <w:szCs w:val="14"/>
              </w:rPr>
            </w:pPr>
            <w:r w:rsidRPr="005D5798">
              <w:rPr>
                <w:sz w:val="14"/>
                <w:szCs w:val="14"/>
              </w:rPr>
              <w:t>INSTITUTO DE LA SALUD PARA EL BIENESTAR</w:t>
            </w:r>
          </w:p>
        </w:tc>
        <w:tc>
          <w:tcPr>
            <w:tcW w:w="1306" w:type="dxa"/>
            <w:noWrap/>
            <w:vAlign w:val="center"/>
            <w:hideMark/>
          </w:tcPr>
          <w:p w14:paraId="45267C5A"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707D54BF"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13290B3E"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28A0F3B6" w14:textId="77777777" w:rsidR="005D5798" w:rsidRPr="005D5798" w:rsidRDefault="005D5798" w:rsidP="002B3D46">
            <w:pPr>
              <w:jc w:val="right"/>
              <w:rPr>
                <w:sz w:val="14"/>
                <w:szCs w:val="14"/>
              </w:rPr>
            </w:pPr>
            <w:r w:rsidRPr="005D5798">
              <w:rPr>
                <w:sz w:val="14"/>
                <w:szCs w:val="14"/>
              </w:rPr>
              <w:t>370,241,637.00</w:t>
            </w:r>
          </w:p>
        </w:tc>
        <w:tc>
          <w:tcPr>
            <w:tcW w:w="1110" w:type="dxa"/>
            <w:noWrap/>
            <w:vAlign w:val="center"/>
            <w:hideMark/>
          </w:tcPr>
          <w:p w14:paraId="41B24AB5" w14:textId="77777777" w:rsidR="005D5798" w:rsidRPr="005D5798" w:rsidRDefault="005D5798" w:rsidP="002B3D46">
            <w:pPr>
              <w:jc w:val="right"/>
              <w:rPr>
                <w:sz w:val="14"/>
                <w:szCs w:val="14"/>
              </w:rPr>
            </w:pPr>
            <w:r w:rsidRPr="005D5798">
              <w:rPr>
                <w:sz w:val="14"/>
                <w:szCs w:val="14"/>
              </w:rPr>
              <w:t>370,241,637.00</w:t>
            </w:r>
          </w:p>
        </w:tc>
      </w:tr>
      <w:tr w:rsidR="005D5798" w:rsidRPr="005D5798" w14:paraId="62137321" w14:textId="77777777" w:rsidTr="00C97B9C">
        <w:trPr>
          <w:trHeight w:val="300"/>
        </w:trPr>
        <w:tc>
          <w:tcPr>
            <w:tcW w:w="2405" w:type="dxa"/>
            <w:noWrap/>
            <w:hideMark/>
          </w:tcPr>
          <w:p w14:paraId="55035375" w14:textId="77777777" w:rsidR="005D5798" w:rsidRPr="005D5798" w:rsidRDefault="005D5798" w:rsidP="005D5798">
            <w:pPr>
              <w:jc w:val="left"/>
              <w:rPr>
                <w:sz w:val="14"/>
                <w:szCs w:val="14"/>
              </w:rPr>
            </w:pPr>
            <w:r w:rsidRPr="005D5798">
              <w:rPr>
                <w:sz w:val="14"/>
                <w:szCs w:val="14"/>
              </w:rPr>
              <w:t>UNIVERSIDAD TECNOLÓGICA DE MAZATÁN</w:t>
            </w:r>
          </w:p>
        </w:tc>
        <w:tc>
          <w:tcPr>
            <w:tcW w:w="1306" w:type="dxa"/>
            <w:noWrap/>
            <w:vAlign w:val="center"/>
            <w:hideMark/>
          </w:tcPr>
          <w:p w14:paraId="7BA589F0" w14:textId="77777777" w:rsidR="005D5798" w:rsidRPr="005D5798" w:rsidRDefault="005D5798" w:rsidP="002B3D46">
            <w:pPr>
              <w:jc w:val="right"/>
              <w:rPr>
                <w:sz w:val="14"/>
                <w:szCs w:val="14"/>
              </w:rPr>
            </w:pPr>
            <w:r w:rsidRPr="005D5798">
              <w:rPr>
                <w:sz w:val="14"/>
                <w:szCs w:val="14"/>
              </w:rPr>
              <w:t>3,000,000.00</w:t>
            </w:r>
          </w:p>
        </w:tc>
        <w:tc>
          <w:tcPr>
            <w:tcW w:w="1190" w:type="dxa"/>
            <w:noWrap/>
            <w:vAlign w:val="center"/>
            <w:hideMark/>
          </w:tcPr>
          <w:p w14:paraId="18A9C59C" w14:textId="77777777" w:rsidR="005D5798" w:rsidRPr="005D5798" w:rsidRDefault="005D5798" w:rsidP="002B3D46">
            <w:pPr>
              <w:jc w:val="right"/>
              <w:rPr>
                <w:sz w:val="14"/>
                <w:szCs w:val="14"/>
              </w:rPr>
            </w:pPr>
            <w:r w:rsidRPr="005D5798">
              <w:rPr>
                <w:sz w:val="14"/>
                <w:szCs w:val="14"/>
              </w:rPr>
              <w:t>0.00</w:t>
            </w:r>
          </w:p>
        </w:tc>
        <w:tc>
          <w:tcPr>
            <w:tcW w:w="1190" w:type="dxa"/>
            <w:noWrap/>
            <w:vAlign w:val="center"/>
            <w:hideMark/>
          </w:tcPr>
          <w:p w14:paraId="440EAA3E" w14:textId="77777777" w:rsidR="005D5798" w:rsidRPr="005D5798" w:rsidRDefault="005D5798" w:rsidP="002B3D46">
            <w:pPr>
              <w:jc w:val="right"/>
              <w:rPr>
                <w:sz w:val="14"/>
                <w:szCs w:val="14"/>
              </w:rPr>
            </w:pPr>
            <w:r w:rsidRPr="005D5798">
              <w:rPr>
                <w:sz w:val="14"/>
                <w:szCs w:val="14"/>
              </w:rPr>
              <w:t>0.00</w:t>
            </w:r>
          </w:p>
        </w:tc>
        <w:tc>
          <w:tcPr>
            <w:tcW w:w="1296" w:type="dxa"/>
            <w:noWrap/>
            <w:vAlign w:val="center"/>
            <w:hideMark/>
          </w:tcPr>
          <w:p w14:paraId="01A5EBB0" w14:textId="77777777" w:rsidR="005D5798" w:rsidRPr="005D5798" w:rsidRDefault="005D5798" w:rsidP="002B3D46">
            <w:pPr>
              <w:jc w:val="right"/>
              <w:rPr>
                <w:sz w:val="14"/>
                <w:szCs w:val="14"/>
              </w:rPr>
            </w:pPr>
            <w:r w:rsidRPr="005D5798">
              <w:rPr>
                <w:sz w:val="14"/>
                <w:szCs w:val="14"/>
              </w:rPr>
              <w:t>10,000,000.00</w:t>
            </w:r>
          </w:p>
        </w:tc>
        <w:tc>
          <w:tcPr>
            <w:tcW w:w="1110" w:type="dxa"/>
            <w:noWrap/>
            <w:vAlign w:val="center"/>
            <w:hideMark/>
          </w:tcPr>
          <w:p w14:paraId="554F6646" w14:textId="77777777" w:rsidR="005D5798" w:rsidRPr="005D5798" w:rsidRDefault="005D5798" w:rsidP="002B3D46">
            <w:pPr>
              <w:jc w:val="right"/>
              <w:rPr>
                <w:sz w:val="14"/>
                <w:szCs w:val="14"/>
              </w:rPr>
            </w:pPr>
            <w:r w:rsidRPr="005D5798">
              <w:rPr>
                <w:sz w:val="14"/>
                <w:szCs w:val="14"/>
              </w:rPr>
              <w:t>13,000,000.00</w:t>
            </w:r>
          </w:p>
        </w:tc>
      </w:tr>
      <w:tr w:rsidR="005D5798" w:rsidRPr="005D5798" w14:paraId="5F029578" w14:textId="77777777" w:rsidTr="005D5798">
        <w:trPr>
          <w:trHeight w:val="300"/>
        </w:trPr>
        <w:tc>
          <w:tcPr>
            <w:tcW w:w="2405" w:type="dxa"/>
            <w:noWrap/>
            <w:hideMark/>
          </w:tcPr>
          <w:p w14:paraId="1F34AD48" w14:textId="77777777" w:rsidR="005D5798" w:rsidRPr="005D5798" w:rsidRDefault="005D5798" w:rsidP="002B3D46">
            <w:pPr>
              <w:rPr>
                <w:b/>
                <w:bCs/>
                <w:sz w:val="14"/>
                <w:szCs w:val="14"/>
              </w:rPr>
            </w:pPr>
            <w:r w:rsidRPr="005D5798">
              <w:rPr>
                <w:b/>
                <w:bCs/>
                <w:sz w:val="14"/>
                <w:szCs w:val="14"/>
              </w:rPr>
              <w:t>TOTALES</w:t>
            </w:r>
          </w:p>
        </w:tc>
        <w:tc>
          <w:tcPr>
            <w:tcW w:w="1306" w:type="dxa"/>
            <w:noWrap/>
            <w:hideMark/>
          </w:tcPr>
          <w:p w14:paraId="42E85309" w14:textId="77777777" w:rsidR="005D5798" w:rsidRPr="005D5798" w:rsidRDefault="005D5798" w:rsidP="002B3D46">
            <w:pPr>
              <w:jc w:val="right"/>
              <w:rPr>
                <w:b/>
                <w:bCs/>
                <w:sz w:val="14"/>
                <w:szCs w:val="14"/>
              </w:rPr>
            </w:pPr>
            <w:r w:rsidRPr="005D5798">
              <w:rPr>
                <w:b/>
                <w:bCs/>
                <w:sz w:val="14"/>
                <w:szCs w:val="14"/>
              </w:rPr>
              <w:t>1,152,167,490.86</w:t>
            </w:r>
          </w:p>
        </w:tc>
        <w:tc>
          <w:tcPr>
            <w:tcW w:w="1190" w:type="dxa"/>
            <w:noWrap/>
            <w:hideMark/>
          </w:tcPr>
          <w:p w14:paraId="65C65CBB" w14:textId="77777777" w:rsidR="005D5798" w:rsidRPr="005D5798" w:rsidRDefault="005D5798" w:rsidP="002B3D46">
            <w:pPr>
              <w:jc w:val="right"/>
              <w:rPr>
                <w:b/>
                <w:bCs/>
                <w:sz w:val="14"/>
                <w:szCs w:val="14"/>
              </w:rPr>
            </w:pPr>
            <w:r w:rsidRPr="005D5798">
              <w:rPr>
                <w:b/>
                <w:bCs/>
                <w:sz w:val="14"/>
                <w:szCs w:val="14"/>
              </w:rPr>
              <w:t>152,642,872.00</w:t>
            </w:r>
          </w:p>
        </w:tc>
        <w:tc>
          <w:tcPr>
            <w:tcW w:w="1190" w:type="dxa"/>
            <w:noWrap/>
            <w:hideMark/>
          </w:tcPr>
          <w:p w14:paraId="05E05152" w14:textId="77777777" w:rsidR="005D5798" w:rsidRPr="005D5798" w:rsidRDefault="005D5798" w:rsidP="002B3D46">
            <w:pPr>
              <w:jc w:val="right"/>
              <w:rPr>
                <w:b/>
                <w:bCs/>
                <w:sz w:val="14"/>
                <w:szCs w:val="14"/>
              </w:rPr>
            </w:pPr>
            <w:r w:rsidRPr="005D5798">
              <w:rPr>
                <w:b/>
                <w:bCs/>
                <w:sz w:val="14"/>
                <w:szCs w:val="14"/>
              </w:rPr>
              <w:t>135,869,192.40</w:t>
            </w:r>
          </w:p>
        </w:tc>
        <w:tc>
          <w:tcPr>
            <w:tcW w:w="1296" w:type="dxa"/>
            <w:noWrap/>
            <w:hideMark/>
          </w:tcPr>
          <w:p w14:paraId="099C7309" w14:textId="77777777" w:rsidR="005D5798" w:rsidRPr="005D5798" w:rsidRDefault="005D5798" w:rsidP="002B3D46">
            <w:pPr>
              <w:jc w:val="right"/>
              <w:rPr>
                <w:b/>
                <w:bCs/>
                <w:sz w:val="14"/>
                <w:szCs w:val="14"/>
              </w:rPr>
            </w:pPr>
            <w:r w:rsidRPr="005D5798">
              <w:rPr>
                <w:b/>
                <w:bCs/>
                <w:sz w:val="14"/>
                <w:szCs w:val="14"/>
              </w:rPr>
              <w:t>9,331,070,227.00</w:t>
            </w:r>
          </w:p>
        </w:tc>
        <w:tc>
          <w:tcPr>
            <w:tcW w:w="1110" w:type="dxa"/>
            <w:noWrap/>
            <w:hideMark/>
          </w:tcPr>
          <w:p w14:paraId="51F5D53E" w14:textId="77777777" w:rsidR="005D5798" w:rsidRPr="005D5798" w:rsidRDefault="005D5798" w:rsidP="002B3D46">
            <w:pPr>
              <w:jc w:val="right"/>
              <w:rPr>
                <w:b/>
                <w:bCs/>
                <w:sz w:val="14"/>
                <w:szCs w:val="14"/>
              </w:rPr>
            </w:pPr>
            <w:r w:rsidRPr="005D5798">
              <w:rPr>
                <w:b/>
                <w:bCs/>
                <w:sz w:val="14"/>
                <w:szCs w:val="14"/>
              </w:rPr>
              <w:t>10,771,749,782.26</w:t>
            </w:r>
          </w:p>
        </w:tc>
      </w:tr>
    </w:tbl>
    <w:p w14:paraId="282DD03B" w14:textId="571AAF0B" w:rsidR="005D5798" w:rsidRPr="005D5798" w:rsidRDefault="005D5798" w:rsidP="00C97B9C">
      <w:pPr>
        <w:jc w:val="both"/>
      </w:pPr>
    </w:p>
    <w:p w14:paraId="3011073B" w14:textId="77777777" w:rsidR="00F52BDA" w:rsidRPr="00321C57" w:rsidRDefault="00F52BDA" w:rsidP="00F52BDA">
      <w:pPr>
        <w:spacing w:after="160"/>
        <w:jc w:val="both"/>
        <w:rPr>
          <w:rFonts w:asciiTheme="minorHAnsi" w:hAnsiTheme="minorHAnsi" w:cstheme="minorHAnsi"/>
          <w:color w:val="000000"/>
        </w:rPr>
      </w:pPr>
      <w:r>
        <w:rPr>
          <w:rFonts w:asciiTheme="minorHAnsi" w:hAnsiTheme="minorHAnsi" w:cstheme="minorHAnsi"/>
          <w:b/>
          <w:color w:val="000000"/>
        </w:rPr>
        <w:t>Artículo 26</w:t>
      </w:r>
      <w:r w:rsidRPr="00BB3643">
        <w:rPr>
          <w:rFonts w:asciiTheme="minorHAnsi" w:hAnsiTheme="minorHAnsi" w:cstheme="minorHAnsi"/>
          <w:b/>
          <w:color w:val="000000"/>
        </w:rPr>
        <w:t>.</w:t>
      </w:r>
      <w:r>
        <w:rPr>
          <w:rFonts w:asciiTheme="minorHAnsi" w:hAnsiTheme="minorHAnsi" w:cstheme="minorHAnsi"/>
          <w:color w:val="000000"/>
        </w:rPr>
        <w:t xml:space="preserve"> </w:t>
      </w:r>
      <w:r w:rsidRPr="00BB3643">
        <w:rPr>
          <w:rFonts w:asciiTheme="minorHAnsi" w:hAnsiTheme="minorHAnsi" w:cstheme="minorHAnsi"/>
          <w:color w:val="000000"/>
        </w:rPr>
        <w:t>Las cantidades que se recauden por cualquiera de las Entidades de la Administración Pública del Estado, deberán ser enteradas y depositadas a la Secretaría en forma mensual y en un plazo no mayor de diez días naturales siguientes al mes de que se trate y en los términos de la Ley de Ingresos del Estado de Nayarit para el ejercicio fiscal del 1 de enero al 31 de diciembre de 202</w:t>
      </w:r>
      <w:r>
        <w:rPr>
          <w:rFonts w:asciiTheme="minorHAnsi" w:hAnsiTheme="minorHAnsi" w:cstheme="minorHAnsi"/>
          <w:color w:val="000000"/>
        </w:rPr>
        <w:t>1</w:t>
      </w:r>
      <w:r w:rsidRPr="00BB3643">
        <w:rPr>
          <w:rFonts w:asciiTheme="minorHAnsi" w:hAnsiTheme="minorHAnsi" w:cstheme="minorHAnsi"/>
          <w:color w:val="000000"/>
        </w:rPr>
        <w:t>. La Secretaría, previa comprobación del depósito y registro, deberá</w:t>
      </w:r>
      <w:r>
        <w:rPr>
          <w:rFonts w:asciiTheme="minorHAnsi" w:hAnsiTheme="minorHAnsi" w:cstheme="minorHAnsi"/>
          <w:color w:val="000000"/>
        </w:rPr>
        <w:t xml:space="preserve"> </w:t>
      </w:r>
      <w:r w:rsidRPr="00BB3643">
        <w:rPr>
          <w:rFonts w:asciiTheme="minorHAnsi" w:hAnsiTheme="minorHAnsi" w:cstheme="minorHAnsi"/>
          <w:color w:val="000000"/>
        </w:rPr>
        <w:t>transferir a la Entidad el monto correspondiente, dentro de los cinco días naturales siguientes al plazo anterior, siempre y cuando no medie disposición en contrario.</w:t>
      </w:r>
    </w:p>
    <w:p w14:paraId="184F33F5" w14:textId="77777777" w:rsidR="00F52BDA" w:rsidRDefault="00F52BDA" w:rsidP="00F52BDA">
      <w:pPr>
        <w:spacing w:before="240" w:after="120"/>
        <w:jc w:val="both"/>
        <w:rPr>
          <w:rFonts w:asciiTheme="minorHAnsi" w:hAnsiTheme="minorHAnsi" w:cstheme="minorHAnsi"/>
          <w:color w:val="000000"/>
        </w:rPr>
      </w:pPr>
      <w:r w:rsidRPr="00BB3643">
        <w:rPr>
          <w:rFonts w:asciiTheme="minorHAnsi" w:hAnsiTheme="minorHAnsi" w:cstheme="minorHAnsi"/>
          <w:color w:val="000000"/>
        </w:rPr>
        <w:t>El incumplimiento a lo dispuesto en este artículo, será causa de responsabilidad en los términos de la legislación que resulte aplicable.</w:t>
      </w:r>
    </w:p>
    <w:p w14:paraId="31890975" w14:textId="5042CCB6" w:rsidR="00F52BDA" w:rsidRDefault="00F52BDA" w:rsidP="00F52BDA">
      <w:pPr>
        <w:spacing w:before="240" w:after="120"/>
        <w:jc w:val="both"/>
        <w:rPr>
          <w:rFonts w:asciiTheme="minorHAnsi" w:hAnsiTheme="minorHAnsi" w:cstheme="minorHAnsi"/>
          <w:color w:val="000000"/>
        </w:rPr>
      </w:pPr>
      <w:r>
        <w:rPr>
          <w:rFonts w:asciiTheme="minorHAnsi" w:hAnsiTheme="minorHAnsi" w:cstheme="minorHAnsi"/>
          <w:color w:val="000000"/>
        </w:rPr>
        <w:t>Al respecto, se faculta a la Secretaría de Administración y Finanzas para que estos recursos sean destinados en las necesidades de gasto del Poder Ejecutivo en atención a las erogaciones que resulten prioritarias y que tengan impacto directo en las acciones, programas y proyectos gubernamentales del estado.</w:t>
      </w:r>
    </w:p>
    <w:p w14:paraId="37A2215E" w14:textId="22F0587A" w:rsidR="001C00D3" w:rsidRDefault="001C00D3" w:rsidP="00F52BDA">
      <w:pPr>
        <w:spacing w:before="240" w:after="120"/>
        <w:jc w:val="both"/>
        <w:rPr>
          <w:rFonts w:asciiTheme="minorHAnsi" w:hAnsiTheme="minorHAnsi" w:cstheme="minorHAnsi"/>
          <w:color w:val="000000"/>
        </w:rPr>
      </w:pPr>
      <w:commentRangeStart w:id="0"/>
      <w:r>
        <w:rPr>
          <w:rFonts w:asciiTheme="minorHAnsi" w:hAnsiTheme="minorHAnsi" w:cstheme="minorHAnsi"/>
          <w:b/>
          <w:color w:val="000000"/>
        </w:rPr>
        <w:lastRenderedPageBreak/>
        <w:t xml:space="preserve">Artículo 27. </w:t>
      </w:r>
      <w:r>
        <w:rPr>
          <w:rFonts w:asciiTheme="minorHAnsi" w:hAnsiTheme="minorHAnsi" w:cstheme="minorHAnsi"/>
          <w:color w:val="000000"/>
        </w:rPr>
        <w:t xml:space="preserve">Las transferencias otorgadas a entidades paraestatales no empresariales y no financieras se desglosa en el siguiente cuadro: </w:t>
      </w:r>
      <w:commentRangeEnd w:id="0"/>
      <w:r>
        <w:rPr>
          <w:rStyle w:val="Refdecomentario"/>
        </w:rPr>
        <w:commentReference w:id="0"/>
      </w:r>
    </w:p>
    <w:tbl>
      <w:tblPr>
        <w:tblW w:w="81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5223"/>
        <w:gridCol w:w="1701"/>
      </w:tblGrid>
      <w:tr w:rsidR="001C00D3" w:rsidRPr="00CE527A" w14:paraId="683A0710" w14:textId="77777777" w:rsidTr="001C00D3">
        <w:trPr>
          <w:trHeight w:val="570"/>
        </w:trPr>
        <w:tc>
          <w:tcPr>
            <w:tcW w:w="1200" w:type="dxa"/>
            <w:shd w:val="clear" w:color="auto" w:fill="auto"/>
            <w:vAlign w:val="center"/>
            <w:hideMark/>
          </w:tcPr>
          <w:p w14:paraId="713CA3F8" w14:textId="0191C518" w:rsidR="001C00D3" w:rsidRPr="00CE527A" w:rsidRDefault="001C00D3" w:rsidP="00093AAD">
            <w:pPr>
              <w:spacing w:line="240" w:lineRule="auto"/>
              <w:rPr>
                <w:rFonts w:ascii="Calibri" w:eastAsia="Times New Roman" w:hAnsi="Calibri" w:cs="Times New Roman"/>
                <w:b/>
                <w:bCs/>
                <w:color w:val="000000"/>
                <w:sz w:val="22"/>
                <w:lang w:val="en-US"/>
              </w:rPr>
            </w:pPr>
            <w:r w:rsidRPr="00CE527A">
              <w:rPr>
                <w:rFonts w:ascii="Calibri" w:eastAsia="Times New Roman" w:hAnsi="Calibri" w:cs="Times New Roman"/>
                <w:b/>
                <w:bCs/>
                <w:color w:val="000000"/>
                <w:sz w:val="22"/>
                <w:lang w:val="en-US"/>
              </w:rPr>
              <w:t>Partida</w:t>
            </w:r>
          </w:p>
        </w:tc>
        <w:tc>
          <w:tcPr>
            <w:tcW w:w="5223" w:type="dxa"/>
            <w:vAlign w:val="center"/>
          </w:tcPr>
          <w:p w14:paraId="09EFC58E" w14:textId="2B505FB9" w:rsidR="001C00D3" w:rsidRPr="00CE527A" w:rsidRDefault="001C00D3" w:rsidP="001C00D3">
            <w:pPr>
              <w:spacing w:line="240" w:lineRule="auto"/>
              <w:rPr>
                <w:rFonts w:ascii="Calibri" w:eastAsia="Times New Roman" w:hAnsi="Calibri" w:cs="Times New Roman"/>
                <w:b/>
                <w:bCs/>
                <w:color w:val="000000"/>
                <w:sz w:val="22"/>
                <w:lang w:val="en-US"/>
              </w:rPr>
            </w:pPr>
            <w:r>
              <w:rPr>
                <w:rFonts w:ascii="Calibri" w:eastAsia="Times New Roman" w:hAnsi="Calibri" w:cs="Times New Roman"/>
                <w:b/>
                <w:bCs/>
                <w:color w:val="000000"/>
                <w:sz w:val="22"/>
                <w:lang w:val="en-US"/>
              </w:rPr>
              <w:t>Nombre de la entidad</w:t>
            </w:r>
          </w:p>
        </w:tc>
        <w:tc>
          <w:tcPr>
            <w:tcW w:w="1701" w:type="dxa"/>
            <w:shd w:val="clear" w:color="auto" w:fill="auto"/>
            <w:vAlign w:val="center"/>
            <w:hideMark/>
          </w:tcPr>
          <w:p w14:paraId="36474BF7" w14:textId="060BB372" w:rsidR="001C00D3" w:rsidRPr="00CE527A" w:rsidRDefault="001C00D3" w:rsidP="00093AAD">
            <w:pPr>
              <w:spacing w:line="240" w:lineRule="auto"/>
              <w:rPr>
                <w:rFonts w:ascii="Calibri" w:eastAsia="Times New Roman" w:hAnsi="Calibri" w:cs="Times New Roman"/>
                <w:b/>
                <w:bCs/>
                <w:color w:val="000000"/>
                <w:sz w:val="22"/>
                <w:lang w:val="en-US"/>
              </w:rPr>
            </w:pPr>
            <w:r w:rsidRPr="00CE527A">
              <w:rPr>
                <w:rFonts w:ascii="Calibri" w:eastAsia="Times New Roman" w:hAnsi="Calibri" w:cs="Times New Roman"/>
                <w:b/>
                <w:bCs/>
                <w:color w:val="000000"/>
                <w:sz w:val="22"/>
                <w:lang w:val="en-US"/>
              </w:rPr>
              <w:t>Asignacion presupuestal</w:t>
            </w:r>
          </w:p>
        </w:tc>
      </w:tr>
      <w:tr w:rsidR="001C00D3" w:rsidRPr="00CE527A" w14:paraId="3632ECFE" w14:textId="77777777" w:rsidTr="001C00D3">
        <w:trPr>
          <w:trHeight w:val="900"/>
        </w:trPr>
        <w:tc>
          <w:tcPr>
            <w:tcW w:w="1200" w:type="dxa"/>
            <w:shd w:val="clear" w:color="auto" w:fill="auto"/>
            <w:vAlign w:val="center"/>
            <w:hideMark/>
          </w:tcPr>
          <w:p w14:paraId="152DE3D5" w14:textId="77777777" w:rsidR="001C00D3" w:rsidRPr="00CE527A" w:rsidRDefault="001C00D3" w:rsidP="00093AAD">
            <w:pPr>
              <w:spacing w:line="240" w:lineRule="auto"/>
              <w:rPr>
                <w:rFonts w:ascii="Calibri" w:eastAsia="Times New Roman" w:hAnsi="Calibri" w:cs="Times New Roman"/>
                <w:color w:val="000000"/>
                <w:sz w:val="22"/>
                <w:lang w:val="en-US"/>
              </w:rPr>
            </w:pPr>
            <w:r w:rsidRPr="00CE527A">
              <w:rPr>
                <w:rFonts w:ascii="Calibri" w:eastAsia="Times New Roman" w:hAnsi="Calibri" w:cs="Times New Roman"/>
                <w:color w:val="000000"/>
                <w:sz w:val="22"/>
                <w:lang w:val="en-US"/>
              </w:rPr>
              <w:t>4210101</w:t>
            </w:r>
          </w:p>
        </w:tc>
        <w:tc>
          <w:tcPr>
            <w:tcW w:w="5223" w:type="dxa"/>
          </w:tcPr>
          <w:p w14:paraId="4CC105FA" w14:textId="0878EF5C" w:rsidR="001C00D3" w:rsidRPr="001C00D3" w:rsidRDefault="001C00D3" w:rsidP="001C00D3">
            <w:pPr>
              <w:spacing w:before="240" w:after="120"/>
              <w:jc w:val="left"/>
              <w:rPr>
                <w:rFonts w:asciiTheme="minorHAnsi" w:hAnsiTheme="minorHAnsi" w:cstheme="minorHAnsi"/>
                <w:color w:val="000000"/>
              </w:rPr>
            </w:pPr>
            <w:r w:rsidRPr="00A02F3C">
              <w:rPr>
                <w:rFonts w:ascii="Calibri" w:eastAsia="Times New Roman" w:hAnsi="Calibri" w:cs="Times New Roman"/>
                <w:color w:val="000000"/>
                <w:sz w:val="22"/>
              </w:rPr>
              <w:t>Patronato para administrar el impuesto especial destinado para la Universidad Autónoma de Nayarit</w:t>
            </w:r>
          </w:p>
        </w:tc>
        <w:tc>
          <w:tcPr>
            <w:tcW w:w="1701" w:type="dxa"/>
            <w:shd w:val="clear" w:color="auto" w:fill="auto"/>
            <w:vAlign w:val="center"/>
            <w:hideMark/>
          </w:tcPr>
          <w:p w14:paraId="7769F041" w14:textId="62A6793F" w:rsidR="001C00D3" w:rsidRPr="00CE527A" w:rsidRDefault="001C00D3" w:rsidP="001C00D3">
            <w:pPr>
              <w:spacing w:line="240" w:lineRule="auto"/>
              <w:jc w:val="right"/>
              <w:rPr>
                <w:rFonts w:ascii="Calibri" w:eastAsia="Times New Roman" w:hAnsi="Calibri" w:cs="Times New Roman"/>
                <w:color w:val="000000"/>
                <w:sz w:val="22"/>
                <w:lang w:val="en-US"/>
              </w:rPr>
            </w:pPr>
            <w:r w:rsidRPr="00A02F3C">
              <w:rPr>
                <w:rFonts w:ascii="Calibri" w:eastAsia="Times New Roman" w:hAnsi="Calibri" w:cs="Times New Roman"/>
                <w:color w:val="000000"/>
                <w:sz w:val="22"/>
              </w:rPr>
              <w:t xml:space="preserve">  </w:t>
            </w:r>
            <w:r>
              <w:rPr>
                <w:rFonts w:ascii="Calibri" w:eastAsia="Times New Roman" w:hAnsi="Calibri" w:cs="Times New Roman"/>
                <w:color w:val="000000"/>
                <w:sz w:val="22"/>
                <w:lang w:val="en-US"/>
              </w:rPr>
              <w:t>39,978,287.00</w:t>
            </w:r>
          </w:p>
        </w:tc>
      </w:tr>
    </w:tbl>
    <w:p w14:paraId="5ABA9E05" w14:textId="77777777" w:rsidR="00F52BDA" w:rsidRDefault="00F52BDA" w:rsidP="00F52BDA">
      <w:pPr>
        <w:spacing w:before="240" w:after="120"/>
        <w:jc w:val="both"/>
        <w:rPr>
          <w:rFonts w:asciiTheme="minorHAnsi" w:hAnsiTheme="minorHAnsi" w:cstheme="minorHAnsi"/>
          <w:color w:val="000000"/>
        </w:rPr>
      </w:pPr>
    </w:p>
    <w:p w14:paraId="59F2B673" w14:textId="65AEE413" w:rsidR="00F52BDA"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 xml:space="preserve">Artículo </w:t>
      </w:r>
      <w:r>
        <w:rPr>
          <w:rFonts w:asciiTheme="minorHAnsi" w:hAnsiTheme="minorHAnsi" w:cstheme="minorHAnsi"/>
          <w:b/>
          <w:color w:val="000000"/>
        </w:rPr>
        <w:t>28</w:t>
      </w:r>
      <w:r w:rsidRPr="00BB3643">
        <w:rPr>
          <w:rFonts w:asciiTheme="minorHAnsi" w:hAnsiTheme="minorHAnsi" w:cstheme="minorHAnsi"/>
          <w:b/>
          <w:color w:val="000000"/>
        </w:rPr>
        <w:t>.</w:t>
      </w:r>
      <w:r w:rsidRPr="00BB3643">
        <w:rPr>
          <w:rFonts w:asciiTheme="minorHAnsi" w:hAnsiTheme="minorHAnsi" w:cstheme="minorHAnsi"/>
          <w:color w:val="000000"/>
        </w:rPr>
        <w:t xml:space="preserve"> Las transferencias internas otorgadas a fideicomisos públicos se distribuyen</w:t>
      </w:r>
      <w:r w:rsidR="001C00D3">
        <w:rPr>
          <w:rFonts w:asciiTheme="minorHAnsi" w:hAnsiTheme="minorHAnsi" w:cstheme="minorHAnsi"/>
          <w:color w:val="000000"/>
        </w:rPr>
        <w:t xml:space="preserve"> de la siguiente forma:</w:t>
      </w:r>
    </w:p>
    <w:p w14:paraId="4F4E4C44" w14:textId="77777777" w:rsidR="00F52BDA" w:rsidRPr="00BB3643" w:rsidRDefault="00F52BDA" w:rsidP="00F52BDA">
      <w:pPr>
        <w:jc w:val="both"/>
        <w:rPr>
          <w:rFonts w:asciiTheme="minorHAnsi" w:hAnsiTheme="minorHAnsi" w:cstheme="minorHAnsi"/>
          <w:color w:val="000000"/>
        </w:rPr>
      </w:pPr>
    </w:p>
    <w:tbl>
      <w:tblPr>
        <w:tblW w:w="8228" w:type="dxa"/>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left w:w="70" w:type="dxa"/>
          <w:right w:w="70" w:type="dxa"/>
        </w:tblCellMar>
        <w:tblLook w:val="04A0" w:firstRow="1" w:lastRow="0" w:firstColumn="1" w:lastColumn="0" w:noHBand="0" w:noVBand="1"/>
      </w:tblPr>
      <w:tblGrid>
        <w:gridCol w:w="1828"/>
        <w:gridCol w:w="2552"/>
        <w:gridCol w:w="1734"/>
        <w:gridCol w:w="2114"/>
      </w:tblGrid>
      <w:tr w:rsidR="00F52BDA" w:rsidRPr="00BB3643" w14:paraId="7579C27F" w14:textId="77777777" w:rsidTr="001C00D3">
        <w:trPr>
          <w:trHeight w:val="585"/>
          <w:jc w:val="center"/>
        </w:trPr>
        <w:tc>
          <w:tcPr>
            <w:tcW w:w="1828" w:type="dxa"/>
            <w:shd w:val="clear" w:color="auto" w:fill="auto"/>
          </w:tcPr>
          <w:p w14:paraId="09D0BB87" w14:textId="77777777" w:rsidR="00F52BDA" w:rsidRPr="00BA0707" w:rsidRDefault="00F52BDA" w:rsidP="001C00D3">
            <w:pPr>
              <w:spacing w:line="288" w:lineRule="auto"/>
              <w:rPr>
                <w:rFonts w:asciiTheme="minorHAnsi" w:eastAsia="Times New Roman" w:hAnsiTheme="minorHAnsi" w:cstheme="minorHAnsi"/>
                <w:b/>
                <w:bCs/>
                <w:lang w:eastAsia="es-MX"/>
              </w:rPr>
            </w:pPr>
            <w:r w:rsidRPr="00BA0707">
              <w:rPr>
                <w:rFonts w:asciiTheme="minorHAnsi" w:eastAsia="Times New Roman" w:hAnsiTheme="minorHAnsi" w:cstheme="minorHAnsi"/>
                <w:b/>
                <w:bCs/>
                <w:lang w:eastAsia="es-MX"/>
              </w:rPr>
              <w:t>No. de Contrato y Fiduciario</w:t>
            </w:r>
          </w:p>
        </w:tc>
        <w:tc>
          <w:tcPr>
            <w:tcW w:w="2552" w:type="dxa"/>
            <w:shd w:val="clear" w:color="auto" w:fill="auto"/>
            <w:vAlign w:val="center"/>
            <w:hideMark/>
          </w:tcPr>
          <w:p w14:paraId="27B6CFF5" w14:textId="77777777" w:rsidR="00F52BDA" w:rsidRPr="00BA0707" w:rsidRDefault="00F52BDA" w:rsidP="001C00D3">
            <w:pPr>
              <w:spacing w:line="288" w:lineRule="auto"/>
              <w:rPr>
                <w:rFonts w:asciiTheme="minorHAnsi" w:eastAsia="Times New Roman" w:hAnsiTheme="minorHAnsi" w:cstheme="minorHAnsi"/>
                <w:b/>
                <w:bCs/>
                <w:lang w:eastAsia="es-MX"/>
              </w:rPr>
            </w:pPr>
            <w:r w:rsidRPr="00BA0707">
              <w:rPr>
                <w:rFonts w:asciiTheme="minorHAnsi" w:eastAsia="Times New Roman" w:hAnsiTheme="minorHAnsi" w:cstheme="minorHAnsi"/>
                <w:b/>
                <w:bCs/>
                <w:lang w:eastAsia="es-MX"/>
              </w:rPr>
              <w:t>Nombre del Fideicomiso</w:t>
            </w:r>
          </w:p>
        </w:tc>
        <w:tc>
          <w:tcPr>
            <w:tcW w:w="1734" w:type="dxa"/>
            <w:shd w:val="clear" w:color="auto" w:fill="auto"/>
            <w:vAlign w:val="center"/>
            <w:hideMark/>
          </w:tcPr>
          <w:p w14:paraId="2B54C066" w14:textId="77777777" w:rsidR="00F52BDA" w:rsidRPr="00BA0707" w:rsidRDefault="00F52BDA" w:rsidP="001C00D3">
            <w:pPr>
              <w:spacing w:line="288" w:lineRule="auto"/>
              <w:rPr>
                <w:rFonts w:asciiTheme="minorHAnsi" w:eastAsia="Times New Roman" w:hAnsiTheme="minorHAnsi" w:cstheme="minorHAnsi"/>
                <w:b/>
                <w:bCs/>
                <w:lang w:eastAsia="es-MX"/>
              </w:rPr>
            </w:pPr>
            <w:r w:rsidRPr="00BA0707">
              <w:rPr>
                <w:rFonts w:asciiTheme="minorHAnsi" w:eastAsia="Times New Roman" w:hAnsiTheme="minorHAnsi" w:cstheme="minorHAnsi"/>
                <w:b/>
                <w:bCs/>
                <w:lang w:eastAsia="es-MX"/>
              </w:rPr>
              <w:t>Saldo Patrimonial</w:t>
            </w:r>
          </w:p>
        </w:tc>
        <w:tc>
          <w:tcPr>
            <w:tcW w:w="2114" w:type="dxa"/>
            <w:shd w:val="clear" w:color="auto" w:fill="auto"/>
            <w:vAlign w:val="center"/>
          </w:tcPr>
          <w:p w14:paraId="6D65CD16" w14:textId="77777777" w:rsidR="00F52BDA" w:rsidRPr="00BA0707" w:rsidRDefault="00F52BDA" w:rsidP="001C00D3">
            <w:pPr>
              <w:spacing w:line="288" w:lineRule="auto"/>
              <w:rPr>
                <w:rFonts w:asciiTheme="minorHAnsi" w:eastAsia="Times New Roman" w:hAnsiTheme="minorHAnsi" w:cstheme="minorHAnsi"/>
                <w:b/>
                <w:bCs/>
                <w:lang w:eastAsia="es-MX"/>
              </w:rPr>
            </w:pPr>
            <w:r w:rsidRPr="00BA0707">
              <w:rPr>
                <w:rFonts w:asciiTheme="minorHAnsi" w:eastAsia="Times New Roman" w:hAnsiTheme="minorHAnsi" w:cstheme="minorHAnsi"/>
                <w:b/>
                <w:bCs/>
                <w:lang w:eastAsia="es-MX"/>
              </w:rPr>
              <w:t>Asignación presupuestal</w:t>
            </w:r>
          </w:p>
        </w:tc>
      </w:tr>
      <w:tr w:rsidR="00F52BDA" w:rsidRPr="00BB3643" w14:paraId="216FFB3C" w14:textId="77777777" w:rsidTr="001C00D3">
        <w:trPr>
          <w:trHeight w:val="555"/>
          <w:jc w:val="center"/>
        </w:trPr>
        <w:tc>
          <w:tcPr>
            <w:tcW w:w="1828" w:type="dxa"/>
            <w:shd w:val="clear" w:color="auto" w:fill="auto"/>
            <w:vAlign w:val="center"/>
          </w:tcPr>
          <w:p w14:paraId="5B276591" w14:textId="77777777" w:rsidR="00F52BDA" w:rsidRPr="00BA0707" w:rsidRDefault="00F52BDA" w:rsidP="001C00D3">
            <w:pPr>
              <w:rPr>
                <w:rFonts w:asciiTheme="minorHAnsi" w:hAnsiTheme="minorHAnsi" w:cstheme="minorHAnsi"/>
              </w:rPr>
            </w:pPr>
            <w:r w:rsidRPr="00BA0707">
              <w:rPr>
                <w:rFonts w:asciiTheme="minorHAnsi" w:hAnsiTheme="minorHAnsi" w:cstheme="minorHAnsi"/>
              </w:rPr>
              <w:t>F/3461</w:t>
            </w:r>
          </w:p>
        </w:tc>
        <w:tc>
          <w:tcPr>
            <w:tcW w:w="2552" w:type="dxa"/>
            <w:shd w:val="clear" w:color="auto" w:fill="auto"/>
            <w:vAlign w:val="center"/>
            <w:hideMark/>
          </w:tcPr>
          <w:p w14:paraId="11704704" w14:textId="77777777" w:rsidR="00F52BDA" w:rsidRPr="00BA0707" w:rsidRDefault="00F52BDA" w:rsidP="00093AAD">
            <w:pPr>
              <w:rPr>
                <w:rFonts w:asciiTheme="minorHAnsi" w:hAnsiTheme="minorHAnsi" w:cstheme="minorHAnsi"/>
              </w:rPr>
            </w:pPr>
            <w:r w:rsidRPr="00BA0707">
              <w:rPr>
                <w:rFonts w:asciiTheme="minorHAnsi" w:hAnsiTheme="minorHAnsi" w:cstheme="minorHAnsi"/>
              </w:rPr>
              <w:t>Fideicomiso de Promoción Turística</w:t>
            </w:r>
          </w:p>
        </w:tc>
        <w:tc>
          <w:tcPr>
            <w:tcW w:w="1734" w:type="dxa"/>
            <w:shd w:val="clear" w:color="auto" w:fill="auto"/>
            <w:vAlign w:val="center"/>
            <w:hideMark/>
          </w:tcPr>
          <w:p w14:paraId="1B61280A" w14:textId="77777777" w:rsidR="00F52BDA" w:rsidRPr="00BA0707" w:rsidRDefault="00F52BDA" w:rsidP="00093AAD">
            <w:pPr>
              <w:jc w:val="right"/>
              <w:rPr>
                <w:rFonts w:asciiTheme="minorHAnsi" w:hAnsiTheme="minorHAnsi" w:cstheme="minorHAnsi"/>
              </w:rPr>
            </w:pPr>
            <w:r w:rsidRPr="00BA0707">
              <w:rPr>
                <w:rFonts w:asciiTheme="minorHAnsi" w:hAnsiTheme="minorHAnsi" w:cstheme="minorHAnsi"/>
              </w:rPr>
              <w:t>90,132,596.70</w:t>
            </w:r>
          </w:p>
        </w:tc>
        <w:tc>
          <w:tcPr>
            <w:tcW w:w="2114" w:type="dxa"/>
            <w:shd w:val="clear" w:color="auto" w:fill="auto"/>
            <w:vAlign w:val="center"/>
          </w:tcPr>
          <w:p w14:paraId="7949DB53" w14:textId="34425883" w:rsidR="00F52BDA" w:rsidRPr="00BA0707" w:rsidRDefault="001C00D3" w:rsidP="00093AAD">
            <w:pPr>
              <w:jc w:val="right"/>
              <w:rPr>
                <w:rFonts w:asciiTheme="minorHAnsi" w:hAnsiTheme="minorHAnsi" w:cstheme="minorHAnsi"/>
              </w:rPr>
            </w:pPr>
            <w:r>
              <w:rPr>
                <w:rFonts w:asciiTheme="minorHAnsi" w:hAnsiTheme="minorHAnsi" w:cstheme="minorHAnsi"/>
              </w:rPr>
              <w:t>140,000,000.00</w:t>
            </w:r>
          </w:p>
        </w:tc>
      </w:tr>
      <w:tr w:rsidR="00F52BDA" w:rsidRPr="00BB3643" w14:paraId="2E73D066" w14:textId="77777777" w:rsidTr="001C00D3">
        <w:trPr>
          <w:trHeight w:val="315"/>
          <w:jc w:val="center"/>
        </w:trPr>
        <w:tc>
          <w:tcPr>
            <w:tcW w:w="1828" w:type="dxa"/>
            <w:shd w:val="clear" w:color="auto" w:fill="auto"/>
          </w:tcPr>
          <w:p w14:paraId="6005FED7" w14:textId="77777777" w:rsidR="00F52BDA" w:rsidRPr="00BA0707" w:rsidRDefault="00F52BDA" w:rsidP="00093AAD">
            <w:pPr>
              <w:rPr>
                <w:rFonts w:asciiTheme="minorHAnsi" w:eastAsia="Times New Roman" w:hAnsiTheme="minorHAnsi" w:cstheme="minorHAnsi"/>
                <w:b/>
                <w:bCs/>
                <w:highlight w:val="red"/>
                <w:lang w:eastAsia="es-MX"/>
              </w:rPr>
            </w:pPr>
          </w:p>
        </w:tc>
        <w:tc>
          <w:tcPr>
            <w:tcW w:w="2552" w:type="dxa"/>
            <w:shd w:val="clear" w:color="auto" w:fill="auto"/>
            <w:vAlign w:val="center"/>
          </w:tcPr>
          <w:p w14:paraId="610E7A56" w14:textId="77777777" w:rsidR="00F52BDA" w:rsidRPr="00BA0707" w:rsidRDefault="00F52BDA" w:rsidP="00093AAD">
            <w:pPr>
              <w:jc w:val="right"/>
              <w:rPr>
                <w:rFonts w:asciiTheme="minorHAnsi" w:eastAsia="Times New Roman" w:hAnsiTheme="minorHAnsi" w:cstheme="minorHAnsi"/>
                <w:b/>
                <w:bCs/>
                <w:lang w:eastAsia="es-MX"/>
              </w:rPr>
            </w:pPr>
            <w:r w:rsidRPr="00BA0707">
              <w:rPr>
                <w:rFonts w:asciiTheme="minorHAnsi" w:eastAsia="Times New Roman" w:hAnsiTheme="minorHAnsi" w:cstheme="minorHAnsi"/>
                <w:b/>
                <w:bCs/>
                <w:lang w:eastAsia="es-MX"/>
              </w:rPr>
              <w:t>TOTAL</w:t>
            </w:r>
          </w:p>
        </w:tc>
        <w:tc>
          <w:tcPr>
            <w:tcW w:w="1734" w:type="dxa"/>
            <w:shd w:val="clear" w:color="auto" w:fill="auto"/>
            <w:hideMark/>
          </w:tcPr>
          <w:p w14:paraId="0378153B" w14:textId="77777777" w:rsidR="00F52BDA" w:rsidRPr="00BA0707" w:rsidRDefault="00F52BDA" w:rsidP="00093AAD">
            <w:pPr>
              <w:jc w:val="right"/>
              <w:rPr>
                <w:rFonts w:asciiTheme="minorHAnsi" w:hAnsiTheme="minorHAnsi" w:cstheme="minorHAnsi"/>
                <w:b/>
              </w:rPr>
            </w:pPr>
          </w:p>
        </w:tc>
        <w:tc>
          <w:tcPr>
            <w:tcW w:w="2114" w:type="dxa"/>
            <w:shd w:val="clear" w:color="auto" w:fill="auto"/>
          </w:tcPr>
          <w:p w14:paraId="30D31FB3" w14:textId="70C2B115" w:rsidR="00F52BDA" w:rsidRPr="00BA0707" w:rsidRDefault="001C00D3" w:rsidP="00093AAD">
            <w:pPr>
              <w:jc w:val="right"/>
              <w:rPr>
                <w:rFonts w:asciiTheme="minorHAnsi" w:hAnsiTheme="minorHAnsi" w:cstheme="minorHAnsi"/>
                <w:b/>
              </w:rPr>
            </w:pPr>
            <w:r>
              <w:rPr>
                <w:rFonts w:asciiTheme="minorHAnsi" w:hAnsiTheme="minorHAnsi" w:cstheme="minorHAnsi"/>
                <w:b/>
              </w:rPr>
              <w:t>140</w:t>
            </w:r>
            <w:r w:rsidR="00F52BDA" w:rsidRPr="00BA0707">
              <w:rPr>
                <w:rFonts w:asciiTheme="minorHAnsi" w:hAnsiTheme="minorHAnsi" w:cstheme="minorHAnsi"/>
                <w:b/>
              </w:rPr>
              <w:t>,000,000.00</w:t>
            </w:r>
          </w:p>
        </w:tc>
      </w:tr>
    </w:tbl>
    <w:p w14:paraId="2C0E9FA4" w14:textId="77777777" w:rsidR="00F52BDA" w:rsidRDefault="00F52BDA" w:rsidP="00F52BDA">
      <w:pPr>
        <w:spacing w:before="240" w:after="120"/>
        <w:jc w:val="both"/>
        <w:rPr>
          <w:rFonts w:asciiTheme="minorHAnsi" w:hAnsiTheme="minorHAnsi" w:cstheme="minorHAnsi"/>
          <w:color w:val="000000"/>
        </w:rPr>
      </w:pPr>
    </w:p>
    <w:p w14:paraId="480F0E1A" w14:textId="76F12D8E" w:rsidR="00F52BDA" w:rsidRPr="00BB3643" w:rsidRDefault="00F52BDA" w:rsidP="00F52BDA">
      <w:pPr>
        <w:jc w:val="both"/>
        <w:rPr>
          <w:rFonts w:asciiTheme="minorHAnsi" w:hAnsiTheme="minorHAnsi" w:cstheme="minorHAnsi"/>
          <w:b/>
          <w:color w:val="000000"/>
        </w:rPr>
      </w:pPr>
      <w:r>
        <w:rPr>
          <w:rFonts w:asciiTheme="minorHAnsi" w:hAnsiTheme="minorHAnsi" w:cstheme="minorHAnsi"/>
          <w:b/>
          <w:color w:val="000000"/>
        </w:rPr>
        <w:t>Artículo 29</w:t>
      </w:r>
      <w:r w:rsidRPr="00BB3643">
        <w:rPr>
          <w:rFonts w:asciiTheme="minorHAnsi" w:hAnsiTheme="minorHAnsi" w:cstheme="minorHAnsi"/>
          <w:b/>
          <w:color w:val="000000"/>
        </w:rPr>
        <w:t>.</w:t>
      </w:r>
      <w:r w:rsidRPr="00BB3643">
        <w:rPr>
          <w:rFonts w:asciiTheme="minorHAnsi" w:hAnsiTheme="minorHAnsi" w:cstheme="minorHAnsi"/>
          <w:color w:val="000000"/>
        </w:rPr>
        <w:t xml:space="preserve"> Para el ejercicio presupuestal 202</w:t>
      </w:r>
      <w:r>
        <w:rPr>
          <w:rFonts w:asciiTheme="minorHAnsi" w:hAnsiTheme="minorHAnsi" w:cstheme="minorHAnsi"/>
          <w:color w:val="000000"/>
        </w:rPr>
        <w:t>1</w:t>
      </w:r>
      <w:r w:rsidRPr="00BB3643">
        <w:rPr>
          <w:rFonts w:asciiTheme="minorHAnsi" w:hAnsiTheme="minorHAnsi" w:cstheme="minorHAnsi"/>
          <w:color w:val="000000"/>
        </w:rPr>
        <w:t xml:space="preserve"> se asigna el monto de </w:t>
      </w:r>
      <w:r w:rsidRPr="00BB3643">
        <w:rPr>
          <w:rFonts w:asciiTheme="minorHAnsi" w:hAnsiTheme="minorHAnsi" w:cstheme="minorHAnsi"/>
          <w:b/>
          <w:color w:val="000000"/>
        </w:rPr>
        <w:t>$</w:t>
      </w:r>
      <w:r>
        <w:rPr>
          <w:rFonts w:asciiTheme="minorHAnsi" w:hAnsiTheme="minorHAnsi" w:cstheme="minorHAnsi"/>
          <w:b/>
          <w:color w:val="000000"/>
        </w:rPr>
        <w:t> </w:t>
      </w:r>
      <w:r w:rsidR="0018008A" w:rsidRPr="0018008A">
        <w:rPr>
          <w:b/>
          <w:color w:val="000000"/>
        </w:rPr>
        <w:t>25</w:t>
      </w:r>
      <w:r w:rsidR="0018008A">
        <w:rPr>
          <w:b/>
          <w:color w:val="000000"/>
        </w:rPr>
        <w:t>,</w:t>
      </w:r>
      <w:r w:rsidR="0018008A" w:rsidRPr="0018008A">
        <w:rPr>
          <w:b/>
          <w:color w:val="000000"/>
        </w:rPr>
        <w:t>064</w:t>
      </w:r>
      <w:r w:rsidR="0018008A">
        <w:rPr>
          <w:b/>
          <w:color w:val="000000"/>
        </w:rPr>
        <w:t>,</w:t>
      </w:r>
      <w:r w:rsidR="0018008A" w:rsidRPr="0018008A">
        <w:rPr>
          <w:b/>
          <w:color w:val="000000"/>
        </w:rPr>
        <w:t>064.65</w:t>
      </w:r>
      <w:r>
        <w:rPr>
          <w:rFonts w:asciiTheme="minorHAnsi" w:hAnsiTheme="minorHAnsi" w:cstheme="minorHAnsi"/>
          <w:b/>
          <w:color w:val="000000"/>
        </w:rPr>
        <w:t xml:space="preserve"> </w:t>
      </w:r>
      <w:r w:rsidRPr="00BB3643">
        <w:rPr>
          <w:rFonts w:asciiTheme="minorHAnsi" w:hAnsiTheme="minorHAnsi" w:cstheme="minorHAnsi"/>
          <w:color w:val="000000"/>
        </w:rPr>
        <w:t xml:space="preserve">a </w:t>
      </w:r>
      <w:r>
        <w:rPr>
          <w:rFonts w:asciiTheme="minorHAnsi" w:hAnsiTheme="minorHAnsi" w:cstheme="minorHAnsi"/>
          <w:color w:val="000000"/>
        </w:rPr>
        <w:t>la partida g</w:t>
      </w:r>
      <w:r w:rsidRPr="00BB3643">
        <w:rPr>
          <w:rFonts w:asciiTheme="minorHAnsi" w:hAnsiTheme="minorHAnsi" w:cstheme="minorHAnsi"/>
          <w:color w:val="000000"/>
        </w:rPr>
        <w:t>enérica Ayudas Sociales como se desglosa a continuación:</w:t>
      </w:r>
    </w:p>
    <w:p w14:paraId="049CC5C7" w14:textId="77777777" w:rsidR="00F52BDA" w:rsidRPr="00BB3643" w:rsidRDefault="00F52BDA" w:rsidP="00F52BDA">
      <w:pPr>
        <w:jc w:val="both"/>
        <w:rPr>
          <w:rFonts w:asciiTheme="minorHAnsi" w:hAnsiTheme="minorHAnsi" w:cstheme="minorHAnsi"/>
          <w:b/>
          <w:color w:val="000000"/>
        </w:rPr>
      </w:pPr>
    </w:p>
    <w:tbl>
      <w:tblPr>
        <w:tblW w:w="8205" w:type="dxa"/>
        <w:jc w:val="cente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70" w:type="dxa"/>
          <w:right w:w="70" w:type="dxa"/>
        </w:tblCellMar>
        <w:tblLook w:val="04A0" w:firstRow="1" w:lastRow="0" w:firstColumn="1" w:lastColumn="0" w:noHBand="0" w:noVBand="1"/>
      </w:tblPr>
      <w:tblGrid>
        <w:gridCol w:w="1219"/>
        <w:gridCol w:w="4151"/>
        <w:gridCol w:w="2835"/>
      </w:tblGrid>
      <w:tr w:rsidR="00F52BDA" w:rsidRPr="005A5A51" w14:paraId="47C0A8EA" w14:textId="77777777" w:rsidTr="0018008A">
        <w:trPr>
          <w:trHeight w:val="461"/>
          <w:jc w:val="center"/>
        </w:trPr>
        <w:tc>
          <w:tcPr>
            <w:tcW w:w="1219" w:type="dxa"/>
            <w:shd w:val="clear" w:color="auto" w:fill="auto"/>
            <w:vAlign w:val="center"/>
            <w:hideMark/>
          </w:tcPr>
          <w:p w14:paraId="0D5C1DF7" w14:textId="77777777" w:rsidR="00F52BDA" w:rsidRPr="00225E4C" w:rsidRDefault="00F52BDA" w:rsidP="00093AAD">
            <w:pPr>
              <w:rPr>
                <w:rFonts w:asciiTheme="minorHAnsi" w:eastAsia="Times New Roman" w:hAnsiTheme="minorHAnsi" w:cstheme="minorHAnsi"/>
                <w:b/>
                <w:bCs/>
                <w:lang w:eastAsia="es-MX"/>
              </w:rPr>
            </w:pPr>
            <w:r w:rsidRPr="00225E4C">
              <w:rPr>
                <w:rFonts w:asciiTheme="minorHAnsi" w:eastAsia="Times New Roman" w:hAnsiTheme="minorHAnsi" w:cstheme="minorHAnsi"/>
                <w:b/>
                <w:bCs/>
                <w:lang w:eastAsia="es-MX"/>
              </w:rPr>
              <w:t>Partida</w:t>
            </w:r>
          </w:p>
        </w:tc>
        <w:tc>
          <w:tcPr>
            <w:tcW w:w="4151" w:type="dxa"/>
            <w:shd w:val="clear" w:color="auto" w:fill="auto"/>
            <w:vAlign w:val="center"/>
            <w:hideMark/>
          </w:tcPr>
          <w:p w14:paraId="21F648D3" w14:textId="77777777" w:rsidR="00F52BDA" w:rsidRPr="00225E4C" w:rsidRDefault="00F52BDA" w:rsidP="00093AAD">
            <w:pPr>
              <w:rPr>
                <w:rFonts w:asciiTheme="minorHAnsi" w:eastAsia="Times New Roman" w:hAnsiTheme="minorHAnsi" w:cstheme="minorHAnsi"/>
                <w:b/>
                <w:bCs/>
                <w:lang w:eastAsia="es-MX"/>
              </w:rPr>
            </w:pPr>
            <w:r w:rsidRPr="00225E4C">
              <w:rPr>
                <w:rFonts w:asciiTheme="minorHAnsi" w:eastAsia="Times New Roman" w:hAnsiTheme="minorHAnsi" w:cstheme="minorHAnsi"/>
                <w:b/>
                <w:bCs/>
                <w:lang w:eastAsia="es-MX"/>
              </w:rPr>
              <w:t>Descripción</w:t>
            </w:r>
          </w:p>
        </w:tc>
        <w:tc>
          <w:tcPr>
            <w:tcW w:w="2835" w:type="dxa"/>
            <w:shd w:val="clear" w:color="auto" w:fill="auto"/>
            <w:vAlign w:val="center"/>
            <w:hideMark/>
          </w:tcPr>
          <w:p w14:paraId="0054940F" w14:textId="77777777" w:rsidR="00F52BDA" w:rsidRPr="00225E4C" w:rsidRDefault="00F52BDA" w:rsidP="00093AAD">
            <w:pPr>
              <w:rPr>
                <w:rFonts w:asciiTheme="minorHAnsi" w:eastAsia="Times New Roman" w:hAnsiTheme="minorHAnsi" w:cstheme="minorHAnsi"/>
                <w:b/>
                <w:bCs/>
                <w:lang w:eastAsia="es-MX"/>
              </w:rPr>
            </w:pPr>
            <w:r w:rsidRPr="00225E4C">
              <w:rPr>
                <w:rFonts w:asciiTheme="minorHAnsi" w:eastAsia="Times New Roman" w:hAnsiTheme="minorHAnsi" w:cstheme="minorHAnsi"/>
                <w:b/>
                <w:bCs/>
                <w:lang w:eastAsia="es-MX"/>
              </w:rPr>
              <w:t>Asignación presupuestal</w:t>
            </w:r>
          </w:p>
        </w:tc>
      </w:tr>
      <w:tr w:rsidR="00F52BDA" w:rsidRPr="005A5A51" w14:paraId="0194DACB" w14:textId="77777777" w:rsidTr="00093AAD">
        <w:trPr>
          <w:trHeight w:val="488"/>
          <w:jc w:val="center"/>
        </w:trPr>
        <w:tc>
          <w:tcPr>
            <w:tcW w:w="8205" w:type="dxa"/>
            <w:gridSpan w:val="3"/>
            <w:shd w:val="clear" w:color="auto" w:fill="auto"/>
            <w:vAlign w:val="center"/>
            <w:hideMark/>
          </w:tcPr>
          <w:p w14:paraId="451CEBF4" w14:textId="77777777" w:rsidR="00F52BDA" w:rsidRPr="00225E4C" w:rsidRDefault="00F52BDA" w:rsidP="00093AAD">
            <w:pPr>
              <w:rPr>
                <w:rFonts w:asciiTheme="minorHAnsi" w:eastAsia="Times New Roman" w:hAnsiTheme="minorHAnsi" w:cstheme="minorHAnsi"/>
                <w:b/>
                <w:bCs/>
                <w:lang w:eastAsia="es-MX"/>
              </w:rPr>
            </w:pPr>
            <w:r w:rsidRPr="00225E4C">
              <w:rPr>
                <w:rFonts w:asciiTheme="minorHAnsi" w:eastAsia="Times New Roman" w:hAnsiTheme="minorHAnsi" w:cstheme="minorHAnsi"/>
                <w:b/>
                <w:bCs/>
                <w:lang w:eastAsia="es-MX"/>
              </w:rPr>
              <w:t>4400 Ayudas Sociales</w:t>
            </w:r>
          </w:p>
        </w:tc>
      </w:tr>
      <w:tr w:rsidR="00F52BDA" w:rsidRPr="005A5A51" w14:paraId="39976B91" w14:textId="77777777" w:rsidTr="0018008A">
        <w:trPr>
          <w:trHeight w:val="300"/>
          <w:jc w:val="center"/>
        </w:trPr>
        <w:tc>
          <w:tcPr>
            <w:tcW w:w="1219" w:type="dxa"/>
            <w:shd w:val="clear" w:color="auto" w:fill="auto"/>
            <w:vAlign w:val="center"/>
            <w:hideMark/>
          </w:tcPr>
          <w:p w14:paraId="469A477B" w14:textId="77777777" w:rsidR="00F52BDA" w:rsidRPr="00225E4C" w:rsidRDefault="00F52BDA" w:rsidP="00093AAD">
            <w:pPr>
              <w:rPr>
                <w:rFonts w:asciiTheme="minorHAnsi" w:eastAsia="Times New Roman" w:hAnsiTheme="minorHAnsi" w:cstheme="minorHAnsi"/>
                <w:lang w:eastAsia="es-MX"/>
              </w:rPr>
            </w:pPr>
            <w:r w:rsidRPr="00225E4C">
              <w:rPr>
                <w:rFonts w:asciiTheme="minorHAnsi" w:eastAsia="Times New Roman" w:hAnsiTheme="minorHAnsi" w:cstheme="minorHAnsi"/>
                <w:lang w:eastAsia="es-MX"/>
              </w:rPr>
              <w:t>4410201</w:t>
            </w:r>
          </w:p>
        </w:tc>
        <w:tc>
          <w:tcPr>
            <w:tcW w:w="4151" w:type="dxa"/>
            <w:shd w:val="clear" w:color="auto" w:fill="auto"/>
            <w:hideMark/>
          </w:tcPr>
          <w:p w14:paraId="27B51A32" w14:textId="77777777" w:rsidR="00F52BDA" w:rsidRPr="00225E4C" w:rsidRDefault="00F52BDA" w:rsidP="0018008A">
            <w:pPr>
              <w:jc w:val="left"/>
              <w:rPr>
                <w:rFonts w:asciiTheme="minorHAnsi" w:eastAsia="Times New Roman" w:hAnsiTheme="minorHAnsi" w:cstheme="minorHAnsi"/>
                <w:lang w:eastAsia="es-MX"/>
              </w:rPr>
            </w:pPr>
            <w:r w:rsidRPr="00225E4C">
              <w:rPr>
                <w:rFonts w:asciiTheme="minorHAnsi" w:eastAsia="Times New Roman" w:hAnsiTheme="minorHAnsi" w:cstheme="minorHAnsi"/>
                <w:lang w:eastAsia="es-MX"/>
              </w:rPr>
              <w:t>OTROS APOYOS ECONÓMICOS</w:t>
            </w:r>
          </w:p>
        </w:tc>
        <w:tc>
          <w:tcPr>
            <w:tcW w:w="2835" w:type="dxa"/>
            <w:shd w:val="clear" w:color="auto" w:fill="auto"/>
            <w:hideMark/>
          </w:tcPr>
          <w:p w14:paraId="69BAAD4E" w14:textId="67049BF0" w:rsidR="00F52BDA" w:rsidRPr="0018008A" w:rsidRDefault="0018008A" w:rsidP="00093AAD">
            <w:pPr>
              <w:jc w:val="right"/>
              <w:rPr>
                <w:rFonts w:asciiTheme="minorHAnsi" w:eastAsia="Times New Roman" w:hAnsiTheme="minorHAnsi" w:cstheme="minorHAnsi"/>
                <w:lang w:eastAsia="es-MX"/>
              </w:rPr>
            </w:pPr>
            <w:r w:rsidRPr="0018008A">
              <w:rPr>
                <w:rFonts w:asciiTheme="minorHAnsi" w:eastAsia="Times New Roman" w:hAnsiTheme="minorHAnsi" w:cstheme="minorHAnsi"/>
                <w:lang w:eastAsia="es-MX"/>
              </w:rPr>
              <w:t>6,609,195.40</w:t>
            </w:r>
          </w:p>
        </w:tc>
      </w:tr>
      <w:tr w:rsidR="00F52BDA" w:rsidRPr="005A5A51" w14:paraId="2851A64E" w14:textId="77777777" w:rsidTr="0018008A">
        <w:trPr>
          <w:trHeight w:val="300"/>
          <w:jc w:val="center"/>
        </w:trPr>
        <w:tc>
          <w:tcPr>
            <w:tcW w:w="1219" w:type="dxa"/>
            <w:shd w:val="clear" w:color="auto" w:fill="auto"/>
            <w:vAlign w:val="center"/>
            <w:hideMark/>
          </w:tcPr>
          <w:p w14:paraId="0106788A" w14:textId="77777777" w:rsidR="00F52BDA" w:rsidRPr="00225E4C" w:rsidRDefault="00F52BDA" w:rsidP="00093AAD">
            <w:pPr>
              <w:rPr>
                <w:rFonts w:asciiTheme="minorHAnsi" w:eastAsia="Times New Roman" w:hAnsiTheme="minorHAnsi" w:cstheme="minorHAnsi"/>
                <w:lang w:eastAsia="es-MX"/>
              </w:rPr>
            </w:pPr>
            <w:r w:rsidRPr="00225E4C">
              <w:rPr>
                <w:rFonts w:asciiTheme="minorHAnsi" w:eastAsia="Times New Roman" w:hAnsiTheme="minorHAnsi" w:cstheme="minorHAnsi"/>
                <w:lang w:eastAsia="es-MX"/>
              </w:rPr>
              <w:t>4410202</w:t>
            </w:r>
          </w:p>
        </w:tc>
        <w:tc>
          <w:tcPr>
            <w:tcW w:w="4151" w:type="dxa"/>
            <w:shd w:val="clear" w:color="auto" w:fill="auto"/>
            <w:hideMark/>
          </w:tcPr>
          <w:p w14:paraId="704AF7F5" w14:textId="77777777" w:rsidR="00F52BDA" w:rsidRPr="00225E4C" w:rsidRDefault="00F52BDA" w:rsidP="0018008A">
            <w:pPr>
              <w:jc w:val="left"/>
              <w:rPr>
                <w:rFonts w:asciiTheme="minorHAnsi" w:eastAsia="Times New Roman" w:hAnsiTheme="minorHAnsi" w:cstheme="minorHAnsi"/>
                <w:lang w:eastAsia="es-MX"/>
              </w:rPr>
            </w:pPr>
            <w:r w:rsidRPr="00225E4C">
              <w:rPr>
                <w:rFonts w:asciiTheme="minorHAnsi" w:eastAsia="Times New Roman" w:hAnsiTheme="minorHAnsi" w:cstheme="minorHAnsi"/>
                <w:lang w:eastAsia="es-MX"/>
              </w:rPr>
              <w:t>APOYOS A COMUNIDADES INDÍGENAS</w:t>
            </w:r>
          </w:p>
        </w:tc>
        <w:tc>
          <w:tcPr>
            <w:tcW w:w="2835" w:type="dxa"/>
            <w:shd w:val="clear" w:color="auto" w:fill="auto"/>
            <w:hideMark/>
          </w:tcPr>
          <w:p w14:paraId="07176A32" w14:textId="781A8981" w:rsidR="00F52BDA" w:rsidRPr="0018008A" w:rsidRDefault="0018008A" w:rsidP="00093AAD">
            <w:pPr>
              <w:jc w:val="right"/>
              <w:rPr>
                <w:rFonts w:asciiTheme="minorHAnsi" w:eastAsia="Times New Roman" w:hAnsiTheme="minorHAnsi" w:cstheme="minorHAnsi"/>
                <w:lang w:eastAsia="es-MX"/>
              </w:rPr>
            </w:pPr>
            <w:r w:rsidRPr="0018008A">
              <w:rPr>
                <w:rFonts w:asciiTheme="minorHAnsi" w:eastAsia="Times New Roman" w:hAnsiTheme="minorHAnsi" w:cstheme="minorHAnsi"/>
                <w:lang w:eastAsia="es-MX"/>
              </w:rPr>
              <w:t>450,431.03</w:t>
            </w:r>
          </w:p>
        </w:tc>
      </w:tr>
      <w:tr w:rsidR="00F52BDA" w:rsidRPr="005A5A51" w14:paraId="74F933E8" w14:textId="77777777" w:rsidTr="0018008A">
        <w:trPr>
          <w:trHeight w:val="300"/>
          <w:jc w:val="center"/>
        </w:trPr>
        <w:tc>
          <w:tcPr>
            <w:tcW w:w="1219" w:type="dxa"/>
            <w:shd w:val="clear" w:color="auto" w:fill="auto"/>
            <w:vAlign w:val="center"/>
          </w:tcPr>
          <w:p w14:paraId="5F65C345" w14:textId="77777777" w:rsidR="00F52BDA" w:rsidRPr="00225E4C" w:rsidRDefault="00F52BDA" w:rsidP="00093AAD">
            <w:pPr>
              <w:rPr>
                <w:rFonts w:asciiTheme="minorHAnsi" w:eastAsia="Times New Roman" w:hAnsiTheme="minorHAnsi" w:cstheme="minorHAnsi"/>
                <w:lang w:eastAsia="es-MX"/>
              </w:rPr>
            </w:pPr>
            <w:r w:rsidRPr="00225E4C">
              <w:rPr>
                <w:rFonts w:asciiTheme="minorHAnsi" w:eastAsia="Times New Roman" w:hAnsiTheme="minorHAnsi" w:cstheme="minorHAnsi"/>
                <w:lang w:eastAsia="es-MX"/>
              </w:rPr>
              <w:lastRenderedPageBreak/>
              <w:t>4410203</w:t>
            </w:r>
          </w:p>
        </w:tc>
        <w:tc>
          <w:tcPr>
            <w:tcW w:w="4151" w:type="dxa"/>
            <w:shd w:val="clear" w:color="auto" w:fill="auto"/>
          </w:tcPr>
          <w:p w14:paraId="5E010C1A" w14:textId="77777777" w:rsidR="00F52BDA" w:rsidRPr="00225E4C" w:rsidRDefault="00F52BDA" w:rsidP="0018008A">
            <w:pPr>
              <w:jc w:val="left"/>
              <w:rPr>
                <w:rFonts w:asciiTheme="minorHAnsi" w:eastAsia="Times New Roman" w:hAnsiTheme="minorHAnsi" w:cstheme="minorHAnsi"/>
                <w:lang w:eastAsia="es-MX"/>
              </w:rPr>
            </w:pPr>
            <w:r w:rsidRPr="00225E4C">
              <w:rPr>
                <w:rFonts w:asciiTheme="minorHAnsi" w:eastAsia="Times New Roman" w:hAnsiTheme="minorHAnsi" w:cstheme="minorHAnsi"/>
                <w:lang w:eastAsia="es-MX"/>
              </w:rPr>
              <w:t>SUBSIDIOS DIVERSOS Y DONATIVOS</w:t>
            </w:r>
          </w:p>
        </w:tc>
        <w:tc>
          <w:tcPr>
            <w:tcW w:w="2835" w:type="dxa"/>
            <w:shd w:val="clear" w:color="auto" w:fill="auto"/>
          </w:tcPr>
          <w:p w14:paraId="693A19B5" w14:textId="77777777" w:rsidR="00F52BDA" w:rsidRPr="0018008A" w:rsidRDefault="00F52BDA" w:rsidP="00093AAD">
            <w:pPr>
              <w:jc w:val="right"/>
              <w:rPr>
                <w:rFonts w:asciiTheme="minorHAnsi" w:eastAsia="Times New Roman" w:hAnsiTheme="minorHAnsi" w:cstheme="minorHAnsi"/>
                <w:lang w:eastAsia="es-MX"/>
              </w:rPr>
            </w:pPr>
            <w:r w:rsidRPr="0018008A">
              <w:rPr>
                <w:rFonts w:asciiTheme="minorHAnsi" w:eastAsia="Times New Roman" w:hAnsiTheme="minorHAnsi" w:cstheme="minorHAnsi"/>
                <w:lang w:eastAsia="es-MX"/>
              </w:rPr>
              <w:t>10,537,000.00</w:t>
            </w:r>
          </w:p>
        </w:tc>
      </w:tr>
      <w:tr w:rsidR="00F52BDA" w:rsidRPr="005A5A51" w14:paraId="186B56B4" w14:textId="77777777" w:rsidTr="0018008A">
        <w:trPr>
          <w:trHeight w:val="300"/>
          <w:jc w:val="center"/>
        </w:trPr>
        <w:tc>
          <w:tcPr>
            <w:tcW w:w="1219" w:type="dxa"/>
            <w:shd w:val="clear" w:color="auto" w:fill="auto"/>
            <w:vAlign w:val="center"/>
          </w:tcPr>
          <w:p w14:paraId="17492E7D" w14:textId="77777777" w:rsidR="00F52BDA" w:rsidRPr="00225E4C" w:rsidRDefault="00F52BDA" w:rsidP="00093AAD">
            <w:pPr>
              <w:rPr>
                <w:rFonts w:asciiTheme="minorHAnsi" w:eastAsia="Times New Roman" w:hAnsiTheme="minorHAnsi" w:cstheme="minorHAnsi"/>
                <w:lang w:eastAsia="es-MX"/>
              </w:rPr>
            </w:pPr>
            <w:r w:rsidRPr="00225E4C">
              <w:rPr>
                <w:rFonts w:asciiTheme="minorHAnsi" w:eastAsia="Times New Roman" w:hAnsiTheme="minorHAnsi" w:cstheme="minorHAnsi"/>
                <w:lang w:eastAsia="es-MX"/>
              </w:rPr>
              <w:t>4410301</w:t>
            </w:r>
          </w:p>
        </w:tc>
        <w:tc>
          <w:tcPr>
            <w:tcW w:w="4151" w:type="dxa"/>
            <w:shd w:val="clear" w:color="auto" w:fill="auto"/>
          </w:tcPr>
          <w:p w14:paraId="6D8937C4" w14:textId="77777777" w:rsidR="00F52BDA" w:rsidRPr="00225E4C" w:rsidRDefault="00F52BDA" w:rsidP="0018008A">
            <w:pPr>
              <w:jc w:val="left"/>
              <w:rPr>
                <w:rFonts w:asciiTheme="minorHAnsi" w:eastAsia="Times New Roman" w:hAnsiTheme="minorHAnsi" w:cstheme="minorHAnsi"/>
                <w:lang w:eastAsia="es-MX"/>
              </w:rPr>
            </w:pPr>
            <w:r w:rsidRPr="00225E4C">
              <w:rPr>
                <w:rFonts w:asciiTheme="minorHAnsi" w:eastAsia="Times New Roman" w:hAnsiTheme="minorHAnsi" w:cstheme="minorHAnsi"/>
                <w:lang w:eastAsia="es-MX"/>
              </w:rPr>
              <w:t>PREMIOS, RECOMPENSAS Y ESTÍMULOS</w:t>
            </w:r>
          </w:p>
        </w:tc>
        <w:tc>
          <w:tcPr>
            <w:tcW w:w="2835" w:type="dxa"/>
            <w:shd w:val="clear" w:color="auto" w:fill="auto"/>
          </w:tcPr>
          <w:p w14:paraId="442D498C" w14:textId="543978CC" w:rsidR="00F52BDA" w:rsidRPr="0018008A" w:rsidRDefault="0018008A" w:rsidP="00093AAD">
            <w:pPr>
              <w:jc w:val="right"/>
              <w:rPr>
                <w:rFonts w:asciiTheme="minorHAnsi" w:eastAsia="Times New Roman" w:hAnsiTheme="minorHAnsi" w:cstheme="minorHAnsi"/>
                <w:lang w:eastAsia="es-MX"/>
              </w:rPr>
            </w:pPr>
            <w:r w:rsidRPr="0018008A">
              <w:rPr>
                <w:rFonts w:asciiTheme="minorHAnsi" w:eastAsia="Times New Roman" w:hAnsiTheme="minorHAnsi" w:cstheme="minorHAnsi"/>
                <w:lang w:eastAsia="es-MX"/>
              </w:rPr>
              <w:t>845,438.22</w:t>
            </w:r>
          </w:p>
        </w:tc>
      </w:tr>
      <w:tr w:rsidR="00F52BDA" w:rsidRPr="005A5A51" w14:paraId="0FCDE814" w14:textId="77777777" w:rsidTr="0018008A">
        <w:trPr>
          <w:trHeight w:val="300"/>
          <w:jc w:val="center"/>
        </w:trPr>
        <w:tc>
          <w:tcPr>
            <w:tcW w:w="1219" w:type="dxa"/>
            <w:shd w:val="clear" w:color="auto" w:fill="auto"/>
            <w:vAlign w:val="center"/>
          </w:tcPr>
          <w:p w14:paraId="68E9FEDF" w14:textId="77777777" w:rsidR="00F52BDA" w:rsidRPr="00225E4C" w:rsidRDefault="00F52BDA" w:rsidP="00093AAD">
            <w:pPr>
              <w:rPr>
                <w:rFonts w:asciiTheme="minorHAnsi" w:eastAsia="Times New Roman" w:hAnsiTheme="minorHAnsi" w:cstheme="minorHAnsi"/>
                <w:lang w:eastAsia="es-MX"/>
              </w:rPr>
            </w:pPr>
            <w:r w:rsidRPr="00225E4C">
              <w:rPr>
                <w:rFonts w:asciiTheme="minorHAnsi" w:eastAsia="Times New Roman" w:hAnsiTheme="minorHAnsi" w:cstheme="minorHAnsi"/>
                <w:lang w:eastAsia="es-MX"/>
              </w:rPr>
              <w:t>4420101</w:t>
            </w:r>
          </w:p>
        </w:tc>
        <w:tc>
          <w:tcPr>
            <w:tcW w:w="4151" w:type="dxa"/>
            <w:shd w:val="clear" w:color="auto" w:fill="auto"/>
          </w:tcPr>
          <w:p w14:paraId="73E395CA" w14:textId="77777777" w:rsidR="00F52BDA" w:rsidRPr="00225E4C" w:rsidRDefault="00F52BDA" w:rsidP="0018008A">
            <w:pPr>
              <w:jc w:val="left"/>
              <w:rPr>
                <w:rFonts w:asciiTheme="minorHAnsi" w:eastAsia="Times New Roman" w:hAnsiTheme="minorHAnsi" w:cstheme="minorHAnsi"/>
                <w:lang w:eastAsia="es-MX"/>
              </w:rPr>
            </w:pPr>
            <w:r w:rsidRPr="00225E4C">
              <w:rPr>
                <w:rFonts w:asciiTheme="minorHAnsi" w:eastAsia="Times New Roman" w:hAnsiTheme="minorHAnsi" w:cstheme="minorHAnsi"/>
                <w:lang w:eastAsia="es-MX"/>
              </w:rPr>
              <w:t>BECAS POR CONVENIOS</w:t>
            </w:r>
          </w:p>
        </w:tc>
        <w:tc>
          <w:tcPr>
            <w:tcW w:w="2835" w:type="dxa"/>
            <w:shd w:val="clear" w:color="auto" w:fill="auto"/>
            <w:vAlign w:val="center"/>
          </w:tcPr>
          <w:p w14:paraId="7CF64BFB" w14:textId="77777777" w:rsidR="00F52BDA" w:rsidRPr="00225E4C" w:rsidRDefault="00F52BDA" w:rsidP="00093AAD">
            <w:pPr>
              <w:jc w:val="right"/>
              <w:rPr>
                <w:rFonts w:asciiTheme="minorHAnsi" w:eastAsia="Times New Roman" w:hAnsiTheme="minorHAnsi" w:cstheme="minorHAnsi"/>
                <w:lang w:eastAsia="es-MX"/>
              </w:rPr>
            </w:pPr>
            <w:r w:rsidRPr="00225E4C">
              <w:rPr>
                <w:rFonts w:asciiTheme="minorHAnsi" w:eastAsia="Times New Roman" w:hAnsiTheme="minorHAnsi" w:cstheme="minorHAnsi"/>
                <w:lang w:eastAsia="es-MX"/>
              </w:rPr>
              <w:t>6,622,000.00</w:t>
            </w:r>
          </w:p>
        </w:tc>
      </w:tr>
      <w:tr w:rsidR="00F52BDA" w:rsidRPr="00BB3643" w14:paraId="33C02B0F" w14:textId="77777777" w:rsidTr="0018008A">
        <w:trPr>
          <w:trHeight w:val="375"/>
          <w:jc w:val="center"/>
        </w:trPr>
        <w:tc>
          <w:tcPr>
            <w:tcW w:w="5370" w:type="dxa"/>
            <w:gridSpan w:val="2"/>
            <w:shd w:val="clear" w:color="auto" w:fill="auto"/>
            <w:vAlign w:val="center"/>
          </w:tcPr>
          <w:p w14:paraId="694CFF89" w14:textId="77777777" w:rsidR="00F52BDA" w:rsidRPr="00225E4C" w:rsidRDefault="00F52BDA" w:rsidP="00093AAD">
            <w:pPr>
              <w:jc w:val="right"/>
              <w:rPr>
                <w:rFonts w:asciiTheme="minorHAnsi" w:eastAsia="Times New Roman" w:hAnsiTheme="minorHAnsi" w:cstheme="minorHAnsi"/>
                <w:b/>
                <w:lang w:eastAsia="es-MX"/>
              </w:rPr>
            </w:pPr>
            <w:r w:rsidRPr="00225E4C">
              <w:rPr>
                <w:rFonts w:asciiTheme="minorHAnsi" w:eastAsia="Times New Roman" w:hAnsiTheme="minorHAnsi" w:cstheme="minorHAnsi"/>
                <w:b/>
                <w:lang w:eastAsia="es-MX"/>
              </w:rPr>
              <w:t>TOTAL</w:t>
            </w:r>
          </w:p>
        </w:tc>
        <w:tc>
          <w:tcPr>
            <w:tcW w:w="2835" w:type="dxa"/>
            <w:shd w:val="clear" w:color="auto" w:fill="auto"/>
            <w:vAlign w:val="center"/>
          </w:tcPr>
          <w:p w14:paraId="49F4146B" w14:textId="77589B92" w:rsidR="00F52BDA" w:rsidRPr="00225E4C" w:rsidRDefault="0018008A" w:rsidP="00093AAD">
            <w:pPr>
              <w:jc w:val="right"/>
              <w:rPr>
                <w:rFonts w:asciiTheme="minorHAnsi" w:eastAsia="Times New Roman" w:hAnsiTheme="minorHAnsi" w:cstheme="minorHAnsi"/>
                <w:b/>
                <w:lang w:eastAsia="es-MX"/>
              </w:rPr>
            </w:pPr>
            <w:r w:rsidRPr="0018008A">
              <w:rPr>
                <w:b/>
                <w:color w:val="000000"/>
              </w:rPr>
              <w:t>25</w:t>
            </w:r>
            <w:r>
              <w:rPr>
                <w:b/>
                <w:color w:val="000000"/>
              </w:rPr>
              <w:t>,</w:t>
            </w:r>
            <w:r w:rsidRPr="0018008A">
              <w:rPr>
                <w:b/>
                <w:color w:val="000000"/>
              </w:rPr>
              <w:t>064</w:t>
            </w:r>
            <w:r>
              <w:rPr>
                <w:b/>
                <w:color w:val="000000"/>
              </w:rPr>
              <w:t>,</w:t>
            </w:r>
            <w:r w:rsidRPr="0018008A">
              <w:rPr>
                <w:b/>
                <w:color w:val="000000"/>
              </w:rPr>
              <w:t>064.65</w:t>
            </w:r>
          </w:p>
        </w:tc>
      </w:tr>
    </w:tbl>
    <w:p w14:paraId="6E409E49" w14:textId="77777777" w:rsidR="00F52BDA" w:rsidRDefault="00F52BDA" w:rsidP="00F52BDA">
      <w:pPr>
        <w:spacing w:before="240" w:after="120"/>
        <w:jc w:val="both"/>
        <w:rPr>
          <w:rFonts w:asciiTheme="minorHAnsi" w:hAnsiTheme="minorHAnsi" w:cstheme="minorHAnsi"/>
          <w:color w:val="000000"/>
        </w:rPr>
      </w:pPr>
    </w:p>
    <w:p w14:paraId="40054D6E" w14:textId="77777777" w:rsidR="00F52BDA" w:rsidRPr="005A5C2E" w:rsidRDefault="00F52BDA" w:rsidP="00F52BDA">
      <w:pPr>
        <w:spacing w:before="240" w:after="120"/>
        <w:jc w:val="both"/>
        <w:rPr>
          <w:rFonts w:asciiTheme="minorHAnsi" w:hAnsiTheme="minorHAnsi" w:cstheme="minorHAnsi"/>
          <w:color w:val="000000"/>
        </w:rPr>
      </w:pPr>
      <w:r w:rsidRPr="005A5C2E">
        <w:rPr>
          <w:rFonts w:asciiTheme="minorHAnsi" w:hAnsiTheme="minorHAnsi" w:cstheme="minorHAnsi"/>
          <w:color w:val="000000"/>
        </w:rPr>
        <w:t>El Ejecutivo del Estado a través de la Secretaría, en el ejercicio del Presupuesto podrá otorgar apoyos económicos y/o en especie de carácter social.</w:t>
      </w:r>
    </w:p>
    <w:p w14:paraId="267858FE" w14:textId="77777777" w:rsidR="00F52BDA" w:rsidRPr="005A5C2E" w:rsidRDefault="00F52BDA" w:rsidP="00F52BDA">
      <w:pPr>
        <w:spacing w:before="240" w:after="120"/>
        <w:jc w:val="both"/>
        <w:rPr>
          <w:rFonts w:asciiTheme="minorHAnsi" w:hAnsiTheme="minorHAnsi" w:cstheme="minorHAnsi"/>
          <w:color w:val="000000"/>
        </w:rPr>
      </w:pPr>
      <w:r w:rsidRPr="005A5C2E">
        <w:rPr>
          <w:rFonts w:asciiTheme="minorHAnsi" w:hAnsiTheme="minorHAnsi" w:cstheme="minorHAnsi"/>
          <w:color w:val="000000"/>
        </w:rPr>
        <w:t>Para tal efecto, se expedirán los recibos correspondientes con el objeto de comprobar la aplicación de dichos recursos.</w:t>
      </w:r>
    </w:p>
    <w:p w14:paraId="71FACE8E" w14:textId="77777777" w:rsidR="00F52BDA" w:rsidRDefault="00F52BDA" w:rsidP="00F52BDA">
      <w:pPr>
        <w:spacing w:before="240" w:after="120"/>
        <w:jc w:val="both"/>
        <w:rPr>
          <w:rFonts w:asciiTheme="minorHAnsi" w:hAnsiTheme="minorHAnsi" w:cstheme="minorHAnsi"/>
          <w:color w:val="000000"/>
        </w:rPr>
      </w:pPr>
      <w:r w:rsidRPr="005A5C2E">
        <w:rPr>
          <w:rFonts w:asciiTheme="minorHAnsi" w:hAnsiTheme="minorHAnsi" w:cstheme="minorHAnsi"/>
          <w:color w:val="000000"/>
        </w:rPr>
        <w:t>En materia de subsidios, se deberá identificar la población objetivo, el propósito o destino principal y la temporalidad de su otorgamiento. Los mecanismos de distribución, operación y administración de los subsidios deberán garantizar que los recursos se entreguen a la población objetivo y reduzcan los gastos administrativos del programa correspondiente.</w:t>
      </w:r>
    </w:p>
    <w:p w14:paraId="1D6DA1C4" w14:textId="77777777" w:rsidR="0018008A" w:rsidRDefault="0018008A" w:rsidP="00F52BDA">
      <w:pPr>
        <w:spacing w:before="240" w:after="120"/>
        <w:jc w:val="both"/>
        <w:rPr>
          <w:rFonts w:asciiTheme="minorHAnsi" w:hAnsiTheme="minorHAnsi" w:cstheme="minorHAnsi"/>
          <w:color w:val="000000"/>
        </w:rPr>
      </w:pPr>
    </w:p>
    <w:p w14:paraId="3DD305F6"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3</w:t>
      </w:r>
      <w:r>
        <w:rPr>
          <w:rFonts w:asciiTheme="minorHAnsi" w:hAnsiTheme="minorHAnsi" w:cstheme="minorHAnsi"/>
          <w:b/>
          <w:color w:val="000000"/>
        </w:rPr>
        <w:t>0</w:t>
      </w:r>
      <w:r w:rsidRPr="00BB3643">
        <w:rPr>
          <w:rFonts w:asciiTheme="minorHAnsi" w:hAnsiTheme="minorHAnsi" w:cstheme="minorHAnsi"/>
          <w:b/>
          <w:color w:val="000000"/>
        </w:rPr>
        <w:t xml:space="preserve">. </w:t>
      </w:r>
      <w:r w:rsidRPr="00BB3643">
        <w:rPr>
          <w:rFonts w:asciiTheme="minorHAnsi" w:hAnsiTheme="minorHAnsi" w:cstheme="minorHAnsi"/>
          <w:color w:val="000000"/>
        </w:rPr>
        <w:t>El Estado de Nayarit asigna el siguiente presupuesto a Instituciones sin fines de luc</w:t>
      </w:r>
      <w:r>
        <w:rPr>
          <w:rFonts w:asciiTheme="minorHAnsi" w:hAnsiTheme="minorHAnsi" w:cstheme="minorHAnsi"/>
          <w:color w:val="000000"/>
        </w:rPr>
        <w:t>ro u organismos de la sociedad.</w:t>
      </w:r>
    </w:p>
    <w:tbl>
      <w:tblPr>
        <w:tblW w:w="8137" w:type="dxa"/>
        <w:tblInd w:w="70"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left w:w="70" w:type="dxa"/>
          <w:right w:w="70" w:type="dxa"/>
        </w:tblCellMar>
        <w:tblLook w:val="04A0" w:firstRow="1" w:lastRow="0" w:firstColumn="1" w:lastColumn="0" w:noHBand="0" w:noVBand="1"/>
      </w:tblPr>
      <w:tblGrid>
        <w:gridCol w:w="2098"/>
        <w:gridCol w:w="3913"/>
        <w:gridCol w:w="2126"/>
      </w:tblGrid>
      <w:tr w:rsidR="00F52BDA" w:rsidRPr="00BB3643" w14:paraId="606CAF8C" w14:textId="77777777" w:rsidTr="0018008A">
        <w:trPr>
          <w:trHeight w:val="1020"/>
        </w:trPr>
        <w:tc>
          <w:tcPr>
            <w:tcW w:w="2098" w:type="dxa"/>
            <w:shd w:val="clear" w:color="auto" w:fill="auto"/>
            <w:vAlign w:val="center"/>
            <w:hideMark/>
          </w:tcPr>
          <w:p w14:paraId="63988941" w14:textId="77777777" w:rsidR="00F52BDA" w:rsidRPr="00BB3643" w:rsidRDefault="00F52BDA" w:rsidP="00093AAD">
            <w:pPr>
              <w:rPr>
                <w:rFonts w:asciiTheme="minorHAnsi" w:eastAsia="Times New Roman" w:hAnsiTheme="minorHAnsi" w:cstheme="minorHAnsi"/>
                <w:b/>
                <w:bCs/>
                <w:lang w:eastAsia="es-MX"/>
              </w:rPr>
            </w:pPr>
            <w:r w:rsidRPr="00BB3643">
              <w:rPr>
                <w:rFonts w:asciiTheme="minorHAnsi" w:eastAsia="Times New Roman" w:hAnsiTheme="minorHAnsi" w:cstheme="minorHAnsi"/>
                <w:b/>
                <w:bCs/>
                <w:lang w:eastAsia="es-MX"/>
              </w:rPr>
              <w:t>Partida</w:t>
            </w:r>
          </w:p>
        </w:tc>
        <w:tc>
          <w:tcPr>
            <w:tcW w:w="3913" w:type="dxa"/>
            <w:shd w:val="clear" w:color="auto" w:fill="auto"/>
            <w:vAlign w:val="center"/>
            <w:hideMark/>
          </w:tcPr>
          <w:p w14:paraId="6DD6691D" w14:textId="77777777" w:rsidR="00F52BDA" w:rsidRPr="00BB3643" w:rsidRDefault="00F52BDA" w:rsidP="00093AAD">
            <w:pPr>
              <w:rPr>
                <w:rFonts w:asciiTheme="minorHAnsi" w:eastAsia="Times New Roman" w:hAnsiTheme="minorHAnsi" w:cstheme="minorHAnsi"/>
                <w:b/>
                <w:bCs/>
                <w:lang w:eastAsia="es-MX"/>
              </w:rPr>
            </w:pPr>
            <w:r w:rsidRPr="00BB3643">
              <w:rPr>
                <w:rFonts w:asciiTheme="minorHAnsi" w:eastAsia="Times New Roman" w:hAnsiTheme="minorHAnsi" w:cstheme="minorHAnsi"/>
                <w:b/>
                <w:bCs/>
                <w:lang w:eastAsia="es-MX"/>
              </w:rPr>
              <w:t>Nombre del organismo de la sociedad civil</w:t>
            </w:r>
          </w:p>
        </w:tc>
        <w:tc>
          <w:tcPr>
            <w:tcW w:w="2126" w:type="dxa"/>
            <w:shd w:val="clear" w:color="auto" w:fill="auto"/>
            <w:vAlign w:val="center"/>
            <w:hideMark/>
          </w:tcPr>
          <w:p w14:paraId="558B69F5" w14:textId="77777777" w:rsidR="00F52BDA" w:rsidRPr="00BB3643" w:rsidRDefault="00F52BDA" w:rsidP="00093AAD">
            <w:pPr>
              <w:rPr>
                <w:rFonts w:asciiTheme="minorHAnsi" w:eastAsia="Times New Roman" w:hAnsiTheme="minorHAnsi" w:cstheme="minorHAnsi"/>
                <w:b/>
                <w:bCs/>
                <w:lang w:eastAsia="es-MX"/>
              </w:rPr>
            </w:pPr>
            <w:r w:rsidRPr="00BB3643">
              <w:rPr>
                <w:rFonts w:asciiTheme="minorHAnsi" w:eastAsia="Times New Roman" w:hAnsiTheme="minorHAnsi" w:cstheme="minorHAnsi"/>
                <w:b/>
                <w:bCs/>
                <w:lang w:eastAsia="es-MX"/>
              </w:rPr>
              <w:t>Asignación presupuestal</w:t>
            </w:r>
          </w:p>
        </w:tc>
      </w:tr>
      <w:tr w:rsidR="00F52BDA" w:rsidRPr="00BB3643" w14:paraId="5078010C" w14:textId="77777777" w:rsidTr="0018008A">
        <w:trPr>
          <w:trHeight w:val="436"/>
        </w:trPr>
        <w:tc>
          <w:tcPr>
            <w:tcW w:w="2098" w:type="dxa"/>
            <w:shd w:val="clear" w:color="auto" w:fill="auto"/>
            <w:noWrap/>
            <w:vAlign w:val="center"/>
          </w:tcPr>
          <w:p w14:paraId="44977C01" w14:textId="77777777" w:rsidR="00F52BDA" w:rsidRPr="00BB3643" w:rsidRDefault="00F52BDA" w:rsidP="00093AAD">
            <w:pPr>
              <w:rPr>
                <w:rFonts w:asciiTheme="minorHAnsi" w:eastAsia="Times New Roman" w:hAnsiTheme="minorHAnsi" w:cstheme="minorHAnsi"/>
                <w:lang w:eastAsia="es-MX"/>
              </w:rPr>
            </w:pPr>
            <w:r w:rsidRPr="00BB3643">
              <w:rPr>
                <w:rFonts w:asciiTheme="minorHAnsi" w:eastAsia="Times New Roman" w:hAnsiTheme="minorHAnsi" w:cstheme="minorHAnsi"/>
                <w:lang w:eastAsia="es-MX"/>
              </w:rPr>
              <w:t>4810101</w:t>
            </w:r>
          </w:p>
        </w:tc>
        <w:tc>
          <w:tcPr>
            <w:tcW w:w="3913" w:type="dxa"/>
            <w:shd w:val="clear" w:color="auto" w:fill="auto"/>
            <w:noWrap/>
            <w:vAlign w:val="center"/>
          </w:tcPr>
          <w:p w14:paraId="027D0CA8" w14:textId="77777777" w:rsidR="00F52BDA" w:rsidRPr="00BB3643" w:rsidRDefault="00F52BDA" w:rsidP="0018008A">
            <w:pPr>
              <w:jc w:val="left"/>
              <w:rPr>
                <w:rFonts w:asciiTheme="minorHAnsi" w:eastAsia="Times New Roman" w:hAnsiTheme="minorHAnsi" w:cstheme="minorHAnsi"/>
                <w:lang w:eastAsia="es-MX"/>
              </w:rPr>
            </w:pPr>
            <w:r w:rsidRPr="00BB3643">
              <w:rPr>
                <w:rFonts w:asciiTheme="minorHAnsi" w:eastAsia="Times New Roman" w:hAnsiTheme="minorHAnsi" w:cstheme="minorHAnsi"/>
                <w:lang w:eastAsia="es-MX"/>
              </w:rPr>
              <w:t xml:space="preserve">Cruz Roja </w:t>
            </w:r>
          </w:p>
        </w:tc>
        <w:tc>
          <w:tcPr>
            <w:tcW w:w="2126" w:type="dxa"/>
            <w:shd w:val="clear" w:color="auto" w:fill="auto"/>
            <w:noWrap/>
            <w:vAlign w:val="center"/>
          </w:tcPr>
          <w:p w14:paraId="125B37CA" w14:textId="77777777" w:rsidR="00F52BDA" w:rsidRPr="00BB3643" w:rsidRDefault="00F52BDA" w:rsidP="00093AAD">
            <w:pPr>
              <w:jc w:val="right"/>
              <w:rPr>
                <w:rFonts w:asciiTheme="minorHAnsi" w:eastAsia="Times New Roman" w:hAnsiTheme="minorHAnsi" w:cstheme="minorHAnsi"/>
                <w:lang w:eastAsia="es-MX"/>
              </w:rPr>
            </w:pPr>
            <w:r w:rsidRPr="00BB3643">
              <w:rPr>
                <w:rFonts w:asciiTheme="minorHAnsi" w:hAnsiTheme="minorHAnsi" w:cstheme="minorHAnsi"/>
                <w:sz w:val="20"/>
                <w:szCs w:val="20"/>
              </w:rPr>
              <w:t>1,030,000.00</w:t>
            </w:r>
          </w:p>
        </w:tc>
      </w:tr>
    </w:tbl>
    <w:p w14:paraId="26CD10D6" w14:textId="77777777" w:rsidR="00F52BDA" w:rsidRDefault="00F52BDA" w:rsidP="00F52BDA">
      <w:pPr>
        <w:jc w:val="both"/>
        <w:rPr>
          <w:rFonts w:asciiTheme="minorHAnsi" w:hAnsiTheme="minorHAnsi" w:cstheme="minorHAnsi"/>
          <w:b/>
          <w:color w:val="000000"/>
          <w:highlight w:val="red"/>
        </w:rPr>
      </w:pPr>
    </w:p>
    <w:p w14:paraId="240BB5AA" w14:textId="77777777" w:rsidR="00F52BDA" w:rsidRPr="00BB3643" w:rsidRDefault="00F52BDA" w:rsidP="00F52BDA">
      <w:pPr>
        <w:jc w:val="both"/>
        <w:rPr>
          <w:rFonts w:asciiTheme="minorHAnsi" w:hAnsiTheme="minorHAnsi" w:cstheme="minorHAnsi"/>
          <w:b/>
          <w:color w:val="000000"/>
          <w:highlight w:val="red"/>
        </w:rPr>
      </w:pPr>
    </w:p>
    <w:p w14:paraId="7044FF04" w14:textId="77777777" w:rsidR="00F52BDA" w:rsidRDefault="00F52BDA" w:rsidP="00F52BDA">
      <w:pPr>
        <w:jc w:val="both"/>
        <w:rPr>
          <w:rFonts w:asciiTheme="minorHAnsi" w:hAnsiTheme="minorHAnsi" w:cstheme="minorHAnsi"/>
          <w:color w:val="000000"/>
        </w:rPr>
      </w:pPr>
      <w:r>
        <w:rPr>
          <w:rFonts w:asciiTheme="minorHAnsi" w:hAnsiTheme="minorHAnsi" w:cstheme="minorHAnsi"/>
          <w:b/>
          <w:color w:val="000000"/>
        </w:rPr>
        <w:lastRenderedPageBreak/>
        <w:t>Artículo 31</w:t>
      </w:r>
      <w:r w:rsidRPr="00225E4C">
        <w:rPr>
          <w:rFonts w:asciiTheme="minorHAnsi" w:hAnsiTheme="minorHAnsi" w:cstheme="minorHAnsi"/>
          <w:b/>
          <w:color w:val="000000"/>
        </w:rPr>
        <w:t xml:space="preserve">. </w:t>
      </w:r>
      <w:r w:rsidRPr="00225E4C">
        <w:rPr>
          <w:rFonts w:asciiTheme="minorHAnsi" w:hAnsiTheme="minorHAnsi" w:cstheme="minorHAnsi"/>
          <w:color w:val="000000"/>
        </w:rPr>
        <w:t>Para el ejercicio fiscal 202</w:t>
      </w:r>
      <w:r>
        <w:rPr>
          <w:rFonts w:asciiTheme="minorHAnsi" w:hAnsiTheme="minorHAnsi" w:cstheme="minorHAnsi"/>
          <w:color w:val="000000"/>
        </w:rPr>
        <w:t>1</w:t>
      </w:r>
      <w:r w:rsidRPr="00225E4C">
        <w:rPr>
          <w:rFonts w:asciiTheme="minorHAnsi" w:hAnsiTheme="minorHAnsi" w:cstheme="minorHAnsi"/>
          <w:color w:val="000000"/>
        </w:rPr>
        <w:t>, se presupuestaron previsiones para atender desastre</w:t>
      </w:r>
      <w:r>
        <w:rPr>
          <w:rFonts w:asciiTheme="minorHAnsi" w:hAnsiTheme="minorHAnsi" w:cstheme="minorHAnsi"/>
          <w:color w:val="000000"/>
        </w:rPr>
        <w:t>s naturales y otros siniestros.</w:t>
      </w:r>
    </w:p>
    <w:tbl>
      <w:tblPr>
        <w:tblW w:w="8117" w:type="dxa"/>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left w:w="70" w:type="dxa"/>
          <w:right w:w="70" w:type="dxa"/>
        </w:tblCellMar>
        <w:tblLook w:val="04A0" w:firstRow="1" w:lastRow="0" w:firstColumn="1" w:lastColumn="0" w:noHBand="0" w:noVBand="1"/>
      </w:tblPr>
      <w:tblGrid>
        <w:gridCol w:w="1403"/>
        <w:gridCol w:w="2988"/>
        <w:gridCol w:w="1704"/>
        <w:gridCol w:w="2022"/>
      </w:tblGrid>
      <w:tr w:rsidR="00F52BDA" w:rsidRPr="00225E4C" w14:paraId="74FBBE12" w14:textId="77777777" w:rsidTr="00093AAD">
        <w:trPr>
          <w:trHeight w:val="604"/>
          <w:jc w:val="center"/>
        </w:trPr>
        <w:tc>
          <w:tcPr>
            <w:tcW w:w="1403" w:type="dxa"/>
            <w:shd w:val="clear" w:color="auto" w:fill="auto"/>
            <w:vAlign w:val="center"/>
            <w:hideMark/>
          </w:tcPr>
          <w:p w14:paraId="21F82880" w14:textId="77777777" w:rsidR="00F52BDA" w:rsidRPr="00225E4C" w:rsidRDefault="00F52BDA" w:rsidP="00093AAD">
            <w:pPr>
              <w:rPr>
                <w:rFonts w:asciiTheme="minorHAnsi" w:eastAsia="Times New Roman" w:hAnsiTheme="minorHAnsi" w:cstheme="minorHAnsi"/>
                <w:b/>
                <w:bCs/>
                <w:lang w:eastAsia="es-MX"/>
              </w:rPr>
            </w:pPr>
            <w:r w:rsidRPr="00225E4C">
              <w:rPr>
                <w:rFonts w:asciiTheme="minorHAnsi" w:eastAsia="Times New Roman" w:hAnsiTheme="minorHAnsi" w:cstheme="minorHAnsi"/>
                <w:b/>
                <w:bCs/>
                <w:lang w:eastAsia="es-MX"/>
              </w:rPr>
              <w:t>Partida</w:t>
            </w:r>
          </w:p>
        </w:tc>
        <w:tc>
          <w:tcPr>
            <w:tcW w:w="2988" w:type="dxa"/>
            <w:shd w:val="clear" w:color="auto" w:fill="auto"/>
            <w:vAlign w:val="center"/>
            <w:hideMark/>
          </w:tcPr>
          <w:p w14:paraId="48368DA4" w14:textId="77777777" w:rsidR="00F52BDA" w:rsidRPr="00225E4C" w:rsidRDefault="00F52BDA" w:rsidP="00093AAD">
            <w:pPr>
              <w:rPr>
                <w:rFonts w:asciiTheme="minorHAnsi" w:eastAsia="Times New Roman" w:hAnsiTheme="minorHAnsi" w:cstheme="minorHAnsi"/>
                <w:b/>
                <w:bCs/>
                <w:lang w:eastAsia="es-MX"/>
              </w:rPr>
            </w:pPr>
            <w:r w:rsidRPr="00225E4C">
              <w:rPr>
                <w:rFonts w:asciiTheme="minorHAnsi" w:eastAsia="Times New Roman" w:hAnsiTheme="minorHAnsi" w:cstheme="minorHAnsi"/>
                <w:b/>
                <w:bCs/>
                <w:lang w:eastAsia="es-MX"/>
              </w:rPr>
              <w:t>Descripción</w:t>
            </w:r>
          </w:p>
        </w:tc>
        <w:tc>
          <w:tcPr>
            <w:tcW w:w="1704" w:type="dxa"/>
            <w:shd w:val="clear" w:color="auto" w:fill="auto"/>
            <w:vAlign w:val="center"/>
            <w:hideMark/>
          </w:tcPr>
          <w:p w14:paraId="6FE4AFEE" w14:textId="77777777" w:rsidR="00F52BDA" w:rsidRPr="00225E4C" w:rsidRDefault="00F52BDA" w:rsidP="00093AAD">
            <w:pPr>
              <w:rPr>
                <w:rFonts w:asciiTheme="minorHAnsi" w:eastAsia="Times New Roman" w:hAnsiTheme="minorHAnsi" w:cstheme="minorHAnsi"/>
                <w:b/>
                <w:bCs/>
                <w:lang w:eastAsia="es-MX"/>
              </w:rPr>
            </w:pPr>
            <w:r w:rsidRPr="00225E4C">
              <w:rPr>
                <w:rFonts w:asciiTheme="minorHAnsi" w:eastAsia="Times New Roman" w:hAnsiTheme="minorHAnsi" w:cstheme="minorHAnsi"/>
                <w:b/>
                <w:bCs/>
                <w:lang w:eastAsia="es-MX"/>
              </w:rPr>
              <w:t>Asignación presupuestal</w:t>
            </w:r>
          </w:p>
        </w:tc>
        <w:tc>
          <w:tcPr>
            <w:tcW w:w="2022" w:type="dxa"/>
            <w:shd w:val="clear" w:color="auto" w:fill="auto"/>
            <w:vAlign w:val="center"/>
            <w:hideMark/>
          </w:tcPr>
          <w:p w14:paraId="333E381F" w14:textId="77777777" w:rsidR="00F52BDA" w:rsidRPr="00225E4C" w:rsidRDefault="00F52BDA" w:rsidP="00093AAD">
            <w:pPr>
              <w:rPr>
                <w:rFonts w:asciiTheme="minorHAnsi" w:eastAsia="Times New Roman" w:hAnsiTheme="minorHAnsi" w:cstheme="minorHAnsi"/>
                <w:b/>
                <w:bCs/>
                <w:lang w:eastAsia="es-MX"/>
              </w:rPr>
            </w:pPr>
            <w:r w:rsidRPr="00225E4C">
              <w:rPr>
                <w:rFonts w:asciiTheme="minorHAnsi" w:eastAsia="Times New Roman" w:hAnsiTheme="minorHAnsi" w:cstheme="minorHAnsi"/>
                <w:b/>
                <w:bCs/>
                <w:lang w:eastAsia="es-MX"/>
              </w:rPr>
              <w:t>Procedencia del recurso</w:t>
            </w:r>
          </w:p>
        </w:tc>
      </w:tr>
      <w:tr w:rsidR="00F52BDA" w:rsidRPr="00225E4C" w14:paraId="63004F36" w14:textId="77777777" w:rsidTr="00093AAD">
        <w:trPr>
          <w:trHeight w:val="861"/>
          <w:jc w:val="center"/>
        </w:trPr>
        <w:tc>
          <w:tcPr>
            <w:tcW w:w="1403" w:type="dxa"/>
            <w:shd w:val="clear" w:color="auto" w:fill="auto"/>
            <w:noWrap/>
            <w:vAlign w:val="center"/>
            <w:hideMark/>
          </w:tcPr>
          <w:p w14:paraId="78B7BD4F" w14:textId="77777777" w:rsidR="00F52BDA" w:rsidRPr="00225E4C" w:rsidRDefault="00F52BDA" w:rsidP="00093AAD">
            <w:pPr>
              <w:rPr>
                <w:rFonts w:asciiTheme="minorHAnsi" w:eastAsia="Times New Roman" w:hAnsiTheme="minorHAnsi" w:cstheme="minorHAnsi"/>
                <w:lang w:eastAsia="es-MX"/>
              </w:rPr>
            </w:pPr>
            <w:r w:rsidRPr="00225E4C">
              <w:rPr>
                <w:rFonts w:asciiTheme="minorHAnsi" w:eastAsia="Times New Roman" w:hAnsiTheme="minorHAnsi" w:cstheme="minorHAnsi"/>
                <w:lang w:eastAsia="es-MX"/>
              </w:rPr>
              <w:t>75101</w:t>
            </w:r>
          </w:p>
        </w:tc>
        <w:tc>
          <w:tcPr>
            <w:tcW w:w="2988" w:type="dxa"/>
            <w:shd w:val="clear" w:color="auto" w:fill="auto"/>
            <w:vAlign w:val="center"/>
            <w:hideMark/>
          </w:tcPr>
          <w:p w14:paraId="3BE67ACF" w14:textId="77777777" w:rsidR="00F52BDA" w:rsidRPr="00225E4C" w:rsidRDefault="00F52BDA" w:rsidP="0018008A">
            <w:pPr>
              <w:jc w:val="left"/>
              <w:rPr>
                <w:rFonts w:asciiTheme="minorHAnsi" w:eastAsia="Times New Roman" w:hAnsiTheme="minorHAnsi" w:cstheme="minorHAnsi"/>
                <w:bCs/>
                <w:lang w:eastAsia="es-MX"/>
              </w:rPr>
            </w:pPr>
            <w:r w:rsidRPr="00225E4C">
              <w:rPr>
                <w:rFonts w:asciiTheme="minorHAnsi" w:eastAsia="Times New Roman" w:hAnsiTheme="minorHAnsi" w:cstheme="minorHAnsi"/>
                <w:bCs/>
                <w:lang w:eastAsia="es-MX"/>
              </w:rPr>
              <w:t>INVERSIONES EN FIDEICOMISOS DEL PODER EJECUTIVO</w:t>
            </w:r>
          </w:p>
        </w:tc>
        <w:tc>
          <w:tcPr>
            <w:tcW w:w="1704" w:type="dxa"/>
            <w:shd w:val="clear" w:color="auto" w:fill="auto"/>
            <w:vAlign w:val="center"/>
            <w:hideMark/>
          </w:tcPr>
          <w:p w14:paraId="14021B76" w14:textId="77777777" w:rsidR="00F52BDA" w:rsidRPr="00225E4C" w:rsidRDefault="00F52BDA" w:rsidP="00093AAD">
            <w:pPr>
              <w:rPr>
                <w:rFonts w:asciiTheme="minorHAnsi" w:eastAsia="Times New Roman" w:hAnsiTheme="minorHAnsi" w:cstheme="minorHAnsi"/>
                <w:bCs/>
                <w:lang w:eastAsia="es-MX"/>
              </w:rPr>
            </w:pPr>
            <w:r w:rsidRPr="00225E4C">
              <w:rPr>
                <w:rFonts w:asciiTheme="minorHAnsi" w:eastAsia="Times New Roman" w:hAnsiTheme="minorHAnsi" w:cstheme="minorHAnsi"/>
                <w:bCs/>
                <w:lang w:eastAsia="es-MX"/>
              </w:rPr>
              <w:t>1,000,000.00</w:t>
            </w:r>
          </w:p>
        </w:tc>
        <w:tc>
          <w:tcPr>
            <w:tcW w:w="2022" w:type="dxa"/>
            <w:shd w:val="clear" w:color="auto" w:fill="auto"/>
            <w:vAlign w:val="center"/>
            <w:hideMark/>
          </w:tcPr>
          <w:p w14:paraId="2FE4438D" w14:textId="77777777" w:rsidR="00F52BDA" w:rsidRPr="00225E4C" w:rsidRDefault="00F52BDA" w:rsidP="00093AAD">
            <w:pPr>
              <w:rPr>
                <w:rFonts w:asciiTheme="minorHAnsi" w:eastAsia="Times New Roman" w:hAnsiTheme="minorHAnsi" w:cstheme="minorHAnsi"/>
                <w:bCs/>
                <w:lang w:eastAsia="es-MX"/>
              </w:rPr>
            </w:pPr>
            <w:r w:rsidRPr="00225E4C">
              <w:rPr>
                <w:rFonts w:asciiTheme="minorHAnsi" w:eastAsia="Times New Roman" w:hAnsiTheme="minorHAnsi" w:cstheme="minorHAnsi"/>
                <w:bCs/>
                <w:lang w:eastAsia="es-MX"/>
              </w:rPr>
              <w:t xml:space="preserve">ESTATAL </w:t>
            </w:r>
          </w:p>
        </w:tc>
      </w:tr>
      <w:tr w:rsidR="00F52BDA" w:rsidRPr="00BB3643" w14:paraId="62BBC5E3" w14:textId="77777777" w:rsidTr="00093AAD">
        <w:trPr>
          <w:trHeight w:val="382"/>
          <w:jc w:val="center"/>
        </w:trPr>
        <w:tc>
          <w:tcPr>
            <w:tcW w:w="4391" w:type="dxa"/>
            <w:gridSpan w:val="2"/>
            <w:shd w:val="clear" w:color="auto" w:fill="auto"/>
            <w:vAlign w:val="center"/>
            <w:hideMark/>
          </w:tcPr>
          <w:p w14:paraId="1DEBC667" w14:textId="77777777" w:rsidR="00F52BDA" w:rsidRPr="00225E4C" w:rsidRDefault="00F52BDA" w:rsidP="00093AAD">
            <w:pPr>
              <w:jc w:val="right"/>
              <w:rPr>
                <w:rFonts w:asciiTheme="minorHAnsi" w:eastAsia="Times New Roman" w:hAnsiTheme="minorHAnsi" w:cstheme="minorHAnsi"/>
                <w:b/>
                <w:bCs/>
                <w:lang w:eastAsia="es-MX"/>
              </w:rPr>
            </w:pPr>
            <w:r w:rsidRPr="00225E4C">
              <w:rPr>
                <w:rFonts w:asciiTheme="minorHAnsi" w:eastAsia="Times New Roman" w:hAnsiTheme="minorHAnsi" w:cstheme="minorHAnsi"/>
                <w:b/>
                <w:bCs/>
                <w:lang w:eastAsia="es-MX"/>
              </w:rPr>
              <w:t>TOTAL</w:t>
            </w:r>
          </w:p>
        </w:tc>
        <w:tc>
          <w:tcPr>
            <w:tcW w:w="1704" w:type="dxa"/>
            <w:shd w:val="clear" w:color="auto" w:fill="auto"/>
            <w:vAlign w:val="center"/>
            <w:hideMark/>
          </w:tcPr>
          <w:p w14:paraId="79271397" w14:textId="77777777" w:rsidR="00F52BDA" w:rsidRPr="00BB3643" w:rsidRDefault="00F52BDA" w:rsidP="00093AAD">
            <w:pPr>
              <w:rPr>
                <w:rFonts w:asciiTheme="minorHAnsi" w:eastAsia="Times New Roman" w:hAnsiTheme="minorHAnsi" w:cstheme="minorHAnsi"/>
                <w:b/>
                <w:bCs/>
                <w:lang w:eastAsia="es-MX"/>
              </w:rPr>
            </w:pPr>
            <w:r w:rsidRPr="00225E4C">
              <w:rPr>
                <w:rFonts w:asciiTheme="minorHAnsi" w:eastAsia="Times New Roman" w:hAnsiTheme="minorHAnsi" w:cstheme="minorHAnsi"/>
                <w:b/>
                <w:bCs/>
                <w:lang w:eastAsia="es-MX"/>
              </w:rPr>
              <w:t>1,000,000.00</w:t>
            </w:r>
          </w:p>
        </w:tc>
        <w:tc>
          <w:tcPr>
            <w:tcW w:w="2022" w:type="dxa"/>
            <w:shd w:val="clear" w:color="auto" w:fill="auto"/>
            <w:vAlign w:val="center"/>
            <w:hideMark/>
          </w:tcPr>
          <w:p w14:paraId="6B276E35" w14:textId="77777777" w:rsidR="00F52BDA" w:rsidRPr="00BB3643" w:rsidRDefault="00F52BDA" w:rsidP="00093AAD">
            <w:pPr>
              <w:rPr>
                <w:rFonts w:asciiTheme="minorHAnsi" w:eastAsia="Times New Roman" w:hAnsiTheme="minorHAnsi" w:cstheme="minorHAnsi"/>
                <w:bCs/>
                <w:lang w:eastAsia="es-MX"/>
              </w:rPr>
            </w:pPr>
            <w:r w:rsidRPr="00BB3643">
              <w:rPr>
                <w:rFonts w:asciiTheme="minorHAnsi" w:eastAsia="Times New Roman" w:hAnsiTheme="minorHAnsi" w:cstheme="minorHAnsi"/>
                <w:bCs/>
                <w:lang w:eastAsia="es-MX"/>
              </w:rPr>
              <w:t> </w:t>
            </w:r>
          </w:p>
        </w:tc>
      </w:tr>
    </w:tbl>
    <w:p w14:paraId="58A37F30" w14:textId="77777777" w:rsidR="00F52BDA" w:rsidRDefault="00F52BDA" w:rsidP="00F52BDA">
      <w:pPr>
        <w:jc w:val="both"/>
        <w:rPr>
          <w:rFonts w:asciiTheme="minorHAnsi" w:hAnsiTheme="minorHAnsi" w:cstheme="minorHAnsi"/>
          <w:b/>
          <w:color w:val="000000"/>
          <w:highlight w:val="red"/>
        </w:rPr>
      </w:pPr>
    </w:p>
    <w:p w14:paraId="13533998" w14:textId="77777777" w:rsidR="00F52BDA" w:rsidRPr="00BB3643" w:rsidRDefault="00F52BDA" w:rsidP="00F52BDA">
      <w:pPr>
        <w:jc w:val="both"/>
        <w:rPr>
          <w:rFonts w:asciiTheme="minorHAnsi" w:hAnsiTheme="minorHAnsi" w:cstheme="minorHAnsi"/>
          <w:b/>
          <w:color w:val="000000"/>
          <w:highlight w:val="red"/>
        </w:rPr>
      </w:pPr>
    </w:p>
    <w:p w14:paraId="7AD537EF"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3</w:t>
      </w:r>
      <w:r>
        <w:rPr>
          <w:rFonts w:asciiTheme="minorHAnsi" w:hAnsiTheme="minorHAnsi" w:cstheme="minorHAnsi"/>
          <w:b/>
          <w:color w:val="000000"/>
        </w:rPr>
        <w:t>2</w:t>
      </w:r>
      <w:r w:rsidRPr="00BB3643">
        <w:rPr>
          <w:rFonts w:asciiTheme="minorHAnsi" w:hAnsiTheme="minorHAnsi" w:cstheme="minorHAnsi"/>
          <w:b/>
          <w:color w:val="000000"/>
        </w:rPr>
        <w:t>.</w:t>
      </w:r>
      <w:r w:rsidRPr="00BB3643">
        <w:rPr>
          <w:rFonts w:asciiTheme="minorHAnsi" w:hAnsiTheme="minorHAnsi" w:cstheme="minorHAnsi"/>
          <w:color w:val="000000"/>
        </w:rPr>
        <w:t xml:space="preserve"> La </w:t>
      </w:r>
      <w:r w:rsidRPr="00BB3643">
        <w:rPr>
          <w:rFonts w:asciiTheme="minorHAnsi" w:hAnsiTheme="minorHAnsi" w:cstheme="minorHAnsi"/>
        </w:rPr>
        <w:t>Secretaría de Administración y Finanzas</w:t>
      </w:r>
      <w:r>
        <w:rPr>
          <w:rFonts w:asciiTheme="minorHAnsi" w:hAnsiTheme="minorHAnsi" w:cstheme="minorHAnsi"/>
        </w:rPr>
        <w:t xml:space="preserve"> </w:t>
      </w:r>
      <w:r w:rsidRPr="00BB3643">
        <w:rPr>
          <w:rFonts w:asciiTheme="minorHAnsi" w:hAnsiTheme="minorHAnsi" w:cstheme="minorHAnsi"/>
          <w:color w:val="000000"/>
        </w:rPr>
        <w:t xml:space="preserve">reduce, suspende o termina transferencias en los casos siguientes: </w:t>
      </w:r>
    </w:p>
    <w:p w14:paraId="60CFC31C" w14:textId="77777777" w:rsidR="00F52BDA" w:rsidRPr="00BB3643" w:rsidRDefault="00F52BDA" w:rsidP="00F52BDA">
      <w:pPr>
        <w:pStyle w:val="Prrafodelista"/>
        <w:numPr>
          <w:ilvl w:val="0"/>
          <w:numId w:val="17"/>
        </w:numPr>
        <w:jc w:val="both"/>
        <w:rPr>
          <w:rFonts w:asciiTheme="minorHAnsi" w:hAnsiTheme="minorHAnsi" w:cstheme="minorHAnsi"/>
          <w:color w:val="000000"/>
          <w:sz w:val="22"/>
        </w:rPr>
      </w:pPr>
      <w:r w:rsidRPr="00BB3643">
        <w:rPr>
          <w:rFonts w:asciiTheme="minorHAnsi" w:hAnsiTheme="minorHAnsi" w:cstheme="minorHAnsi"/>
          <w:color w:val="000000"/>
          <w:sz w:val="22"/>
        </w:rPr>
        <w:t>Las entidades a las que se les otorguen cuenten con autosuficiencia financiera;</w:t>
      </w:r>
    </w:p>
    <w:p w14:paraId="1D7CE99B" w14:textId="77777777" w:rsidR="00F52BDA" w:rsidRPr="00BB3643" w:rsidRDefault="00F52BDA" w:rsidP="00F52BDA">
      <w:pPr>
        <w:pStyle w:val="Prrafodelista"/>
        <w:numPr>
          <w:ilvl w:val="0"/>
          <w:numId w:val="17"/>
        </w:numPr>
        <w:jc w:val="both"/>
        <w:rPr>
          <w:rFonts w:asciiTheme="minorHAnsi" w:hAnsiTheme="minorHAnsi" w:cstheme="minorHAnsi"/>
          <w:color w:val="000000"/>
          <w:sz w:val="22"/>
        </w:rPr>
      </w:pPr>
      <w:r w:rsidRPr="00BB3643">
        <w:rPr>
          <w:rFonts w:asciiTheme="minorHAnsi" w:hAnsiTheme="minorHAnsi" w:cstheme="minorHAnsi"/>
          <w:color w:val="000000"/>
          <w:sz w:val="22"/>
        </w:rPr>
        <w:t>Las transferencias ya no cumplan con el objetivo de su otorgamiento;</w:t>
      </w:r>
    </w:p>
    <w:p w14:paraId="5C1AB061" w14:textId="77777777" w:rsidR="00F52BDA" w:rsidRPr="00BB3643" w:rsidRDefault="00F52BDA" w:rsidP="00F52BDA">
      <w:pPr>
        <w:pStyle w:val="Prrafodelista"/>
        <w:numPr>
          <w:ilvl w:val="0"/>
          <w:numId w:val="17"/>
        </w:numPr>
        <w:jc w:val="both"/>
        <w:rPr>
          <w:rFonts w:asciiTheme="minorHAnsi" w:hAnsiTheme="minorHAnsi" w:cstheme="minorHAnsi"/>
          <w:color w:val="000000"/>
          <w:sz w:val="22"/>
        </w:rPr>
      </w:pPr>
      <w:r w:rsidRPr="00BB3643">
        <w:rPr>
          <w:rFonts w:asciiTheme="minorHAnsi" w:hAnsiTheme="minorHAnsi" w:cstheme="minorHAnsi"/>
          <w:color w:val="000000"/>
          <w:sz w:val="22"/>
        </w:rPr>
        <w:t>Las entidades no remitan la información referente a la apl</w:t>
      </w:r>
      <w:r>
        <w:rPr>
          <w:rFonts w:asciiTheme="minorHAnsi" w:hAnsiTheme="minorHAnsi" w:cstheme="minorHAnsi"/>
          <w:color w:val="000000"/>
          <w:sz w:val="22"/>
        </w:rPr>
        <w:t>icación de estas transferencias,</w:t>
      </w:r>
      <w:r w:rsidRPr="00BB3643">
        <w:rPr>
          <w:rFonts w:asciiTheme="minorHAnsi" w:hAnsiTheme="minorHAnsi" w:cstheme="minorHAnsi"/>
          <w:color w:val="000000"/>
          <w:sz w:val="22"/>
        </w:rPr>
        <w:t xml:space="preserve"> y</w:t>
      </w:r>
    </w:p>
    <w:p w14:paraId="06ED679D" w14:textId="77777777" w:rsidR="00F52BDA" w:rsidRPr="00BB3643" w:rsidRDefault="00F52BDA" w:rsidP="00F52BDA">
      <w:pPr>
        <w:pStyle w:val="Prrafodelista"/>
        <w:numPr>
          <w:ilvl w:val="0"/>
          <w:numId w:val="17"/>
        </w:numPr>
        <w:jc w:val="both"/>
        <w:rPr>
          <w:rFonts w:asciiTheme="minorHAnsi" w:hAnsiTheme="minorHAnsi" w:cstheme="minorHAnsi"/>
          <w:color w:val="000000"/>
          <w:sz w:val="22"/>
        </w:rPr>
      </w:pPr>
      <w:r w:rsidRPr="00BB3643">
        <w:rPr>
          <w:rFonts w:asciiTheme="minorHAnsi" w:hAnsiTheme="minorHAnsi" w:cstheme="minorHAnsi"/>
          <w:color w:val="000000"/>
          <w:sz w:val="22"/>
        </w:rPr>
        <w:t>No existan las condiciones presupuestales para seguir otorgándolas.</w:t>
      </w:r>
    </w:p>
    <w:p w14:paraId="5CAC9480" w14:textId="77777777" w:rsidR="00F52BDA" w:rsidRDefault="00F52BDA" w:rsidP="00F52BDA">
      <w:pPr>
        <w:spacing w:before="240" w:after="120"/>
        <w:jc w:val="both"/>
        <w:rPr>
          <w:rFonts w:asciiTheme="minorHAnsi" w:hAnsiTheme="minorHAnsi" w:cstheme="minorHAnsi"/>
          <w:color w:val="000000"/>
        </w:rPr>
      </w:pPr>
    </w:p>
    <w:p w14:paraId="63C9E19E" w14:textId="77777777" w:rsidR="00F52BDA" w:rsidRDefault="00F52BDA" w:rsidP="00F52BDA">
      <w:pPr>
        <w:jc w:val="both"/>
        <w:rPr>
          <w:rFonts w:asciiTheme="minorHAnsi" w:hAnsiTheme="minorHAnsi" w:cstheme="minorHAnsi"/>
          <w:color w:val="000000"/>
        </w:rPr>
      </w:pPr>
      <w:r>
        <w:rPr>
          <w:rFonts w:asciiTheme="minorHAnsi" w:hAnsiTheme="minorHAnsi" w:cstheme="minorHAnsi"/>
          <w:b/>
          <w:color w:val="000000"/>
        </w:rPr>
        <w:t>Artículo 33</w:t>
      </w:r>
      <w:r w:rsidRPr="00BB3643">
        <w:rPr>
          <w:rFonts w:asciiTheme="minorHAnsi" w:hAnsiTheme="minorHAnsi" w:cstheme="minorHAnsi"/>
          <w:b/>
          <w:color w:val="000000"/>
        </w:rPr>
        <w:t xml:space="preserve">. </w:t>
      </w:r>
      <w:r w:rsidRPr="00BB3643">
        <w:rPr>
          <w:rFonts w:asciiTheme="minorHAnsi" w:hAnsiTheme="minorHAnsi" w:cstheme="minorHAnsi"/>
          <w:color w:val="000000"/>
        </w:rPr>
        <w:t>Las asignaciones previstas para las instancias contenciosas administrativas se desglosan conforme al siguiente cuadro:</w:t>
      </w:r>
    </w:p>
    <w:tbl>
      <w:tblPr>
        <w:tblStyle w:val="TableNormal"/>
        <w:tblW w:w="8131"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1276"/>
        <w:gridCol w:w="939"/>
        <w:gridCol w:w="1088"/>
        <w:gridCol w:w="780"/>
        <w:gridCol w:w="1446"/>
      </w:tblGrid>
      <w:tr w:rsidR="002B3D46" w14:paraId="0C38F4C3" w14:textId="77777777" w:rsidTr="0084591E">
        <w:trPr>
          <w:trHeight w:val="400"/>
          <w:tblHeader/>
        </w:trPr>
        <w:tc>
          <w:tcPr>
            <w:tcW w:w="8131" w:type="dxa"/>
            <w:gridSpan w:val="6"/>
          </w:tcPr>
          <w:p w14:paraId="6E6DFABC" w14:textId="77777777" w:rsidR="002B3D46" w:rsidRPr="0084591E" w:rsidRDefault="002B3D46" w:rsidP="002B3D46">
            <w:pPr>
              <w:pStyle w:val="TableParagraph"/>
              <w:spacing w:before="109"/>
              <w:ind w:left="640"/>
              <w:rPr>
                <w:b/>
                <w:sz w:val="14"/>
                <w:szCs w:val="14"/>
              </w:rPr>
            </w:pPr>
            <w:bookmarkStart w:id="1" w:name="OLE_LINK1"/>
            <w:r w:rsidRPr="0084591E">
              <w:rPr>
                <w:b/>
                <w:sz w:val="14"/>
                <w:szCs w:val="14"/>
              </w:rPr>
              <w:t>Instancia contenciosa administrativa o equivalente (PROCURACIÓN E IMPARTICIÓN DE JUSTICIA LABORAL)</w:t>
            </w:r>
          </w:p>
        </w:tc>
      </w:tr>
      <w:tr w:rsidR="002B3D46" w14:paraId="3EE09512" w14:textId="77777777" w:rsidTr="0084591E">
        <w:trPr>
          <w:trHeight w:val="371"/>
          <w:tblHeader/>
        </w:trPr>
        <w:tc>
          <w:tcPr>
            <w:tcW w:w="2602" w:type="dxa"/>
            <w:vMerge w:val="restart"/>
          </w:tcPr>
          <w:p w14:paraId="00129710" w14:textId="77777777" w:rsidR="002B3D46" w:rsidRPr="0084591E" w:rsidRDefault="002B3D46" w:rsidP="002B3D46">
            <w:pPr>
              <w:pStyle w:val="TableParagraph"/>
              <w:spacing w:before="3"/>
              <w:rPr>
                <w:sz w:val="14"/>
                <w:szCs w:val="14"/>
              </w:rPr>
            </w:pPr>
          </w:p>
          <w:p w14:paraId="6439F975" w14:textId="77777777" w:rsidR="002B3D46" w:rsidRPr="0084591E" w:rsidRDefault="002B3D46" w:rsidP="0084591E">
            <w:pPr>
              <w:pStyle w:val="TableParagraph"/>
              <w:tabs>
                <w:tab w:val="left" w:pos="2410"/>
              </w:tabs>
              <w:spacing w:before="94"/>
              <w:jc w:val="center"/>
              <w:rPr>
                <w:b/>
                <w:sz w:val="14"/>
                <w:szCs w:val="14"/>
              </w:rPr>
            </w:pPr>
            <w:r w:rsidRPr="0084591E">
              <w:rPr>
                <w:b/>
                <w:sz w:val="14"/>
                <w:szCs w:val="14"/>
              </w:rPr>
              <w:t>Instancia</w:t>
            </w:r>
          </w:p>
        </w:tc>
        <w:tc>
          <w:tcPr>
            <w:tcW w:w="5529" w:type="dxa"/>
            <w:gridSpan w:val="5"/>
          </w:tcPr>
          <w:p w14:paraId="1F23E3A3" w14:textId="77777777" w:rsidR="002B3D46" w:rsidRPr="0084591E" w:rsidRDefault="002B3D46" w:rsidP="0084591E">
            <w:pPr>
              <w:pStyle w:val="TableParagraph"/>
              <w:tabs>
                <w:tab w:val="left" w:pos="2410"/>
              </w:tabs>
              <w:spacing w:before="94"/>
              <w:jc w:val="center"/>
              <w:rPr>
                <w:b/>
                <w:sz w:val="14"/>
                <w:szCs w:val="14"/>
              </w:rPr>
            </w:pPr>
            <w:r w:rsidRPr="0084591E">
              <w:rPr>
                <w:b/>
                <w:sz w:val="14"/>
                <w:szCs w:val="14"/>
              </w:rPr>
              <w:t>Asignación Presupuestal</w:t>
            </w:r>
          </w:p>
        </w:tc>
      </w:tr>
      <w:tr w:rsidR="0084591E" w14:paraId="501D17D1" w14:textId="77777777" w:rsidTr="0084591E">
        <w:trPr>
          <w:trHeight w:val="383"/>
          <w:tblHeader/>
        </w:trPr>
        <w:tc>
          <w:tcPr>
            <w:tcW w:w="2602" w:type="dxa"/>
            <w:vMerge/>
            <w:tcBorders>
              <w:top w:val="nil"/>
            </w:tcBorders>
          </w:tcPr>
          <w:p w14:paraId="48C39780" w14:textId="77777777" w:rsidR="0084591E" w:rsidRPr="0084591E" w:rsidRDefault="0084591E" w:rsidP="002B3D46">
            <w:pPr>
              <w:rPr>
                <w:sz w:val="14"/>
                <w:szCs w:val="14"/>
              </w:rPr>
            </w:pPr>
          </w:p>
        </w:tc>
        <w:tc>
          <w:tcPr>
            <w:tcW w:w="1276" w:type="dxa"/>
          </w:tcPr>
          <w:p w14:paraId="1297D9AD" w14:textId="77777777" w:rsidR="0084591E" w:rsidRPr="0084591E" w:rsidRDefault="0084591E" w:rsidP="002B3D46">
            <w:pPr>
              <w:pStyle w:val="TableParagraph"/>
              <w:spacing w:before="99"/>
              <w:ind w:left="423" w:right="413"/>
              <w:jc w:val="center"/>
              <w:rPr>
                <w:b/>
                <w:sz w:val="14"/>
                <w:szCs w:val="14"/>
              </w:rPr>
            </w:pPr>
            <w:r w:rsidRPr="0084591E">
              <w:rPr>
                <w:b/>
                <w:sz w:val="14"/>
                <w:szCs w:val="14"/>
              </w:rPr>
              <w:t>1000</w:t>
            </w:r>
          </w:p>
        </w:tc>
        <w:tc>
          <w:tcPr>
            <w:tcW w:w="939" w:type="dxa"/>
          </w:tcPr>
          <w:p w14:paraId="668682F5" w14:textId="77777777" w:rsidR="0084591E" w:rsidRPr="0084591E" w:rsidRDefault="0084591E" w:rsidP="002B3D46">
            <w:pPr>
              <w:pStyle w:val="TableParagraph"/>
              <w:spacing w:before="99"/>
              <w:ind w:left="288"/>
              <w:rPr>
                <w:b/>
                <w:sz w:val="14"/>
                <w:szCs w:val="14"/>
              </w:rPr>
            </w:pPr>
            <w:r w:rsidRPr="0084591E">
              <w:rPr>
                <w:b/>
                <w:sz w:val="14"/>
                <w:szCs w:val="14"/>
              </w:rPr>
              <w:t>2000</w:t>
            </w:r>
          </w:p>
        </w:tc>
        <w:tc>
          <w:tcPr>
            <w:tcW w:w="1088" w:type="dxa"/>
          </w:tcPr>
          <w:p w14:paraId="515AEB49" w14:textId="77777777" w:rsidR="0084591E" w:rsidRPr="0084591E" w:rsidRDefault="0084591E" w:rsidP="002B3D46">
            <w:pPr>
              <w:pStyle w:val="TableParagraph"/>
              <w:spacing w:before="99"/>
              <w:ind w:left="342" w:right="339"/>
              <w:jc w:val="center"/>
              <w:rPr>
                <w:b/>
                <w:sz w:val="14"/>
                <w:szCs w:val="14"/>
              </w:rPr>
            </w:pPr>
            <w:r w:rsidRPr="0084591E">
              <w:rPr>
                <w:b/>
                <w:sz w:val="14"/>
                <w:szCs w:val="14"/>
              </w:rPr>
              <w:t>3000</w:t>
            </w:r>
          </w:p>
        </w:tc>
        <w:tc>
          <w:tcPr>
            <w:tcW w:w="780" w:type="dxa"/>
          </w:tcPr>
          <w:p w14:paraId="28013A25" w14:textId="77777777" w:rsidR="0084591E" w:rsidRPr="0084591E" w:rsidRDefault="0084591E" w:rsidP="002B3D46">
            <w:pPr>
              <w:pStyle w:val="TableParagraph"/>
              <w:spacing w:before="99"/>
              <w:ind w:left="210"/>
              <w:rPr>
                <w:b/>
                <w:sz w:val="14"/>
                <w:szCs w:val="14"/>
              </w:rPr>
            </w:pPr>
            <w:r w:rsidRPr="0084591E">
              <w:rPr>
                <w:b/>
                <w:sz w:val="14"/>
                <w:szCs w:val="14"/>
              </w:rPr>
              <w:t>5000</w:t>
            </w:r>
          </w:p>
        </w:tc>
        <w:tc>
          <w:tcPr>
            <w:tcW w:w="1446" w:type="dxa"/>
          </w:tcPr>
          <w:p w14:paraId="3F87999E" w14:textId="77777777" w:rsidR="0084591E" w:rsidRPr="0084591E" w:rsidRDefault="0084591E" w:rsidP="0084591E">
            <w:pPr>
              <w:pStyle w:val="TableParagraph"/>
              <w:spacing w:before="99"/>
              <w:ind w:firstLine="40"/>
              <w:jc w:val="center"/>
              <w:rPr>
                <w:b/>
                <w:sz w:val="14"/>
                <w:szCs w:val="14"/>
              </w:rPr>
            </w:pPr>
            <w:r w:rsidRPr="0084591E">
              <w:rPr>
                <w:b/>
                <w:sz w:val="14"/>
                <w:szCs w:val="14"/>
              </w:rPr>
              <w:t>Total</w:t>
            </w:r>
          </w:p>
        </w:tc>
      </w:tr>
      <w:tr w:rsidR="0084591E" w14:paraId="11E8092F" w14:textId="77777777" w:rsidTr="0084591E">
        <w:trPr>
          <w:trHeight w:val="510"/>
        </w:trPr>
        <w:tc>
          <w:tcPr>
            <w:tcW w:w="2602" w:type="dxa"/>
            <w:vAlign w:val="center"/>
          </w:tcPr>
          <w:p w14:paraId="2F4D4C30" w14:textId="77777777" w:rsidR="0084591E" w:rsidRPr="0084591E" w:rsidRDefault="0084591E" w:rsidP="0084591E">
            <w:pPr>
              <w:pStyle w:val="TableParagraph"/>
              <w:ind w:left="51"/>
              <w:rPr>
                <w:sz w:val="14"/>
                <w:szCs w:val="14"/>
              </w:rPr>
            </w:pPr>
            <w:r w:rsidRPr="0084591E">
              <w:rPr>
                <w:sz w:val="14"/>
                <w:szCs w:val="14"/>
              </w:rPr>
              <w:t>JUNTA DE CONCILIACION Y ARBITRAJE</w:t>
            </w:r>
          </w:p>
        </w:tc>
        <w:tc>
          <w:tcPr>
            <w:tcW w:w="1276" w:type="dxa"/>
          </w:tcPr>
          <w:p w14:paraId="43708C74" w14:textId="77777777" w:rsidR="0084591E" w:rsidRPr="0084591E" w:rsidRDefault="0084591E" w:rsidP="002B3D46">
            <w:pPr>
              <w:pStyle w:val="TableParagraph"/>
              <w:spacing w:before="3"/>
              <w:rPr>
                <w:sz w:val="14"/>
                <w:szCs w:val="14"/>
              </w:rPr>
            </w:pPr>
          </w:p>
          <w:p w14:paraId="4FC90EC3" w14:textId="77777777" w:rsidR="0084591E" w:rsidRPr="0084591E" w:rsidRDefault="0084591E" w:rsidP="002B3D46">
            <w:pPr>
              <w:pStyle w:val="TableParagraph"/>
              <w:ind w:right="55"/>
              <w:jc w:val="right"/>
              <w:rPr>
                <w:sz w:val="14"/>
                <w:szCs w:val="14"/>
              </w:rPr>
            </w:pPr>
            <w:r w:rsidRPr="0084591E">
              <w:rPr>
                <w:sz w:val="14"/>
                <w:szCs w:val="14"/>
              </w:rPr>
              <w:t>20,167,721.05</w:t>
            </w:r>
          </w:p>
        </w:tc>
        <w:tc>
          <w:tcPr>
            <w:tcW w:w="939" w:type="dxa"/>
          </w:tcPr>
          <w:p w14:paraId="6F4839C3" w14:textId="77777777" w:rsidR="0084591E" w:rsidRPr="0084591E" w:rsidRDefault="0084591E" w:rsidP="002B3D46">
            <w:pPr>
              <w:pStyle w:val="TableParagraph"/>
              <w:spacing w:before="3"/>
              <w:rPr>
                <w:sz w:val="14"/>
                <w:szCs w:val="14"/>
              </w:rPr>
            </w:pPr>
          </w:p>
          <w:p w14:paraId="40DCCF66" w14:textId="77777777" w:rsidR="0084591E" w:rsidRPr="0084591E" w:rsidRDefault="0084591E" w:rsidP="002B3D46">
            <w:pPr>
              <w:pStyle w:val="TableParagraph"/>
              <w:ind w:right="59"/>
              <w:jc w:val="right"/>
              <w:rPr>
                <w:sz w:val="14"/>
                <w:szCs w:val="14"/>
              </w:rPr>
            </w:pPr>
            <w:r w:rsidRPr="0084591E">
              <w:rPr>
                <w:sz w:val="14"/>
                <w:szCs w:val="14"/>
              </w:rPr>
              <w:t>0.00</w:t>
            </w:r>
          </w:p>
        </w:tc>
        <w:tc>
          <w:tcPr>
            <w:tcW w:w="1088" w:type="dxa"/>
          </w:tcPr>
          <w:p w14:paraId="720D42B6" w14:textId="77777777" w:rsidR="0084591E" w:rsidRPr="0084591E" w:rsidRDefault="0084591E" w:rsidP="002B3D46">
            <w:pPr>
              <w:pStyle w:val="TableParagraph"/>
              <w:spacing w:before="3"/>
              <w:rPr>
                <w:sz w:val="14"/>
                <w:szCs w:val="14"/>
              </w:rPr>
            </w:pPr>
          </w:p>
          <w:p w14:paraId="01C524FA" w14:textId="77777777" w:rsidR="0084591E" w:rsidRPr="0084591E" w:rsidRDefault="0084591E" w:rsidP="002B3D46">
            <w:pPr>
              <w:pStyle w:val="TableParagraph"/>
              <w:ind w:right="59"/>
              <w:jc w:val="right"/>
              <w:rPr>
                <w:sz w:val="14"/>
                <w:szCs w:val="14"/>
              </w:rPr>
            </w:pPr>
            <w:r w:rsidRPr="0084591E">
              <w:rPr>
                <w:sz w:val="14"/>
                <w:szCs w:val="14"/>
              </w:rPr>
              <w:t>0.00</w:t>
            </w:r>
          </w:p>
        </w:tc>
        <w:tc>
          <w:tcPr>
            <w:tcW w:w="780" w:type="dxa"/>
          </w:tcPr>
          <w:p w14:paraId="03282AD2" w14:textId="77777777" w:rsidR="0084591E" w:rsidRPr="0084591E" w:rsidRDefault="0084591E" w:rsidP="002B3D46">
            <w:pPr>
              <w:pStyle w:val="TableParagraph"/>
              <w:spacing w:before="3"/>
              <w:rPr>
                <w:sz w:val="14"/>
                <w:szCs w:val="14"/>
              </w:rPr>
            </w:pPr>
          </w:p>
          <w:p w14:paraId="36FF5CE9" w14:textId="77777777" w:rsidR="0084591E" w:rsidRPr="0084591E" w:rsidRDefault="0084591E" w:rsidP="002B3D46">
            <w:pPr>
              <w:pStyle w:val="TableParagraph"/>
              <w:ind w:right="57"/>
              <w:jc w:val="right"/>
              <w:rPr>
                <w:sz w:val="14"/>
                <w:szCs w:val="14"/>
              </w:rPr>
            </w:pPr>
            <w:r w:rsidRPr="0084591E">
              <w:rPr>
                <w:sz w:val="14"/>
                <w:szCs w:val="14"/>
              </w:rPr>
              <w:t>0.00</w:t>
            </w:r>
          </w:p>
        </w:tc>
        <w:tc>
          <w:tcPr>
            <w:tcW w:w="1446" w:type="dxa"/>
          </w:tcPr>
          <w:p w14:paraId="70F10EB8" w14:textId="77777777" w:rsidR="0084591E" w:rsidRPr="0084591E" w:rsidRDefault="0084591E" w:rsidP="002B3D46">
            <w:pPr>
              <w:pStyle w:val="TableParagraph"/>
              <w:spacing w:before="3"/>
              <w:rPr>
                <w:sz w:val="14"/>
                <w:szCs w:val="14"/>
              </w:rPr>
            </w:pPr>
          </w:p>
          <w:p w14:paraId="6ACE92F1" w14:textId="77777777" w:rsidR="0084591E" w:rsidRPr="0084591E" w:rsidRDefault="0084591E" w:rsidP="002B3D46">
            <w:pPr>
              <w:pStyle w:val="TableParagraph"/>
              <w:ind w:right="55"/>
              <w:jc w:val="right"/>
              <w:rPr>
                <w:b/>
                <w:sz w:val="14"/>
                <w:szCs w:val="14"/>
              </w:rPr>
            </w:pPr>
            <w:r w:rsidRPr="0084591E">
              <w:rPr>
                <w:b/>
                <w:sz w:val="14"/>
                <w:szCs w:val="14"/>
              </w:rPr>
              <w:t>20.167.721.05</w:t>
            </w:r>
          </w:p>
        </w:tc>
      </w:tr>
      <w:tr w:rsidR="0084591E" w14:paraId="00A41C31" w14:textId="77777777" w:rsidTr="0084591E">
        <w:trPr>
          <w:trHeight w:val="513"/>
        </w:trPr>
        <w:tc>
          <w:tcPr>
            <w:tcW w:w="2602" w:type="dxa"/>
            <w:vAlign w:val="center"/>
          </w:tcPr>
          <w:p w14:paraId="0DB51DA1" w14:textId="77777777" w:rsidR="0084591E" w:rsidRPr="0084591E" w:rsidRDefault="0084591E" w:rsidP="0084591E">
            <w:pPr>
              <w:pStyle w:val="TableParagraph"/>
              <w:ind w:left="51"/>
              <w:rPr>
                <w:sz w:val="14"/>
                <w:szCs w:val="14"/>
              </w:rPr>
            </w:pPr>
            <w:r w:rsidRPr="0084591E">
              <w:rPr>
                <w:sz w:val="14"/>
                <w:szCs w:val="14"/>
              </w:rPr>
              <w:t>TRIBUNAL DE CONCILIACION Y ARBITRAJE</w:t>
            </w:r>
          </w:p>
        </w:tc>
        <w:tc>
          <w:tcPr>
            <w:tcW w:w="1276" w:type="dxa"/>
          </w:tcPr>
          <w:p w14:paraId="783E5CE3" w14:textId="77777777" w:rsidR="0084591E" w:rsidRPr="0084591E" w:rsidRDefault="0084591E" w:rsidP="002B3D46">
            <w:pPr>
              <w:pStyle w:val="TableParagraph"/>
              <w:spacing w:before="3"/>
              <w:rPr>
                <w:sz w:val="14"/>
                <w:szCs w:val="14"/>
              </w:rPr>
            </w:pPr>
          </w:p>
          <w:p w14:paraId="0B7E6189" w14:textId="77777777" w:rsidR="0084591E" w:rsidRPr="0084591E" w:rsidRDefault="0084591E" w:rsidP="002B3D46">
            <w:pPr>
              <w:pStyle w:val="TableParagraph"/>
              <w:ind w:right="55"/>
              <w:jc w:val="right"/>
              <w:rPr>
                <w:sz w:val="14"/>
                <w:szCs w:val="14"/>
              </w:rPr>
            </w:pPr>
            <w:r w:rsidRPr="0084591E">
              <w:rPr>
                <w:sz w:val="14"/>
                <w:szCs w:val="14"/>
              </w:rPr>
              <w:t>7,023,261.25</w:t>
            </w:r>
          </w:p>
        </w:tc>
        <w:tc>
          <w:tcPr>
            <w:tcW w:w="939" w:type="dxa"/>
          </w:tcPr>
          <w:p w14:paraId="0A707BFF" w14:textId="77777777" w:rsidR="0084591E" w:rsidRPr="0084591E" w:rsidRDefault="0084591E" w:rsidP="002B3D46">
            <w:pPr>
              <w:pStyle w:val="TableParagraph"/>
              <w:spacing w:before="3"/>
              <w:rPr>
                <w:sz w:val="14"/>
                <w:szCs w:val="14"/>
              </w:rPr>
            </w:pPr>
          </w:p>
          <w:p w14:paraId="18519418" w14:textId="77777777" w:rsidR="0084591E" w:rsidRPr="0084591E" w:rsidRDefault="0084591E" w:rsidP="002B3D46">
            <w:pPr>
              <w:pStyle w:val="TableParagraph"/>
              <w:ind w:right="59"/>
              <w:jc w:val="right"/>
              <w:rPr>
                <w:sz w:val="14"/>
                <w:szCs w:val="14"/>
              </w:rPr>
            </w:pPr>
            <w:r w:rsidRPr="0084591E">
              <w:rPr>
                <w:sz w:val="14"/>
                <w:szCs w:val="14"/>
              </w:rPr>
              <w:t>0.00</w:t>
            </w:r>
          </w:p>
        </w:tc>
        <w:tc>
          <w:tcPr>
            <w:tcW w:w="1088" w:type="dxa"/>
          </w:tcPr>
          <w:p w14:paraId="0CAB27E0" w14:textId="77777777" w:rsidR="0084591E" w:rsidRPr="0084591E" w:rsidRDefault="0084591E" w:rsidP="002B3D46">
            <w:pPr>
              <w:pStyle w:val="TableParagraph"/>
              <w:spacing w:before="3"/>
              <w:rPr>
                <w:sz w:val="14"/>
                <w:szCs w:val="14"/>
              </w:rPr>
            </w:pPr>
          </w:p>
          <w:p w14:paraId="1D2576F9" w14:textId="77777777" w:rsidR="0084591E" w:rsidRPr="0084591E" w:rsidRDefault="0084591E" w:rsidP="002B3D46">
            <w:pPr>
              <w:pStyle w:val="TableParagraph"/>
              <w:ind w:right="59"/>
              <w:jc w:val="right"/>
              <w:rPr>
                <w:sz w:val="14"/>
                <w:szCs w:val="14"/>
              </w:rPr>
            </w:pPr>
            <w:r w:rsidRPr="0084591E">
              <w:rPr>
                <w:sz w:val="14"/>
                <w:szCs w:val="14"/>
              </w:rPr>
              <w:t>0.00</w:t>
            </w:r>
          </w:p>
        </w:tc>
        <w:tc>
          <w:tcPr>
            <w:tcW w:w="780" w:type="dxa"/>
          </w:tcPr>
          <w:p w14:paraId="4151E395" w14:textId="77777777" w:rsidR="0084591E" w:rsidRPr="0084591E" w:rsidRDefault="0084591E" w:rsidP="002B3D46">
            <w:pPr>
              <w:pStyle w:val="TableParagraph"/>
              <w:spacing w:before="3"/>
              <w:rPr>
                <w:sz w:val="14"/>
                <w:szCs w:val="14"/>
              </w:rPr>
            </w:pPr>
          </w:p>
          <w:p w14:paraId="7D949CA6" w14:textId="77777777" w:rsidR="0084591E" w:rsidRPr="0084591E" w:rsidRDefault="0084591E" w:rsidP="002B3D46">
            <w:pPr>
              <w:pStyle w:val="TableParagraph"/>
              <w:ind w:right="57"/>
              <w:jc w:val="right"/>
              <w:rPr>
                <w:sz w:val="14"/>
                <w:szCs w:val="14"/>
              </w:rPr>
            </w:pPr>
            <w:r w:rsidRPr="0084591E">
              <w:rPr>
                <w:sz w:val="14"/>
                <w:szCs w:val="14"/>
              </w:rPr>
              <w:t>0.00</w:t>
            </w:r>
          </w:p>
        </w:tc>
        <w:tc>
          <w:tcPr>
            <w:tcW w:w="1446" w:type="dxa"/>
          </w:tcPr>
          <w:p w14:paraId="154A4DCF" w14:textId="77777777" w:rsidR="0084591E" w:rsidRPr="0084591E" w:rsidRDefault="0084591E" w:rsidP="002B3D46">
            <w:pPr>
              <w:pStyle w:val="TableParagraph"/>
              <w:spacing w:before="3"/>
              <w:rPr>
                <w:sz w:val="14"/>
                <w:szCs w:val="14"/>
              </w:rPr>
            </w:pPr>
          </w:p>
          <w:p w14:paraId="5E97CD19" w14:textId="77777777" w:rsidR="0084591E" w:rsidRPr="0084591E" w:rsidRDefault="0084591E" w:rsidP="002B3D46">
            <w:pPr>
              <w:pStyle w:val="TableParagraph"/>
              <w:ind w:right="55"/>
              <w:jc w:val="right"/>
              <w:rPr>
                <w:b/>
                <w:sz w:val="14"/>
                <w:szCs w:val="14"/>
              </w:rPr>
            </w:pPr>
            <w:r w:rsidRPr="0084591E">
              <w:rPr>
                <w:b/>
                <w:sz w:val="14"/>
                <w:szCs w:val="14"/>
              </w:rPr>
              <w:t>7,023,261.25</w:t>
            </w:r>
          </w:p>
        </w:tc>
      </w:tr>
      <w:tr w:rsidR="0084591E" w14:paraId="10616537" w14:textId="77777777" w:rsidTr="0084591E">
        <w:trPr>
          <w:trHeight w:val="379"/>
        </w:trPr>
        <w:tc>
          <w:tcPr>
            <w:tcW w:w="2602" w:type="dxa"/>
            <w:vAlign w:val="center"/>
          </w:tcPr>
          <w:p w14:paraId="32DA2AB1" w14:textId="77777777" w:rsidR="0084591E" w:rsidRPr="0084591E" w:rsidRDefault="0084591E" w:rsidP="0084591E">
            <w:pPr>
              <w:pStyle w:val="TableParagraph"/>
              <w:ind w:left="51"/>
              <w:rPr>
                <w:sz w:val="14"/>
                <w:szCs w:val="14"/>
              </w:rPr>
            </w:pPr>
            <w:r w:rsidRPr="0084591E">
              <w:rPr>
                <w:sz w:val="14"/>
                <w:szCs w:val="14"/>
              </w:rPr>
              <w:lastRenderedPageBreak/>
              <w:t>PROCURADURIA DE LA DEFENSA DEL TRABAJO</w:t>
            </w:r>
          </w:p>
        </w:tc>
        <w:tc>
          <w:tcPr>
            <w:tcW w:w="1276" w:type="dxa"/>
          </w:tcPr>
          <w:p w14:paraId="76A48631" w14:textId="77777777" w:rsidR="0084591E" w:rsidRPr="0084591E" w:rsidRDefault="0084591E" w:rsidP="002B3D46">
            <w:pPr>
              <w:pStyle w:val="TableParagraph"/>
              <w:spacing w:before="97"/>
              <w:ind w:right="55"/>
              <w:jc w:val="right"/>
              <w:rPr>
                <w:sz w:val="14"/>
                <w:szCs w:val="14"/>
              </w:rPr>
            </w:pPr>
            <w:r w:rsidRPr="0084591E">
              <w:rPr>
                <w:sz w:val="14"/>
                <w:szCs w:val="14"/>
              </w:rPr>
              <w:t>4,197,859.40</w:t>
            </w:r>
          </w:p>
        </w:tc>
        <w:tc>
          <w:tcPr>
            <w:tcW w:w="939" w:type="dxa"/>
          </w:tcPr>
          <w:p w14:paraId="20BCEC7E" w14:textId="77777777" w:rsidR="0084591E" w:rsidRPr="0084591E" w:rsidRDefault="0084591E" w:rsidP="002B3D46">
            <w:pPr>
              <w:pStyle w:val="TableParagraph"/>
              <w:spacing w:before="97"/>
              <w:ind w:right="59"/>
              <w:jc w:val="right"/>
              <w:rPr>
                <w:sz w:val="14"/>
                <w:szCs w:val="14"/>
              </w:rPr>
            </w:pPr>
            <w:r w:rsidRPr="0084591E">
              <w:rPr>
                <w:sz w:val="14"/>
                <w:szCs w:val="14"/>
              </w:rPr>
              <w:t>0.00</w:t>
            </w:r>
          </w:p>
        </w:tc>
        <w:tc>
          <w:tcPr>
            <w:tcW w:w="1088" w:type="dxa"/>
          </w:tcPr>
          <w:p w14:paraId="0AC96230" w14:textId="77777777" w:rsidR="0084591E" w:rsidRPr="0084591E" w:rsidRDefault="0084591E" w:rsidP="002B3D46">
            <w:pPr>
              <w:pStyle w:val="TableParagraph"/>
              <w:spacing w:before="97"/>
              <w:ind w:right="59"/>
              <w:jc w:val="right"/>
              <w:rPr>
                <w:sz w:val="14"/>
                <w:szCs w:val="14"/>
              </w:rPr>
            </w:pPr>
            <w:r w:rsidRPr="0084591E">
              <w:rPr>
                <w:sz w:val="14"/>
                <w:szCs w:val="14"/>
              </w:rPr>
              <w:t>0.00</w:t>
            </w:r>
          </w:p>
        </w:tc>
        <w:tc>
          <w:tcPr>
            <w:tcW w:w="780" w:type="dxa"/>
          </w:tcPr>
          <w:p w14:paraId="6AC878B1" w14:textId="77777777" w:rsidR="0084591E" w:rsidRPr="0084591E" w:rsidRDefault="0084591E" w:rsidP="002B3D46">
            <w:pPr>
              <w:pStyle w:val="TableParagraph"/>
              <w:spacing w:before="97"/>
              <w:ind w:right="57"/>
              <w:jc w:val="right"/>
              <w:rPr>
                <w:sz w:val="14"/>
                <w:szCs w:val="14"/>
              </w:rPr>
            </w:pPr>
            <w:r w:rsidRPr="0084591E">
              <w:rPr>
                <w:sz w:val="14"/>
                <w:szCs w:val="14"/>
              </w:rPr>
              <w:t>0.00</w:t>
            </w:r>
          </w:p>
        </w:tc>
        <w:tc>
          <w:tcPr>
            <w:tcW w:w="1446" w:type="dxa"/>
          </w:tcPr>
          <w:p w14:paraId="34B49FC0" w14:textId="77777777" w:rsidR="0084591E" w:rsidRPr="0084591E" w:rsidRDefault="0084591E" w:rsidP="002B3D46">
            <w:pPr>
              <w:pStyle w:val="TableParagraph"/>
              <w:spacing w:before="97"/>
              <w:ind w:right="55"/>
              <w:jc w:val="right"/>
              <w:rPr>
                <w:b/>
                <w:sz w:val="14"/>
                <w:szCs w:val="14"/>
              </w:rPr>
            </w:pPr>
            <w:r w:rsidRPr="0084591E">
              <w:rPr>
                <w:b/>
                <w:sz w:val="14"/>
                <w:szCs w:val="14"/>
              </w:rPr>
              <w:t>4,197,859.40</w:t>
            </w:r>
          </w:p>
        </w:tc>
      </w:tr>
      <w:tr w:rsidR="0084591E" w14:paraId="4AAB9850" w14:textId="77777777" w:rsidTr="0084591E">
        <w:trPr>
          <w:trHeight w:val="424"/>
        </w:trPr>
        <w:tc>
          <w:tcPr>
            <w:tcW w:w="2602" w:type="dxa"/>
            <w:vAlign w:val="center"/>
          </w:tcPr>
          <w:p w14:paraId="0374A801" w14:textId="77777777" w:rsidR="0084591E" w:rsidRPr="0084591E" w:rsidRDefault="0084591E" w:rsidP="0084591E">
            <w:pPr>
              <w:pStyle w:val="TableParagraph"/>
              <w:ind w:left="51"/>
              <w:rPr>
                <w:sz w:val="14"/>
                <w:szCs w:val="14"/>
              </w:rPr>
            </w:pPr>
            <w:r w:rsidRPr="0084591E">
              <w:rPr>
                <w:sz w:val="14"/>
                <w:szCs w:val="14"/>
              </w:rPr>
              <w:t>DIRECCION DE EMPLEO</w:t>
            </w:r>
          </w:p>
        </w:tc>
        <w:tc>
          <w:tcPr>
            <w:tcW w:w="1276" w:type="dxa"/>
          </w:tcPr>
          <w:p w14:paraId="2D5DEA9B" w14:textId="77777777" w:rsidR="0084591E" w:rsidRPr="0084591E" w:rsidRDefault="0084591E" w:rsidP="002B3D46">
            <w:pPr>
              <w:pStyle w:val="TableParagraph"/>
              <w:spacing w:before="121"/>
              <w:ind w:right="55"/>
              <w:jc w:val="right"/>
              <w:rPr>
                <w:sz w:val="14"/>
                <w:szCs w:val="14"/>
              </w:rPr>
            </w:pPr>
            <w:r w:rsidRPr="0084591E">
              <w:rPr>
                <w:sz w:val="14"/>
                <w:szCs w:val="14"/>
              </w:rPr>
              <w:t>22,853,791.47</w:t>
            </w:r>
          </w:p>
        </w:tc>
        <w:tc>
          <w:tcPr>
            <w:tcW w:w="939" w:type="dxa"/>
          </w:tcPr>
          <w:p w14:paraId="06FE17A6" w14:textId="77777777" w:rsidR="0084591E" w:rsidRPr="0084591E" w:rsidRDefault="0084591E" w:rsidP="002B3D46">
            <w:pPr>
              <w:pStyle w:val="TableParagraph"/>
              <w:spacing w:before="121"/>
              <w:ind w:right="59"/>
              <w:jc w:val="right"/>
              <w:rPr>
                <w:sz w:val="14"/>
                <w:szCs w:val="14"/>
              </w:rPr>
            </w:pPr>
            <w:r w:rsidRPr="0084591E">
              <w:rPr>
                <w:sz w:val="14"/>
                <w:szCs w:val="14"/>
              </w:rPr>
              <w:t>0.00</w:t>
            </w:r>
          </w:p>
        </w:tc>
        <w:tc>
          <w:tcPr>
            <w:tcW w:w="1088" w:type="dxa"/>
          </w:tcPr>
          <w:p w14:paraId="5CDDFEE3" w14:textId="77777777" w:rsidR="0084591E" w:rsidRPr="0084591E" w:rsidRDefault="0084591E" w:rsidP="002B3D46">
            <w:pPr>
              <w:pStyle w:val="TableParagraph"/>
              <w:spacing w:before="121"/>
              <w:ind w:right="60"/>
              <w:jc w:val="right"/>
              <w:rPr>
                <w:sz w:val="14"/>
                <w:szCs w:val="14"/>
              </w:rPr>
            </w:pPr>
            <w:r w:rsidRPr="0084591E">
              <w:rPr>
                <w:sz w:val="14"/>
                <w:szCs w:val="14"/>
              </w:rPr>
              <w:t>0.00</w:t>
            </w:r>
          </w:p>
        </w:tc>
        <w:tc>
          <w:tcPr>
            <w:tcW w:w="780" w:type="dxa"/>
          </w:tcPr>
          <w:p w14:paraId="4B884486" w14:textId="77777777" w:rsidR="0084591E" w:rsidRPr="0084591E" w:rsidRDefault="0084591E" w:rsidP="002B3D46">
            <w:pPr>
              <w:pStyle w:val="TableParagraph"/>
              <w:spacing w:before="121"/>
              <w:ind w:right="57"/>
              <w:jc w:val="right"/>
              <w:rPr>
                <w:sz w:val="14"/>
                <w:szCs w:val="14"/>
              </w:rPr>
            </w:pPr>
            <w:r w:rsidRPr="0084591E">
              <w:rPr>
                <w:sz w:val="14"/>
                <w:szCs w:val="14"/>
              </w:rPr>
              <w:t>0.00</w:t>
            </w:r>
          </w:p>
        </w:tc>
        <w:tc>
          <w:tcPr>
            <w:tcW w:w="1446" w:type="dxa"/>
          </w:tcPr>
          <w:p w14:paraId="7CFE8119" w14:textId="77777777" w:rsidR="0084591E" w:rsidRPr="0084591E" w:rsidRDefault="0084591E" w:rsidP="002B3D46">
            <w:pPr>
              <w:pStyle w:val="TableParagraph"/>
              <w:spacing w:before="121"/>
              <w:ind w:right="55"/>
              <w:jc w:val="right"/>
              <w:rPr>
                <w:b/>
                <w:sz w:val="14"/>
                <w:szCs w:val="14"/>
                <w:highlight w:val="yellow"/>
              </w:rPr>
            </w:pPr>
            <w:r w:rsidRPr="0084591E">
              <w:rPr>
                <w:b/>
                <w:sz w:val="14"/>
                <w:szCs w:val="14"/>
              </w:rPr>
              <w:t>22,853,791.47</w:t>
            </w:r>
          </w:p>
        </w:tc>
      </w:tr>
      <w:tr w:rsidR="0084591E" w14:paraId="671A6CE5" w14:textId="77777777" w:rsidTr="0084591E">
        <w:trPr>
          <w:trHeight w:val="410"/>
        </w:trPr>
        <w:tc>
          <w:tcPr>
            <w:tcW w:w="2602" w:type="dxa"/>
            <w:vAlign w:val="center"/>
          </w:tcPr>
          <w:p w14:paraId="33FF1532" w14:textId="77777777" w:rsidR="0084591E" w:rsidRPr="0084591E" w:rsidRDefault="0084591E" w:rsidP="0084591E">
            <w:pPr>
              <w:pStyle w:val="TableParagraph"/>
              <w:ind w:left="51"/>
              <w:rPr>
                <w:sz w:val="14"/>
                <w:szCs w:val="14"/>
              </w:rPr>
            </w:pPr>
            <w:r w:rsidRPr="0084591E">
              <w:rPr>
                <w:sz w:val="14"/>
                <w:szCs w:val="14"/>
              </w:rPr>
              <w:t>DIRECCION DEL TRABAJO Y PREVISION SOCIAL</w:t>
            </w:r>
          </w:p>
        </w:tc>
        <w:tc>
          <w:tcPr>
            <w:tcW w:w="1276" w:type="dxa"/>
          </w:tcPr>
          <w:p w14:paraId="5BDCFABA" w14:textId="77777777" w:rsidR="0084591E" w:rsidRPr="0084591E" w:rsidRDefault="0084591E" w:rsidP="002B3D46">
            <w:pPr>
              <w:pStyle w:val="TableParagraph"/>
              <w:spacing w:before="113"/>
              <w:ind w:right="55"/>
              <w:jc w:val="right"/>
              <w:rPr>
                <w:sz w:val="14"/>
                <w:szCs w:val="14"/>
              </w:rPr>
            </w:pPr>
            <w:r w:rsidRPr="0084591E">
              <w:rPr>
                <w:sz w:val="14"/>
                <w:szCs w:val="14"/>
              </w:rPr>
              <w:t>5,093,048.02</w:t>
            </w:r>
          </w:p>
        </w:tc>
        <w:tc>
          <w:tcPr>
            <w:tcW w:w="939" w:type="dxa"/>
          </w:tcPr>
          <w:p w14:paraId="478B8A0F" w14:textId="77777777" w:rsidR="0084591E" w:rsidRPr="0084591E" w:rsidRDefault="0084591E" w:rsidP="002B3D46">
            <w:pPr>
              <w:pStyle w:val="TableParagraph"/>
              <w:spacing w:before="113"/>
              <w:ind w:right="59"/>
              <w:jc w:val="right"/>
              <w:rPr>
                <w:sz w:val="14"/>
                <w:szCs w:val="14"/>
              </w:rPr>
            </w:pPr>
            <w:r w:rsidRPr="0084591E">
              <w:rPr>
                <w:sz w:val="14"/>
                <w:szCs w:val="14"/>
              </w:rPr>
              <w:t>0.00</w:t>
            </w:r>
          </w:p>
        </w:tc>
        <w:tc>
          <w:tcPr>
            <w:tcW w:w="1088" w:type="dxa"/>
          </w:tcPr>
          <w:p w14:paraId="4F3C4F25" w14:textId="77777777" w:rsidR="0084591E" w:rsidRPr="0084591E" w:rsidRDefault="0084591E" w:rsidP="002B3D46">
            <w:pPr>
              <w:pStyle w:val="TableParagraph"/>
              <w:spacing w:before="113"/>
              <w:ind w:right="60"/>
              <w:jc w:val="right"/>
              <w:rPr>
                <w:sz w:val="14"/>
                <w:szCs w:val="14"/>
              </w:rPr>
            </w:pPr>
            <w:r w:rsidRPr="0084591E">
              <w:rPr>
                <w:sz w:val="14"/>
                <w:szCs w:val="14"/>
              </w:rPr>
              <w:t>0.00</w:t>
            </w:r>
          </w:p>
        </w:tc>
        <w:tc>
          <w:tcPr>
            <w:tcW w:w="780" w:type="dxa"/>
          </w:tcPr>
          <w:p w14:paraId="57B51548" w14:textId="77777777" w:rsidR="0084591E" w:rsidRPr="0084591E" w:rsidRDefault="0084591E" w:rsidP="002B3D46">
            <w:pPr>
              <w:pStyle w:val="TableParagraph"/>
              <w:spacing w:before="113"/>
              <w:ind w:right="57"/>
              <w:jc w:val="right"/>
              <w:rPr>
                <w:sz w:val="14"/>
                <w:szCs w:val="14"/>
              </w:rPr>
            </w:pPr>
            <w:r w:rsidRPr="0084591E">
              <w:rPr>
                <w:sz w:val="14"/>
                <w:szCs w:val="14"/>
              </w:rPr>
              <w:t>0.00</w:t>
            </w:r>
          </w:p>
        </w:tc>
        <w:tc>
          <w:tcPr>
            <w:tcW w:w="1446" w:type="dxa"/>
          </w:tcPr>
          <w:p w14:paraId="30A939C8" w14:textId="77777777" w:rsidR="0084591E" w:rsidRPr="0084591E" w:rsidRDefault="0084591E" w:rsidP="002B3D46">
            <w:pPr>
              <w:pStyle w:val="TableParagraph"/>
              <w:spacing w:before="113"/>
              <w:ind w:right="55"/>
              <w:jc w:val="right"/>
              <w:rPr>
                <w:b/>
                <w:sz w:val="14"/>
                <w:szCs w:val="14"/>
                <w:highlight w:val="yellow"/>
              </w:rPr>
            </w:pPr>
            <w:r w:rsidRPr="0084591E">
              <w:rPr>
                <w:b/>
                <w:sz w:val="14"/>
                <w:szCs w:val="14"/>
              </w:rPr>
              <w:t>5,093,048.02</w:t>
            </w:r>
          </w:p>
        </w:tc>
      </w:tr>
      <w:tr w:rsidR="0084591E" w14:paraId="6544B046" w14:textId="77777777" w:rsidTr="0084591E">
        <w:trPr>
          <w:trHeight w:val="551"/>
        </w:trPr>
        <w:tc>
          <w:tcPr>
            <w:tcW w:w="2602" w:type="dxa"/>
            <w:vAlign w:val="center"/>
          </w:tcPr>
          <w:p w14:paraId="7BD072B7" w14:textId="77777777" w:rsidR="0084591E" w:rsidRPr="0084591E" w:rsidRDefault="0084591E" w:rsidP="0084591E">
            <w:pPr>
              <w:pStyle w:val="TableParagraph"/>
              <w:ind w:left="51"/>
              <w:rPr>
                <w:sz w:val="14"/>
                <w:szCs w:val="14"/>
              </w:rPr>
            </w:pPr>
            <w:r w:rsidRPr="0084591E">
              <w:rPr>
                <w:sz w:val="14"/>
                <w:szCs w:val="14"/>
              </w:rPr>
              <w:t>DEPARTAMENTO DE INSPECCION LABORAL Y SEGURIDAD EN EL TRABAJO</w:t>
            </w:r>
          </w:p>
        </w:tc>
        <w:tc>
          <w:tcPr>
            <w:tcW w:w="1276" w:type="dxa"/>
          </w:tcPr>
          <w:p w14:paraId="06CDDB68" w14:textId="77777777" w:rsidR="0084591E" w:rsidRPr="0084591E" w:rsidRDefault="0084591E" w:rsidP="002B3D46">
            <w:pPr>
              <w:pStyle w:val="TableParagraph"/>
              <w:spacing w:before="10"/>
              <w:rPr>
                <w:sz w:val="14"/>
                <w:szCs w:val="14"/>
              </w:rPr>
            </w:pPr>
          </w:p>
          <w:p w14:paraId="2266E140" w14:textId="77777777" w:rsidR="0084591E" w:rsidRPr="0084591E" w:rsidRDefault="0084591E" w:rsidP="002B3D46">
            <w:pPr>
              <w:pStyle w:val="TableParagraph"/>
              <w:spacing w:before="1"/>
              <w:ind w:right="57"/>
              <w:jc w:val="right"/>
              <w:rPr>
                <w:sz w:val="14"/>
                <w:szCs w:val="14"/>
              </w:rPr>
            </w:pPr>
            <w:r w:rsidRPr="0084591E">
              <w:rPr>
                <w:sz w:val="14"/>
                <w:szCs w:val="14"/>
              </w:rPr>
              <w:t>213,325.20</w:t>
            </w:r>
          </w:p>
        </w:tc>
        <w:tc>
          <w:tcPr>
            <w:tcW w:w="939" w:type="dxa"/>
          </w:tcPr>
          <w:p w14:paraId="5FDC1E21" w14:textId="77777777" w:rsidR="0084591E" w:rsidRPr="0084591E" w:rsidRDefault="0084591E" w:rsidP="002B3D46">
            <w:pPr>
              <w:pStyle w:val="TableParagraph"/>
              <w:spacing w:before="10"/>
              <w:rPr>
                <w:sz w:val="14"/>
                <w:szCs w:val="14"/>
              </w:rPr>
            </w:pPr>
          </w:p>
          <w:p w14:paraId="1A7CB594" w14:textId="77777777" w:rsidR="0084591E" w:rsidRPr="0084591E" w:rsidRDefault="0084591E" w:rsidP="002B3D46">
            <w:pPr>
              <w:pStyle w:val="TableParagraph"/>
              <w:spacing w:before="1"/>
              <w:ind w:right="59"/>
              <w:jc w:val="right"/>
              <w:rPr>
                <w:sz w:val="14"/>
                <w:szCs w:val="14"/>
              </w:rPr>
            </w:pPr>
            <w:r w:rsidRPr="0084591E">
              <w:rPr>
                <w:sz w:val="14"/>
                <w:szCs w:val="14"/>
              </w:rPr>
              <w:t>0.00</w:t>
            </w:r>
          </w:p>
        </w:tc>
        <w:tc>
          <w:tcPr>
            <w:tcW w:w="1088" w:type="dxa"/>
          </w:tcPr>
          <w:p w14:paraId="3D4E9D39" w14:textId="77777777" w:rsidR="0084591E" w:rsidRPr="0084591E" w:rsidRDefault="0084591E" w:rsidP="002B3D46">
            <w:pPr>
              <w:pStyle w:val="TableParagraph"/>
              <w:spacing w:before="10"/>
              <w:rPr>
                <w:sz w:val="14"/>
                <w:szCs w:val="14"/>
              </w:rPr>
            </w:pPr>
          </w:p>
          <w:p w14:paraId="0BF25EDD" w14:textId="77777777" w:rsidR="0084591E" w:rsidRPr="0084591E" w:rsidRDefault="0084591E" w:rsidP="002B3D46">
            <w:pPr>
              <w:pStyle w:val="TableParagraph"/>
              <w:spacing w:before="1"/>
              <w:ind w:right="59"/>
              <w:jc w:val="right"/>
              <w:rPr>
                <w:sz w:val="14"/>
                <w:szCs w:val="14"/>
              </w:rPr>
            </w:pPr>
            <w:r w:rsidRPr="0084591E">
              <w:rPr>
                <w:sz w:val="14"/>
                <w:szCs w:val="14"/>
              </w:rPr>
              <w:t>0.00</w:t>
            </w:r>
          </w:p>
        </w:tc>
        <w:tc>
          <w:tcPr>
            <w:tcW w:w="780" w:type="dxa"/>
          </w:tcPr>
          <w:p w14:paraId="6C2DFEE0" w14:textId="77777777" w:rsidR="0084591E" w:rsidRPr="0084591E" w:rsidRDefault="0084591E" w:rsidP="002B3D46">
            <w:pPr>
              <w:pStyle w:val="TableParagraph"/>
              <w:spacing w:before="10"/>
              <w:rPr>
                <w:sz w:val="14"/>
                <w:szCs w:val="14"/>
              </w:rPr>
            </w:pPr>
          </w:p>
          <w:p w14:paraId="3B97D93A" w14:textId="77777777" w:rsidR="0084591E" w:rsidRPr="0084591E" w:rsidRDefault="0084591E" w:rsidP="002B3D46">
            <w:pPr>
              <w:pStyle w:val="TableParagraph"/>
              <w:spacing w:before="1"/>
              <w:ind w:right="57"/>
              <w:jc w:val="right"/>
              <w:rPr>
                <w:sz w:val="14"/>
                <w:szCs w:val="14"/>
              </w:rPr>
            </w:pPr>
            <w:r w:rsidRPr="0084591E">
              <w:rPr>
                <w:sz w:val="14"/>
                <w:szCs w:val="14"/>
              </w:rPr>
              <w:t>0.00</w:t>
            </w:r>
          </w:p>
        </w:tc>
        <w:tc>
          <w:tcPr>
            <w:tcW w:w="1446" w:type="dxa"/>
          </w:tcPr>
          <w:p w14:paraId="76615FD7" w14:textId="77777777" w:rsidR="0084591E" w:rsidRPr="0084591E" w:rsidRDefault="0084591E" w:rsidP="002B3D46">
            <w:pPr>
              <w:pStyle w:val="TableParagraph"/>
              <w:spacing w:before="10"/>
              <w:rPr>
                <w:sz w:val="14"/>
                <w:szCs w:val="14"/>
                <w:highlight w:val="yellow"/>
              </w:rPr>
            </w:pPr>
          </w:p>
          <w:p w14:paraId="10A6ACED" w14:textId="77777777" w:rsidR="0084591E" w:rsidRPr="0084591E" w:rsidRDefault="0084591E" w:rsidP="002B3D46">
            <w:pPr>
              <w:pStyle w:val="TableParagraph"/>
              <w:spacing w:before="1"/>
              <w:ind w:right="57"/>
              <w:jc w:val="right"/>
              <w:rPr>
                <w:b/>
                <w:sz w:val="14"/>
                <w:szCs w:val="14"/>
                <w:highlight w:val="yellow"/>
              </w:rPr>
            </w:pPr>
            <w:r w:rsidRPr="0084591E">
              <w:rPr>
                <w:b/>
                <w:sz w:val="14"/>
                <w:szCs w:val="14"/>
              </w:rPr>
              <w:t>213,325.20</w:t>
            </w:r>
          </w:p>
        </w:tc>
      </w:tr>
      <w:tr w:rsidR="0084591E" w14:paraId="20E74846" w14:textId="77777777" w:rsidTr="0084591E">
        <w:trPr>
          <w:trHeight w:val="312"/>
        </w:trPr>
        <w:tc>
          <w:tcPr>
            <w:tcW w:w="2602" w:type="dxa"/>
            <w:vAlign w:val="center"/>
          </w:tcPr>
          <w:p w14:paraId="172B65C4" w14:textId="77777777" w:rsidR="0084591E" w:rsidRPr="0084591E" w:rsidRDefault="0084591E" w:rsidP="0084591E">
            <w:pPr>
              <w:pStyle w:val="TableParagraph"/>
              <w:ind w:left="51"/>
              <w:rPr>
                <w:b/>
                <w:sz w:val="14"/>
                <w:szCs w:val="14"/>
              </w:rPr>
            </w:pPr>
            <w:r w:rsidRPr="0084591E">
              <w:rPr>
                <w:b/>
                <w:sz w:val="14"/>
                <w:szCs w:val="14"/>
              </w:rPr>
              <w:t>TOTAL ANUAL</w:t>
            </w:r>
          </w:p>
        </w:tc>
        <w:tc>
          <w:tcPr>
            <w:tcW w:w="1276" w:type="dxa"/>
          </w:tcPr>
          <w:p w14:paraId="76EBDF19" w14:textId="77777777" w:rsidR="0084591E" w:rsidRPr="0084591E" w:rsidRDefault="0084591E" w:rsidP="002B3D46">
            <w:pPr>
              <w:pStyle w:val="TableParagraph"/>
              <w:spacing w:before="64"/>
              <w:ind w:right="55"/>
              <w:jc w:val="right"/>
              <w:rPr>
                <w:sz w:val="14"/>
                <w:szCs w:val="14"/>
              </w:rPr>
            </w:pPr>
            <w:r w:rsidRPr="0084591E">
              <w:rPr>
                <w:sz w:val="14"/>
                <w:szCs w:val="14"/>
              </w:rPr>
              <w:t>59,549,006.39</w:t>
            </w:r>
          </w:p>
        </w:tc>
        <w:tc>
          <w:tcPr>
            <w:tcW w:w="939" w:type="dxa"/>
          </w:tcPr>
          <w:p w14:paraId="51DACC8C" w14:textId="77777777" w:rsidR="0084591E" w:rsidRPr="0084591E" w:rsidRDefault="0084591E" w:rsidP="002B3D46">
            <w:pPr>
              <w:pStyle w:val="TableParagraph"/>
              <w:spacing w:before="64"/>
              <w:ind w:right="59"/>
              <w:jc w:val="right"/>
              <w:rPr>
                <w:sz w:val="14"/>
                <w:szCs w:val="14"/>
              </w:rPr>
            </w:pPr>
            <w:r w:rsidRPr="0084591E">
              <w:rPr>
                <w:sz w:val="14"/>
                <w:szCs w:val="14"/>
              </w:rPr>
              <w:t>0.00</w:t>
            </w:r>
          </w:p>
        </w:tc>
        <w:tc>
          <w:tcPr>
            <w:tcW w:w="1088" w:type="dxa"/>
          </w:tcPr>
          <w:p w14:paraId="51E60A79" w14:textId="77777777" w:rsidR="0084591E" w:rsidRPr="0084591E" w:rsidRDefault="0084591E" w:rsidP="002B3D46">
            <w:pPr>
              <w:pStyle w:val="TableParagraph"/>
              <w:spacing w:before="64"/>
              <w:ind w:right="60"/>
              <w:jc w:val="right"/>
              <w:rPr>
                <w:sz w:val="14"/>
                <w:szCs w:val="14"/>
              </w:rPr>
            </w:pPr>
            <w:r w:rsidRPr="0084591E">
              <w:rPr>
                <w:sz w:val="14"/>
                <w:szCs w:val="14"/>
              </w:rPr>
              <w:t>105,000.00</w:t>
            </w:r>
          </w:p>
        </w:tc>
        <w:tc>
          <w:tcPr>
            <w:tcW w:w="780" w:type="dxa"/>
          </w:tcPr>
          <w:p w14:paraId="012CA837" w14:textId="77777777" w:rsidR="0084591E" w:rsidRPr="0084591E" w:rsidRDefault="0084591E" w:rsidP="002B3D46">
            <w:pPr>
              <w:pStyle w:val="TableParagraph"/>
              <w:spacing w:before="64"/>
              <w:ind w:right="57"/>
              <w:jc w:val="right"/>
              <w:rPr>
                <w:sz w:val="14"/>
                <w:szCs w:val="14"/>
              </w:rPr>
            </w:pPr>
            <w:r w:rsidRPr="0084591E">
              <w:rPr>
                <w:sz w:val="14"/>
                <w:szCs w:val="14"/>
              </w:rPr>
              <w:t>0.00</w:t>
            </w:r>
          </w:p>
        </w:tc>
        <w:tc>
          <w:tcPr>
            <w:tcW w:w="1446" w:type="dxa"/>
          </w:tcPr>
          <w:p w14:paraId="49CB8CD9" w14:textId="77777777" w:rsidR="0084591E" w:rsidRPr="0084591E" w:rsidRDefault="0084591E" w:rsidP="002B3D46">
            <w:pPr>
              <w:pStyle w:val="TableParagraph"/>
              <w:spacing w:before="64"/>
              <w:ind w:right="55"/>
              <w:jc w:val="right"/>
              <w:rPr>
                <w:b/>
                <w:sz w:val="14"/>
                <w:szCs w:val="14"/>
                <w:highlight w:val="yellow"/>
              </w:rPr>
            </w:pPr>
            <w:r w:rsidRPr="0084591E">
              <w:rPr>
                <w:b/>
                <w:sz w:val="14"/>
                <w:szCs w:val="14"/>
              </w:rPr>
              <w:t>59,549,006.39</w:t>
            </w:r>
          </w:p>
        </w:tc>
      </w:tr>
      <w:tr w:rsidR="002B3D46" w14:paraId="32F41D03" w14:textId="77777777" w:rsidTr="0084591E">
        <w:trPr>
          <w:trHeight w:val="406"/>
        </w:trPr>
        <w:tc>
          <w:tcPr>
            <w:tcW w:w="8131" w:type="dxa"/>
            <w:gridSpan w:val="6"/>
            <w:vAlign w:val="center"/>
          </w:tcPr>
          <w:p w14:paraId="63CC62B8" w14:textId="35241AE5" w:rsidR="002B3D46" w:rsidRPr="0084591E" w:rsidRDefault="002B3D46" w:rsidP="0084591E">
            <w:pPr>
              <w:pStyle w:val="TableParagraph"/>
              <w:spacing w:before="65"/>
              <w:ind w:left="51"/>
              <w:jc w:val="center"/>
              <w:rPr>
                <w:sz w:val="14"/>
                <w:szCs w:val="14"/>
              </w:rPr>
            </w:pPr>
            <w:r w:rsidRPr="0084591E">
              <w:rPr>
                <w:sz w:val="14"/>
                <w:szCs w:val="14"/>
              </w:rPr>
              <w:t>NOTA: los importes de los capítulos restantes (4000, 6000, 7000</w:t>
            </w:r>
            <w:r w:rsidR="0084591E">
              <w:rPr>
                <w:sz w:val="14"/>
                <w:szCs w:val="14"/>
              </w:rPr>
              <w:t>, 8000</w:t>
            </w:r>
            <w:r w:rsidRPr="0084591E">
              <w:rPr>
                <w:sz w:val="14"/>
                <w:szCs w:val="14"/>
              </w:rPr>
              <w:t xml:space="preserve"> y 9000) se encuentran en $ 0.00.</w:t>
            </w:r>
          </w:p>
        </w:tc>
      </w:tr>
      <w:bookmarkEnd w:id="1"/>
    </w:tbl>
    <w:p w14:paraId="5A09D2B5" w14:textId="77777777" w:rsidR="002B3D46" w:rsidRDefault="002B3D46" w:rsidP="002B3D46"/>
    <w:p w14:paraId="102691DC" w14:textId="1209C1B9" w:rsidR="00F52BDA" w:rsidRPr="0084591E"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 xml:space="preserve">La asignación </w:t>
      </w:r>
      <w:r>
        <w:rPr>
          <w:rFonts w:asciiTheme="minorHAnsi" w:hAnsiTheme="minorHAnsi" w:cstheme="minorHAnsi"/>
          <w:color w:val="000000"/>
        </w:rPr>
        <w:t xml:space="preserve">total prevista </w:t>
      </w:r>
      <w:r w:rsidRPr="00BB3643">
        <w:rPr>
          <w:rFonts w:asciiTheme="minorHAnsi" w:hAnsiTheme="minorHAnsi" w:cstheme="minorHAnsi"/>
          <w:color w:val="000000"/>
        </w:rPr>
        <w:t>en materia de conflictos laborales asciende a</w:t>
      </w:r>
      <w:r>
        <w:rPr>
          <w:rFonts w:asciiTheme="minorHAnsi" w:hAnsiTheme="minorHAnsi" w:cstheme="minorHAnsi"/>
          <w:color w:val="000000"/>
        </w:rPr>
        <w:t xml:space="preserve"> $ </w:t>
      </w:r>
      <w:r w:rsidR="002B3D46" w:rsidRPr="002B3D46">
        <w:rPr>
          <w:rFonts w:asciiTheme="minorHAnsi" w:hAnsiTheme="minorHAnsi" w:cstheme="minorHAnsi"/>
          <w:b/>
          <w:color w:val="000000"/>
        </w:rPr>
        <w:t>59,549,006.39</w:t>
      </w:r>
      <w:r w:rsidR="0084591E">
        <w:rPr>
          <w:rFonts w:asciiTheme="minorHAnsi" w:hAnsiTheme="minorHAnsi" w:cstheme="minorHAnsi"/>
          <w:color w:val="000000"/>
        </w:rPr>
        <w:t>.</w:t>
      </w:r>
    </w:p>
    <w:p w14:paraId="1705A2C4" w14:textId="005A396E" w:rsidR="00F52BDA" w:rsidRPr="005F6161" w:rsidRDefault="00F52BDA" w:rsidP="00F52BDA">
      <w:pPr>
        <w:spacing w:before="240" w:after="120"/>
        <w:jc w:val="both"/>
        <w:rPr>
          <w:rFonts w:asciiTheme="minorHAnsi" w:hAnsiTheme="minorHAnsi" w:cstheme="minorHAnsi"/>
          <w:color w:val="000000"/>
        </w:rPr>
      </w:pPr>
      <w:r w:rsidRPr="00BB3643">
        <w:rPr>
          <w:rFonts w:asciiTheme="minorHAnsi" w:hAnsiTheme="minorHAnsi" w:cstheme="minorHAnsi"/>
          <w:b/>
          <w:color w:val="000000"/>
        </w:rPr>
        <w:t xml:space="preserve">Artículo </w:t>
      </w:r>
      <w:r>
        <w:rPr>
          <w:rFonts w:asciiTheme="minorHAnsi" w:hAnsiTheme="minorHAnsi" w:cstheme="minorHAnsi"/>
          <w:b/>
          <w:color w:val="000000"/>
        </w:rPr>
        <w:t>34</w:t>
      </w:r>
      <w:r w:rsidRPr="00BB3643">
        <w:rPr>
          <w:rFonts w:asciiTheme="minorHAnsi" w:hAnsiTheme="minorHAnsi" w:cstheme="minorHAnsi"/>
          <w:b/>
          <w:color w:val="000000"/>
        </w:rPr>
        <w:t>.</w:t>
      </w:r>
      <w:r w:rsidRPr="00BB3643">
        <w:rPr>
          <w:rFonts w:asciiTheme="minorHAnsi" w:hAnsiTheme="minorHAnsi" w:cstheme="minorHAnsi"/>
          <w:color w:val="000000"/>
        </w:rPr>
        <w:t xml:space="preserve"> Las asignaciones previstas para el Poder Judicial importan la cantidad de</w:t>
      </w:r>
      <w:r>
        <w:rPr>
          <w:rFonts w:asciiTheme="minorHAnsi" w:hAnsiTheme="minorHAnsi" w:cstheme="minorHAnsi"/>
          <w:color w:val="000000"/>
        </w:rPr>
        <w:t xml:space="preserve">                                              </w:t>
      </w:r>
      <w:r w:rsidRPr="00BB3643">
        <w:rPr>
          <w:rFonts w:asciiTheme="minorHAnsi" w:hAnsiTheme="minorHAnsi" w:cstheme="minorHAnsi"/>
          <w:b/>
          <w:color w:val="000000"/>
        </w:rPr>
        <w:t>$</w:t>
      </w:r>
      <w:r>
        <w:rPr>
          <w:rFonts w:asciiTheme="minorHAnsi" w:hAnsiTheme="minorHAnsi" w:cstheme="minorHAnsi"/>
          <w:b/>
          <w:color w:val="000000"/>
        </w:rPr>
        <w:t> </w:t>
      </w:r>
      <w:r w:rsidR="0018008A">
        <w:rPr>
          <w:rFonts w:asciiTheme="minorHAnsi" w:hAnsiTheme="minorHAnsi" w:cstheme="minorHAnsi"/>
          <w:b/>
          <w:color w:val="000000"/>
        </w:rPr>
        <w:t>594,530,804.25</w:t>
      </w:r>
      <w:r>
        <w:rPr>
          <w:rFonts w:asciiTheme="minorHAnsi" w:hAnsiTheme="minorHAnsi" w:cstheme="minorHAnsi"/>
          <w:color w:val="000000"/>
        </w:rPr>
        <w:t xml:space="preserve">. </w:t>
      </w:r>
      <w:r w:rsidRPr="00BB3643">
        <w:rPr>
          <w:rFonts w:asciiTheme="minorHAnsi" w:hAnsiTheme="minorHAnsi" w:cstheme="minorHAnsi"/>
          <w:color w:val="000000"/>
        </w:rPr>
        <w:t xml:space="preserve">Tales recursos, de acuerdo con la clasificación por objeto del gasto a nivel de capítulo, concepto, partida genérica y partida específica, se integran conforme al </w:t>
      </w:r>
      <w:r>
        <w:rPr>
          <w:rFonts w:asciiTheme="minorHAnsi" w:hAnsiTheme="minorHAnsi" w:cstheme="minorHAnsi"/>
          <w:b/>
          <w:color w:val="000000"/>
        </w:rPr>
        <w:t>Anexo 6</w:t>
      </w:r>
      <w:r w:rsidRPr="00BB3643">
        <w:rPr>
          <w:rFonts w:asciiTheme="minorHAnsi" w:hAnsiTheme="minorHAnsi" w:cstheme="minorHAnsi"/>
          <w:color w:val="000000"/>
        </w:rPr>
        <w:t xml:space="preserve"> del Presente Presupuesto de Egresos.</w:t>
      </w:r>
    </w:p>
    <w:p w14:paraId="44426813" w14:textId="5AB8294B" w:rsidR="0018008A" w:rsidRPr="00BB3643" w:rsidRDefault="00F52BDA" w:rsidP="00F52BDA">
      <w:pPr>
        <w:spacing w:before="240" w:after="120"/>
        <w:jc w:val="both"/>
        <w:rPr>
          <w:rFonts w:asciiTheme="minorHAnsi" w:hAnsiTheme="minorHAnsi" w:cstheme="minorHAnsi"/>
          <w:color w:val="000000"/>
        </w:rPr>
      </w:pPr>
      <w:r w:rsidRPr="00BB3643">
        <w:rPr>
          <w:rFonts w:asciiTheme="minorHAnsi" w:hAnsiTheme="minorHAnsi" w:cstheme="minorHAnsi"/>
          <w:b/>
          <w:color w:val="000000"/>
        </w:rPr>
        <w:t xml:space="preserve">Artículo </w:t>
      </w:r>
      <w:r w:rsidR="0018008A">
        <w:rPr>
          <w:rFonts w:asciiTheme="minorHAnsi" w:hAnsiTheme="minorHAnsi" w:cstheme="minorHAnsi"/>
          <w:b/>
          <w:color w:val="000000"/>
        </w:rPr>
        <w:t>35</w:t>
      </w:r>
      <w:r w:rsidRPr="00BB3643">
        <w:rPr>
          <w:rFonts w:asciiTheme="minorHAnsi" w:hAnsiTheme="minorHAnsi" w:cstheme="minorHAnsi"/>
          <w:b/>
          <w:color w:val="000000"/>
        </w:rPr>
        <w:t>.</w:t>
      </w:r>
      <w:r w:rsidRPr="00BB3643">
        <w:rPr>
          <w:rFonts w:asciiTheme="minorHAnsi" w:hAnsiTheme="minorHAnsi" w:cstheme="minorHAnsi"/>
          <w:color w:val="000000"/>
        </w:rPr>
        <w:t xml:space="preserve"> Las asignaciones previstas para los Órganos Autónomos importan la cantidad de: </w:t>
      </w:r>
      <w:r w:rsidRPr="00E645E4">
        <w:rPr>
          <w:rFonts w:asciiTheme="minorHAnsi" w:hAnsiTheme="minorHAnsi" w:cstheme="minorHAnsi"/>
          <w:b/>
          <w:color w:val="000000"/>
        </w:rPr>
        <w:t>$</w:t>
      </w:r>
      <w:r>
        <w:rPr>
          <w:rFonts w:asciiTheme="minorHAnsi" w:hAnsiTheme="minorHAnsi" w:cstheme="minorHAnsi"/>
          <w:b/>
          <w:color w:val="000000"/>
        </w:rPr>
        <w:t> </w:t>
      </w:r>
      <w:r w:rsidR="0018008A">
        <w:rPr>
          <w:rFonts w:asciiTheme="minorHAnsi" w:hAnsiTheme="minorHAnsi" w:cstheme="minorHAnsi"/>
          <w:b/>
          <w:color w:val="000000"/>
        </w:rPr>
        <w:t>1,215,366,527.61</w:t>
      </w:r>
      <w:r w:rsidRPr="00BB3643">
        <w:rPr>
          <w:rFonts w:asciiTheme="minorHAnsi" w:hAnsiTheme="minorHAnsi" w:cstheme="minorHAnsi"/>
          <w:b/>
          <w:color w:val="000000"/>
        </w:rPr>
        <w:t xml:space="preserve"> </w:t>
      </w:r>
      <w:r w:rsidRPr="00BB3643">
        <w:rPr>
          <w:rFonts w:asciiTheme="minorHAnsi" w:hAnsiTheme="minorHAnsi" w:cstheme="minorHAnsi"/>
          <w:color w:val="000000"/>
        </w:rPr>
        <w:t>los cuales se clasifican de la siguiente manera:</w:t>
      </w:r>
    </w:p>
    <w:tbl>
      <w:tblPr>
        <w:tblW w:w="82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6"/>
        <w:gridCol w:w="2126"/>
      </w:tblGrid>
      <w:tr w:rsidR="00F52BDA" w:rsidRPr="00AE79BD" w14:paraId="22E24B0A" w14:textId="77777777" w:rsidTr="00DC7B59">
        <w:trPr>
          <w:trHeight w:val="930"/>
          <w:tblHeader/>
        </w:trPr>
        <w:tc>
          <w:tcPr>
            <w:tcW w:w="6106" w:type="dxa"/>
            <w:shd w:val="clear" w:color="auto" w:fill="auto"/>
            <w:vAlign w:val="center"/>
            <w:hideMark/>
          </w:tcPr>
          <w:p w14:paraId="53E7CC73" w14:textId="77777777" w:rsidR="00F52BDA" w:rsidRPr="0018008A" w:rsidRDefault="00F52BDA" w:rsidP="0018008A">
            <w:pPr>
              <w:spacing w:line="288" w:lineRule="auto"/>
              <w:rPr>
                <w:rFonts w:asciiTheme="minorHAnsi" w:hAnsiTheme="minorHAnsi" w:cstheme="minorHAnsi"/>
                <w:b/>
                <w:bCs/>
                <w:color w:val="000000"/>
              </w:rPr>
            </w:pPr>
            <w:bookmarkStart w:id="2" w:name="_GoBack"/>
            <w:r w:rsidRPr="0018008A">
              <w:rPr>
                <w:rFonts w:asciiTheme="minorHAnsi" w:hAnsiTheme="minorHAnsi" w:cstheme="minorHAnsi"/>
                <w:b/>
                <w:bCs/>
                <w:color w:val="000000"/>
              </w:rPr>
              <w:t>Órganos autónomos</w:t>
            </w:r>
          </w:p>
        </w:tc>
        <w:tc>
          <w:tcPr>
            <w:tcW w:w="2126" w:type="dxa"/>
            <w:shd w:val="clear" w:color="auto" w:fill="auto"/>
            <w:vAlign w:val="center"/>
            <w:hideMark/>
          </w:tcPr>
          <w:p w14:paraId="7E9B3236" w14:textId="77777777" w:rsidR="00F52BDA" w:rsidRPr="0018008A" w:rsidRDefault="00F52BDA" w:rsidP="0018008A">
            <w:pPr>
              <w:spacing w:line="288" w:lineRule="auto"/>
              <w:rPr>
                <w:rFonts w:asciiTheme="minorHAnsi" w:hAnsiTheme="minorHAnsi" w:cstheme="minorHAnsi"/>
                <w:b/>
                <w:bCs/>
                <w:color w:val="000000"/>
              </w:rPr>
            </w:pPr>
            <w:r w:rsidRPr="0018008A">
              <w:rPr>
                <w:rFonts w:asciiTheme="minorHAnsi" w:hAnsiTheme="minorHAnsi" w:cstheme="minorHAnsi"/>
                <w:b/>
                <w:bCs/>
                <w:color w:val="000000"/>
              </w:rPr>
              <w:t>Asignación Presupuestal</w:t>
            </w:r>
          </w:p>
        </w:tc>
      </w:tr>
      <w:tr w:rsidR="00F52BDA" w:rsidRPr="00AE79BD" w14:paraId="5251F16C" w14:textId="77777777" w:rsidTr="0018008A">
        <w:trPr>
          <w:trHeight w:val="630"/>
        </w:trPr>
        <w:tc>
          <w:tcPr>
            <w:tcW w:w="6106" w:type="dxa"/>
            <w:shd w:val="clear" w:color="auto" w:fill="auto"/>
            <w:vAlign w:val="center"/>
            <w:hideMark/>
          </w:tcPr>
          <w:p w14:paraId="5E657734" w14:textId="77777777" w:rsidR="00F52BDA" w:rsidRPr="0018008A" w:rsidRDefault="00F52BDA" w:rsidP="0018008A">
            <w:pPr>
              <w:jc w:val="left"/>
              <w:rPr>
                <w:rFonts w:asciiTheme="minorHAnsi" w:hAnsiTheme="minorHAnsi" w:cstheme="minorHAnsi"/>
                <w:color w:val="000000"/>
              </w:rPr>
            </w:pPr>
            <w:r w:rsidRPr="0018008A">
              <w:rPr>
                <w:rFonts w:asciiTheme="minorHAnsi" w:hAnsiTheme="minorHAnsi" w:cstheme="minorHAnsi"/>
                <w:color w:val="000000"/>
              </w:rPr>
              <w:t xml:space="preserve">COMISIÓN DE DEFENSA DE LOS DERECHOS HUMANOS PARA EL ESTADO DE NAYARIT </w:t>
            </w:r>
          </w:p>
        </w:tc>
        <w:tc>
          <w:tcPr>
            <w:tcW w:w="2126" w:type="dxa"/>
            <w:shd w:val="clear" w:color="auto" w:fill="auto"/>
            <w:vAlign w:val="center"/>
            <w:hideMark/>
          </w:tcPr>
          <w:p w14:paraId="759AE50C" w14:textId="77777777" w:rsidR="00F52BDA" w:rsidRPr="0018008A" w:rsidRDefault="00F52BDA" w:rsidP="00093AAD">
            <w:pPr>
              <w:jc w:val="right"/>
              <w:rPr>
                <w:rFonts w:asciiTheme="minorHAnsi" w:hAnsiTheme="minorHAnsi" w:cstheme="minorHAnsi"/>
                <w:color w:val="000000"/>
              </w:rPr>
            </w:pPr>
            <w:r w:rsidRPr="0018008A">
              <w:rPr>
                <w:rFonts w:asciiTheme="minorHAnsi" w:hAnsiTheme="minorHAnsi" w:cstheme="minorHAnsi"/>
                <w:color w:val="000000"/>
              </w:rPr>
              <w:t>17,914,275.00</w:t>
            </w:r>
          </w:p>
        </w:tc>
      </w:tr>
      <w:tr w:rsidR="00F52BDA" w:rsidRPr="00AE79BD" w14:paraId="158B5875" w14:textId="77777777" w:rsidTr="0018008A">
        <w:trPr>
          <w:trHeight w:val="330"/>
        </w:trPr>
        <w:tc>
          <w:tcPr>
            <w:tcW w:w="6106" w:type="dxa"/>
            <w:shd w:val="clear" w:color="auto" w:fill="auto"/>
            <w:vAlign w:val="center"/>
            <w:hideMark/>
          </w:tcPr>
          <w:p w14:paraId="2CA7A403" w14:textId="77777777" w:rsidR="00F52BDA" w:rsidRPr="0018008A" w:rsidRDefault="00F52BDA" w:rsidP="0018008A">
            <w:pPr>
              <w:jc w:val="left"/>
              <w:rPr>
                <w:rFonts w:asciiTheme="minorHAnsi" w:hAnsiTheme="minorHAnsi" w:cstheme="minorHAnsi"/>
                <w:color w:val="000000"/>
              </w:rPr>
            </w:pPr>
            <w:r w:rsidRPr="0018008A">
              <w:rPr>
                <w:rFonts w:asciiTheme="minorHAnsi" w:hAnsiTheme="minorHAnsi" w:cstheme="minorHAnsi"/>
                <w:color w:val="000000"/>
              </w:rPr>
              <w:t>INSTITUTO ESTATAL ELECTORAL</w:t>
            </w:r>
          </w:p>
        </w:tc>
        <w:tc>
          <w:tcPr>
            <w:tcW w:w="2126" w:type="dxa"/>
            <w:shd w:val="clear" w:color="auto" w:fill="auto"/>
            <w:vAlign w:val="center"/>
            <w:hideMark/>
          </w:tcPr>
          <w:p w14:paraId="364BD085" w14:textId="020B1D02" w:rsidR="00F52BDA" w:rsidRPr="0018008A" w:rsidRDefault="0018008A" w:rsidP="00093AAD">
            <w:pPr>
              <w:jc w:val="right"/>
              <w:rPr>
                <w:rFonts w:asciiTheme="minorHAnsi" w:hAnsiTheme="minorHAnsi" w:cstheme="minorHAnsi"/>
                <w:color w:val="000000"/>
              </w:rPr>
            </w:pPr>
            <w:r w:rsidRPr="0018008A">
              <w:rPr>
                <w:rFonts w:asciiTheme="minorHAnsi" w:hAnsiTheme="minorHAnsi" w:cstheme="minorHAnsi"/>
                <w:color w:val="000000"/>
              </w:rPr>
              <w:t>284,496,469.64</w:t>
            </w:r>
          </w:p>
        </w:tc>
      </w:tr>
      <w:tr w:rsidR="00F52BDA" w:rsidRPr="00AE79BD" w14:paraId="34EE7532" w14:textId="77777777" w:rsidTr="0018008A">
        <w:trPr>
          <w:trHeight w:val="630"/>
        </w:trPr>
        <w:tc>
          <w:tcPr>
            <w:tcW w:w="6106" w:type="dxa"/>
            <w:shd w:val="clear" w:color="auto" w:fill="auto"/>
            <w:vAlign w:val="center"/>
            <w:hideMark/>
          </w:tcPr>
          <w:p w14:paraId="1DCD47B0" w14:textId="77777777" w:rsidR="00F52BDA" w:rsidRPr="0018008A" w:rsidRDefault="00F52BDA" w:rsidP="0018008A">
            <w:pPr>
              <w:jc w:val="left"/>
              <w:rPr>
                <w:rFonts w:asciiTheme="minorHAnsi" w:hAnsiTheme="minorHAnsi" w:cstheme="minorHAnsi"/>
                <w:color w:val="000000"/>
              </w:rPr>
            </w:pPr>
            <w:r w:rsidRPr="0018008A">
              <w:rPr>
                <w:rFonts w:asciiTheme="minorHAnsi" w:hAnsiTheme="minorHAnsi" w:cstheme="minorHAnsi"/>
                <w:color w:val="000000"/>
              </w:rPr>
              <w:t>INSTITUTO DE TRANSPARENCIA Y ACCESO A LA INFORMACIÓN PUBLICA DEL ESTADO DE NAYARIT</w:t>
            </w:r>
          </w:p>
        </w:tc>
        <w:tc>
          <w:tcPr>
            <w:tcW w:w="2126" w:type="dxa"/>
            <w:shd w:val="clear" w:color="auto" w:fill="auto"/>
            <w:vAlign w:val="center"/>
            <w:hideMark/>
          </w:tcPr>
          <w:p w14:paraId="6743F3D7" w14:textId="5AE508A2" w:rsidR="00F52BDA" w:rsidRPr="0018008A" w:rsidRDefault="0018008A" w:rsidP="00093AAD">
            <w:pPr>
              <w:jc w:val="right"/>
              <w:rPr>
                <w:rFonts w:asciiTheme="minorHAnsi" w:hAnsiTheme="minorHAnsi" w:cstheme="minorHAnsi"/>
                <w:color w:val="000000"/>
              </w:rPr>
            </w:pPr>
            <w:r w:rsidRPr="0018008A">
              <w:rPr>
                <w:rFonts w:asciiTheme="minorHAnsi" w:hAnsiTheme="minorHAnsi" w:cstheme="minorHAnsi"/>
                <w:color w:val="000000"/>
              </w:rPr>
              <w:t>14,031,195.50</w:t>
            </w:r>
          </w:p>
        </w:tc>
      </w:tr>
      <w:tr w:rsidR="00F52BDA" w:rsidRPr="00AE79BD" w14:paraId="172A24C6" w14:textId="77777777" w:rsidTr="0018008A">
        <w:trPr>
          <w:trHeight w:val="330"/>
        </w:trPr>
        <w:tc>
          <w:tcPr>
            <w:tcW w:w="6106" w:type="dxa"/>
            <w:shd w:val="clear" w:color="auto" w:fill="auto"/>
            <w:vAlign w:val="center"/>
            <w:hideMark/>
          </w:tcPr>
          <w:p w14:paraId="3B12BCD5" w14:textId="77777777" w:rsidR="00F52BDA" w:rsidRPr="0018008A" w:rsidRDefault="00F52BDA" w:rsidP="0018008A">
            <w:pPr>
              <w:jc w:val="left"/>
              <w:rPr>
                <w:rFonts w:asciiTheme="minorHAnsi" w:hAnsiTheme="minorHAnsi" w:cstheme="minorHAnsi"/>
                <w:color w:val="000000"/>
              </w:rPr>
            </w:pPr>
            <w:r w:rsidRPr="0018008A">
              <w:rPr>
                <w:rFonts w:asciiTheme="minorHAnsi" w:hAnsiTheme="minorHAnsi" w:cstheme="minorHAnsi"/>
                <w:color w:val="000000"/>
              </w:rPr>
              <w:lastRenderedPageBreak/>
              <w:t>TRIBUNAL DE JUSTICIA ADMINISTRATIVA</w:t>
            </w:r>
          </w:p>
        </w:tc>
        <w:tc>
          <w:tcPr>
            <w:tcW w:w="2126" w:type="dxa"/>
            <w:shd w:val="clear" w:color="auto" w:fill="auto"/>
            <w:vAlign w:val="center"/>
            <w:hideMark/>
          </w:tcPr>
          <w:p w14:paraId="58E2FDA9" w14:textId="38567DA8" w:rsidR="00F52BDA" w:rsidRPr="0018008A" w:rsidRDefault="0018008A" w:rsidP="00093AAD">
            <w:pPr>
              <w:jc w:val="right"/>
              <w:rPr>
                <w:rFonts w:asciiTheme="minorHAnsi" w:hAnsiTheme="minorHAnsi" w:cstheme="minorHAnsi"/>
                <w:color w:val="000000"/>
              </w:rPr>
            </w:pPr>
            <w:r w:rsidRPr="0018008A">
              <w:rPr>
                <w:rFonts w:asciiTheme="minorHAnsi" w:hAnsiTheme="minorHAnsi" w:cstheme="minorHAnsi"/>
                <w:color w:val="000000"/>
              </w:rPr>
              <w:t>49,963,265.00</w:t>
            </w:r>
          </w:p>
        </w:tc>
      </w:tr>
      <w:tr w:rsidR="00F52BDA" w:rsidRPr="00AE79BD" w14:paraId="4EA7521C" w14:textId="77777777" w:rsidTr="0018008A">
        <w:trPr>
          <w:trHeight w:val="330"/>
        </w:trPr>
        <w:tc>
          <w:tcPr>
            <w:tcW w:w="6106" w:type="dxa"/>
            <w:shd w:val="clear" w:color="auto" w:fill="auto"/>
            <w:vAlign w:val="center"/>
            <w:hideMark/>
          </w:tcPr>
          <w:p w14:paraId="46D17461" w14:textId="77777777" w:rsidR="00F52BDA" w:rsidRPr="0018008A" w:rsidRDefault="00F52BDA" w:rsidP="0018008A">
            <w:pPr>
              <w:jc w:val="left"/>
              <w:rPr>
                <w:rFonts w:asciiTheme="minorHAnsi" w:hAnsiTheme="minorHAnsi" w:cstheme="minorHAnsi"/>
                <w:color w:val="000000"/>
              </w:rPr>
            </w:pPr>
            <w:r w:rsidRPr="0018008A">
              <w:rPr>
                <w:rFonts w:asciiTheme="minorHAnsi" w:hAnsiTheme="minorHAnsi" w:cstheme="minorHAnsi"/>
                <w:color w:val="000000"/>
              </w:rPr>
              <w:t>TRIBUNAL ESTATAL ELECTORAL</w:t>
            </w:r>
          </w:p>
        </w:tc>
        <w:tc>
          <w:tcPr>
            <w:tcW w:w="2126" w:type="dxa"/>
            <w:shd w:val="clear" w:color="auto" w:fill="auto"/>
            <w:vAlign w:val="center"/>
            <w:hideMark/>
          </w:tcPr>
          <w:p w14:paraId="6C6A8CC5" w14:textId="0D90C4E4" w:rsidR="00F52BDA" w:rsidRPr="0018008A" w:rsidRDefault="0018008A" w:rsidP="00093AAD">
            <w:pPr>
              <w:jc w:val="right"/>
              <w:rPr>
                <w:rFonts w:asciiTheme="minorHAnsi" w:hAnsiTheme="minorHAnsi" w:cstheme="minorHAnsi"/>
                <w:color w:val="000000"/>
              </w:rPr>
            </w:pPr>
            <w:r w:rsidRPr="0018008A">
              <w:rPr>
                <w:rFonts w:asciiTheme="minorHAnsi" w:hAnsiTheme="minorHAnsi" w:cstheme="minorHAnsi"/>
                <w:color w:val="000000"/>
              </w:rPr>
              <w:t>30,221,450.42</w:t>
            </w:r>
          </w:p>
        </w:tc>
      </w:tr>
      <w:tr w:rsidR="00F52BDA" w:rsidRPr="00AE79BD" w14:paraId="207265DA" w14:textId="77777777" w:rsidTr="0018008A">
        <w:trPr>
          <w:trHeight w:val="330"/>
        </w:trPr>
        <w:tc>
          <w:tcPr>
            <w:tcW w:w="6106" w:type="dxa"/>
            <w:shd w:val="clear" w:color="auto" w:fill="auto"/>
            <w:vAlign w:val="center"/>
            <w:hideMark/>
          </w:tcPr>
          <w:p w14:paraId="0405CF6C" w14:textId="77777777" w:rsidR="00F52BDA" w:rsidRPr="0018008A" w:rsidRDefault="00F52BDA" w:rsidP="0018008A">
            <w:pPr>
              <w:jc w:val="left"/>
              <w:rPr>
                <w:rFonts w:asciiTheme="minorHAnsi" w:hAnsiTheme="minorHAnsi" w:cstheme="minorHAnsi"/>
                <w:color w:val="000000"/>
              </w:rPr>
            </w:pPr>
            <w:r w:rsidRPr="0018008A">
              <w:rPr>
                <w:rFonts w:asciiTheme="minorHAnsi" w:hAnsiTheme="minorHAnsi" w:cstheme="minorHAnsi"/>
                <w:color w:val="000000"/>
              </w:rPr>
              <w:t>UNIVERSIDAD AUTONOMA DE NAYARIT</w:t>
            </w:r>
          </w:p>
        </w:tc>
        <w:tc>
          <w:tcPr>
            <w:tcW w:w="2126" w:type="dxa"/>
            <w:shd w:val="clear" w:color="auto" w:fill="auto"/>
            <w:vAlign w:val="center"/>
            <w:hideMark/>
          </w:tcPr>
          <w:p w14:paraId="6DF30E24" w14:textId="2E41A9A7" w:rsidR="00F52BDA" w:rsidRPr="0018008A" w:rsidRDefault="0018008A" w:rsidP="00093AAD">
            <w:pPr>
              <w:jc w:val="right"/>
              <w:rPr>
                <w:rFonts w:asciiTheme="minorHAnsi" w:hAnsiTheme="minorHAnsi" w:cstheme="minorHAnsi"/>
                <w:color w:val="000000"/>
              </w:rPr>
            </w:pPr>
            <w:r w:rsidRPr="0018008A">
              <w:rPr>
                <w:rFonts w:asciiTheme="minorHAnsi" w:hAnsiTheme="minorHAnsi" w:cstheme="minorHAnsi"/>
                <w:color w:val="000000"/>
              </w:rPr>
              <w:t>285,974,086.16</w:t>
            </w:r>
          </w:p>
        </w:tc>
      </w:tr>
      <w:tr w:rsidR="00F52BDA" w:rsidRPr="00AE79BD" w14:paraId="2416B3E8" w14:textId="77777777" w:rsidTr="0018008A">
        <w:trPr>
          <w:trHeight w:val="330"/>
        </w:trPr>
        <w:tc>
          <w:tcPr>
            <w:tcW w:w="6106" w:type="dxa"/>
            <w:shd w:val="clear" w:color="auto" w:fill="auto"/>
            <w:vAlign w:val="center"/>
            <w:hideMark/>
          </w:tcPr>
          <w:p w14:paraId="5FBA2FE3" w14:textId="77777777" w:rsidR="00F52BDA" w:rsidRPr="0018008A" w:rsidRDefault="00F52BDA" w:rsidP="0018008A">
            <w:pPr>
              <w:jc w:val="left"/>
              <w:rPr>
                <w:rFonts w:asciiTheme="minorHAnsi" w:hAnsiTheme="minorHAnsi" w:cstheme="minorHAnsi"/>
                <w:color w:val="000000"/>
              </w:rPr>
            </w:pPr>
            <w:r w:rsidRPr="0018008A">
              <w:rPr>
                <w:rFonts w:asciiTheme="minorHAnsi" w:hAnsiTheme="minorHAnsi" w:cstheme="minorHAnsi"/>
                <w:color w:val="000000"/>
              </w:rPr>
              <w:t>FISCALÍA GENERAL DEL ESTADO DE NAYARIT</w:t>
            </w:r>
          </w:p>
        </w:tc>
        <w:tc>
          <w:tcPr>
            <w:tcW w:w="2126" w:type="dxa"/>
            <w:shd w:val="clear" w:color="auto" w:fill="auto"/>
            <w:vAlign w:val="center"/>
            <w:hideMark/>
          </w:tcPr>
          <w:p w14:paraId="04CC138D" w14:textId="5DF1FA8C" w:rsidR="00F52BDA" w:rsidRPr="0018008A" w:rsidRDefault="0018008A" w:rsidP="00093AAD">
            <w:pPr>
              <w:jc w:val="right"/>
              <w:rPr>
                <w:rFonts w:asciiTheme="minorHAnsi" w:hAnsiTheme="minorHAnsi" w:cstheme="minorHAnsi"/>
                <w:color w:val="000000"/>
              </w:rPr>
            </w:pPr>
            <w:r w:rsidRPr="0018008A">
              <w:rPr>
                <w:rFonts w:asciiTheme="minorHAnsi" w:hAnsiTheme="minorHAnsi" w:cstheme="minorHAnsi"/>
                <w:color w:val="000000"/>
              </w:rPr>
              <w:t>532,765,785.89</w:t>
            </w:r>
          </w:p>
        </w:tc>
      </w:tr>
      <w:tr w:rsidR="00F52BDA" w14:paraId="0ECB2903" w14:textId="77777777" w:rsidTr="0018008A">
        <w:trPr>
          <w:trHeight w:val="330"/>
        </w:trPr>
        <w:tc>
          <w:tcPr>
            <w:tcW w:w="6106" w:type="dxa"/>
            <w:shd w:val="clear" w:color="auto" w:fill="auto"/>
            <w:vAlign w:val="center"/>
            <w:hideMark/>
          </w:tcPr>
          <w:p w14:paraId="1600A127" w14:textId="77777777" w:rsidR="00F52BDA" w:rsidRPr="0018008A" w:rsidRDefault="00F52BDA" w:rsidP="00093AAD">
            <w:pPr>
              <w:jc w:val="right"/>
              <w:rPr>
                <w:rFonts w:asciiTheme="minorHAnsi" w:hAnsiTheme="minorHAnsi" w:cstheme="minorHAnsi"/>
                <w:b/>
                <w:bCs/>
                <w:color w:val="000000"/>
              </w:rPr>
            </w:pPr>
            <w:r w:rsidRPr="0018008A">
              <w:rPr>
                <w:rFonts w:asciiTheme="minorHAnsi" w:hAnsiTheme="minorHAnsi" w:cstheme="minorHAnsi"/>
                <w:b/>
                <w:bCs/>
                <w:color w:val="000000"/>
              </w:rPr>
              <w:t>TOTAL</w:t>
            </w:r>
          </w:p>
        </w:tc>
        <w:tc>
          <w:tcPr>
            <w:tcW w:w="2126" w:type="dxa"/>
            <w:shd w:val="clear" w:color="auto" w:fill="auto"/>
            <w:vAlign w:val="center"/>
            <w:hideMark/>
          </w:tcPr>
          <w:p w14:paraId="31330ECA" w14:textId="5A8E37ED" w:rsidR="00F52BDA" w:rsidRPr="0018008A" w:rsidRDefault="0018008A" w:rsidP="00093AAD">
            <w:pPr>
              <w:jc w:val="right"/>
              <w:rPr>
                <w:rFonts w:asciiTheme="minorHAnsi" w:hAnsiTheme="minorHAnsi" w:cstheme="minorHAnsi"/>
                <w:b/>
                <w:bCs/>
                <w:color w:val="000000"/>
              </w:rPr>
            </w:pPr>
            <w:r w:rsidRPr="0018008A">
              <w:rPr>
                <w:rFonts w:asciiTheme="minorHAnsi" w:hAnsiTheme="minorHAnsi" w:cstheme="minorHAnsi"/>
                <w:b/>
                <w:bCs/>
                <w:color w:val="000000"/>
              </w:rPr>
              <w:t>1,215,366,527.61</w:t>
            </w:r>
          </w:p>
        </w:tc>
      </w:tr>
    </w:tbl>
    <w:bookmarkEnd w:id="2"/>
    <w:p w14:paraId="155DFF74" w14:textId="21B79364" w:rsidR="00F52BDA"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 xml:space="preserve">Y de acuerdo con la clasificación por objeto del gasto a nivel de capítulo, concepto, partida genérica y partida específica, se integran conforme al </w:t>
      </w:r>
      <w:r w:rsidRPr="00BB3643">
        <w:rPr>
          <w:rFonts w:asciiTheme="minorHAnsi" w:hAnsiTheme="minorHAnsi" w:cstheme="minorHAnsi"/>
          <w:b/>
          <w:color w:val="000000"/>
        </w:rPr>
        <w:t xml:space="preserve">Anexo </w:t>
      </w:r>
      <w:r>
        <w:rPr>
          <w:rFonts w:asciiTheme="minorHAnsi" w:hAnsiTheme="minorHAnsi" w:cstheme="minorHAnsi"/>
          <w:b/>
          <w:color w:val="000000"/>
        </w:rPr>
        <w:t>7</w:t>
      </w:r>
      <w:r w:rsidR="00DC7B59">
        <w:rPr>
          <w:rFonts w:asciiTheme="minorHAnsi" w:hAnsiTheme="minorHAnsi" w:cstheme="minorHAnsi"/>
          <w:color w:val="000000"/>
        </w:rPr>
        <w:t xml:space="preserve"> del p</w:t>
      </w:r>
      <w:r w:rsidRPr="00BB3643">
        <w:rPr>
          <w:rFonts w:asciiTheme="minorHAnsi" w:hAnsiTheme="minorHAnsi" w:cstheme="minorHAnsi"/>
          <w:color w:val="000000"/>
        </w:rPr>
        <w:t>resente Presupuesto de Egresos.</w:t>
      </w:r>
    </w:p>
    <w:p w14:paraId="521DBCA9" w14:textId="77777777" w:rsidR="00F52BDA" w:rsidRDefault="00F52BDA" w:rsidP="00F52BDA">
      <w:pPr>
        <w:jc w:val="both"/>
        <w:rPr>
          <w:rFonts w:asciiTheme="minorHAnsi" w:hAnsiTheme="minorHAnsi" w:cstheme="minorHAnsi"/>
          <w:color w:val="000000"/>
        </w:rPr>
      </w:pPr>
    </w:p>
    <w:p w14:paraId="59DB9016" w14:textId="18D1C401"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3</w:t>
      </w:r>
      <w:r>
        <w:rPr>
          <w:rFonts w:asciiTheme="minorHAnsi" w:hAnsiTheme="minorHAnsi" w:cstheme="minorHAnsi"/>
          <w:b/>
          <w:color w:val="000000"/>
        </w:rPr>
        <w:t>6</w:t>
      </w:r>
      <w:r w:rsidRPr="00BB3643">
        <w:rPr>
          <w:rFonts w:asciiTheme="minorHAnsi" w:hAnsiTheme="minorHAnsi" w:cstheme="minorHAnsi"/>
          <w:b/>
          <w:color w:val="000000"/>
        </w:rPr>
        <w:t>.</w:t>
      </w:r>
      <w:r w:rsidRPr="00BB3643">
        <w:rPr>
          <w:rFonts w:asciiTheme="minorHAnsi" w:hAnsiTheme="minorHAnsi" w:cstheme="minorHAnsi"/>
          <w:color w:val="000000"/>
        </w:rPr>
        <w:t xml:space="preserve"> El gasto previsto para el financiamiento de los partidos políticos importa la cantidad de </w:t>
      </w:r>
      <w:r w:rsidRPr="00BB3643">
        <w:rPr>
          <w:rFonts w:asciiTheme="minorHAnsi" w:hAnsiTheme="minorHAnsi" w:cstheme="minorHAnsi"/>
          <w:b/>
          <w:color w:val="000000"/>
        </w:rPr>
        <w:t>$</w:t>
      </w:r>
      <w:r>
        <w:rPr>
          <w:rFonts w:asciiTheme="minorHAnsi" w:hAnsiTheme="minorHAnsi" w:cstheme="minorHAnsi"/>
          <w:b/>
          <w:color w:val="000000"/>
        </w:rPr>
        <w:t> </w:t>
      </w:r>
      <w:r w:rsidR="00DC7B59" w:rsidRPr="00DC7B59">
        <w:rPr>
          <w:rFonts w:ascii="Calibri" w:hAnsi="Calibri" w:cs="Calibri"/>
          <w:b/>
          <w:bCs/>
          <w:color w:val="000000"/>
          <w:sz w:val="22"/>
        </w:rPr>
        <w:t>78,224,277.41</w:t>
      </w:r>
      <w:r>
        <w:rPr>
          <w:rFonts w:ascii="Calibri" w:hAnsi="Calibri" w:cs="Calibri"/>
          <w:b/>
          <w:bCs/>
          <w:color w:val="000000"/>
          <w:sz w:val="22"/>
        </w:rPr>
        <w:t xml:space="preserve"> </w:t>
      </w:r>
      <w:r w:rsidRPr="00BB3643">
        <w:rPr>
          <w:rFonts w:asciiTheme="minorHAnsi" w:hAnsiTheme="minorHAnsi" w:cstheme="minorHAnsi"/>
          <w:color w:val="000000"/>
        </w:rPr>
        <w:t>y se distribuye de la siguiente manera:</w:t>
      </w:r>
    </w:p>
    <w:tbl>
      <w:tblPr>
        <w:tblW w:w="7220" w:type="dxa"/>
        <w:jc w:val="cente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70" w:type="dxa"/>
          <w:right w:w="70" w:type="dxa"/>
        </w:tblCellMar>
        <w:tblLook w:val="04A0" w:firstRow="1" w:lastRow="0" w:firstColumn="1" w:lastColumn="0" w:noHBand="0" w:noVBand="1"/>
      </w:tblPr>
      <w:tblGrid>
        <w:gridCol w:w="4526"/>
        <w:gridCol w:w="2694"/>
      </w:tblGrid>
      <w:tr w:rsidR="00F52BDA" w:rsidRPr="00BB3643" w14:paraId="388D079E" w14:textId="77777777" w:rsidTr="00DC7B59">
        <w:trPr>
          <w:trHeight w:val="330"/>
          <w:jc w:val="center"/>
        </w:trPr>
        <w:tc>
          <w:tcPr>
            <w:tcW w:w="4526" w:type="dxa"/>
            <w:shd w:val="clear" w:color="auto" w:fill="auto"/>
            <w:vAlign w:val="center"/>
            <w:hideMark/>
          </w:tcPr>
          <w:p w14:paraId="57337D06" w14:textId="77777777" w:rsidR="00F52BDA" w:rsidRPr="00BB3643" w:rsidRDefault="00F52BDA" w:rsidP="00093AAD">
            <w:pPr>
              <w:rPr>
                <w:rFonts w:asciiTheme="minorHAnsi" w:eastAsia="Times New Roman" w:hAnsiTheme="minorHAnsi" w:cstheme="minorHAnsi"/>
                <w:b/>
                <w:bCs/>
                <w:lang w:eastAsia="es-MX"/>
              </w:rPr>
            </w:pPr>
            <w:r>
              <w:rPr>
                <w:rFonts w:ascii="Calibri" w:hAnsi="Calibri" w:cs="Calibri"/>
                <w:b/>
                <w:bCs/>
                <w:color w:val="000000"/>
                <w:sz w:val="22"/>
              </w:rPr>
              <w:t>Concepto</w:t>
            </w:r>
          </w:p>
        </w:tc>
        <w:tc>
          <w:tcPr>
            <w:tcW w:w="2694" w:type="dxa"/>
            <w:shd w:val="clear" w:color="auto" w:fill="auto"/>
            <w:vAlign w:val="center"/>
            <w:hideMark/>
          </w:tcPr>
          <w:p w14:paraId="6D5031A2" w14:textId="77777777" w:rsidR="00F52BDA" w:rsidRPr="00BB3643" w:rsidRDefault="00F52BDA" w:rsidP="00093AAD">
            <w:pPr>
              <w:rPr>
                <w:rFonts w:asciiTheme="minorHAnsi" w:eastAsia="Times New Roman" w:hAnsiTheme="minorHAnsi" w:cstheme="minorHAnsi"/>
                <w:b/>
                <w:bCs/>
                <w:lang w:eastAsia="es-MX"/>
              </w:rPr>
            </w:pPr>
            <w:r>
              <w:rPr>
                <w:rFonts w:ascii="Calibri" w:hAnsi="Calibri" w:cs="Calibri"/>
                <w:b/>
                <w:bCs/>
                <w:color w:val="000000"/>
                <w:sz w:val="22"/>
              </w:rPr>
              <w:t>Asignación Presupuestal</w:t>
            </w:r>
          </w:p>
        </w:tc>
      </w:tr>
      <w:tr w:rsidR="00DC7B59" w:rsidRPr="00BB3643" w14:paraId="22EDF81B" w14:textId="77777777" w:rsidTr="00DC7B59">
        <w:trPr>
          <w:trHeight w:val="345"/>
          <w:jc w:val="center"/>
        </w:trPr>
        <w:tc>
          <w:tcPr>
            <w:tcW w:w="4526" w:type="dxa"/>
            <w:shd w:val="clear" w:color="auto" w:fill="auto"/>
            <w:vAlign w:val="center"/>
          </w:tcPr>
          <w:p w14:paraId="156A044E" w14:textId="22FBBDBF" w:rsidR="00DC7B59" w:rsidRPr="00DC7B59" w:rsidRDefault="00DC7B59" w:rsidP="00DC7B59">
            <w:pPr>
              <w:jc w:val="left"/>
              <w:rPr>
                <w:rFonts w:asciiTheme="minorHAnsi" w:eastAsia="Times New Roman" w:hAnsiTheme="minorHAnsi" w:cstheme="minorHAnsi"/>
                <w:lang w:eastAsia="es-MX"/>
              </w:rPr>
            </w:pPr>
            <w:r w:rsidRPr="00DC7B59">
              <w:rPr>
                <w:rFonts w:asciiTheme="minorHAnsi" w:eastAsia="Times New Roman" w:hAnsiTheme="minorHAnsi" w:cstheme="minorHAnsi"/>
                <w:lang w:eastAsia="es-MX"/>
              </w:rPr>
              <w:t>Financiamiento Ordinario</w:t>
            </w:r>
          </w:p>
        </w:tc>
        <w:tc>
          <w:tcPr>
            <w:tcW w:w="2694" w:type="dxa"/>
            <w:shd w:val="clear" w:color="auto" w:fill="auto"/>
            <w:vAlign w:val="center"/>
          </w:tcPr>
          <w:p w14:paraId="1F33D7E4" w14:textId="2EAB1018" w:rsidR="00DC7B59" w:rsidRPr="00DC7B59" w:rsidRDefault="00DC7B59" w:rsidP="00DC7B59">
            <w:pPr>
              <w:jc w:val="right"/>
              <w:rPr>
                <w:rFonts w:asciiTheme="minorHAnsi" w:eastAsia="Times New Roman" w:hAnsiTheme="minorHAnsi" w:cstheme="minorHAnsi"/>
                <w:lang w:eastAsia="es-MX"/>
              </w:rPr>
            </w:pPr>
            <w:r w:rsidRPr="00DC7B59">
              <w:rPr>
                <w:rFonts w:asciiTheme="minorHAnsi" w:eastAsia="Times New Roman" w:hAnsiTheme="minorHAnsi" w:cstheme="minorHAnsi"/>
                <w:lang w:eastAsia="es-MX"/>
              </w:rPr>
              <w:t>50,467,275.76</w:t>
            </w:r>
          </w:p>
        </w:tc>
      </w:tr>
      <w:tr w:rsidR="00DC7B59" w:rsidRPr="00BB3643" w14:paraId="5E1D06E1" w14:textId="77777777" w:rsidTr="00DC7B59">
        <w:trPr>
          <w:trHeight w:val="345"/>
          <w:jc w:val="center"/>
        </w:trPr>
        <w:tc>
          <w:tcPr>
            <w:tcW w:w="4526" w:type="dxa"/>
            <w:shd w:val="clear" w:color="auto" w:fill="auto"/>
            <w:vAlign w:val="center"/>
          </w:tcPr>
          <w:p w14:paraId="1E53F914" w14:textId="73953C09" w:rsidR="00DC7B59" w:rsidRPr="00DC7B59" w:rsidRDefault="00DC7B59" w:rsidP="00DC7B59">
            <w:pPr>
              <w:jc w:val="left"/>
              <w:rPr>
                <w:rFonts w:asciiTheme="minorHAnsi" w:eastAsia="Times New Roman" w:hAnsiTheme="minorHAnsi" w:cstheme="minorHAnsi"/>
                <w:lang w:eastAsia="es-MX"/>
              </w:rPr>
            </w:pPr>
            <w:r w:rsidRPr="00DC7B59">
              <w:rPr>
                <w:rFonts w:asciiTheme="minorHAnsi" w:eastAsia="Times New Roman" w:hAnsiTheme="minorHAnsi" w:cstheme="minorHAnsi"/>
                <w:lang w:eastAsia="es-MX"/>
              </w:rPr>
              <w:t>Gastos de campaña para partidos políticos</w:t>
            </w:r>
          </w:p>
        </w:tc>
        <w:tc>
          <w:tcPr>
            <w:tcW w:w="2694" w:type="dxa"/>
            <w:shd w:val="clear" w:color="auto" w:fill="auto"/>
            <w:vAlign w:val="center"/>
          </w:tcPr>
          <w:p w14:paraId="168742DE" w14:textId="3F2D24DF" w:rsidR="00DC7B59" w:rsidRPr="00DC7B59" w:rsidRDefault="00DC7B59" w:rsidP="00DC7B59">
            <w:pPr>
              <w:jc w:val="right"/>
              <w:rPr>
                <w:rFonts w:asciiTheme="minorHAnsi" w:eastAsia="Times New Roman" w:hAnsiTheme="minorHAnsi" w:cstheme="minorHAnsi"/>
                <w:lang w:eastAsia="es-MX"/>
              </w:rPr>
            </w:pPr>
            <w:r w:rsidRPr="00DC7B59">
              <w:rPr>
                <w:rFonts w:asciiTheme="minorHAnsi" w:eastAsia="Times New Roman" w:hAnsiTheme="minorHAnsi" w:cstheme="minorHAnsi"/>
                <w:lang w:eastAsia="es-MX"/>
              </w:rPr>
              <w:t>25,738,310.63</w:t>
            </w:r>
          </w:p>
        </w:tc>
      </w:tr>
      <w:tr w:rsidR="00DC7B59" w:rsidRPr="00BB3643" w14:paraId="6BD9BE64" w14:textId="77777777" w:rsidTr="00DC7B59">
        <w:trPr>
          <w:trHeight w:val="330"/>
          <w:jc w:val="center"/>
        </w:trPr>
        <w:tc>
          <w:tcPr>
            <w:tcW w:w="4526" w:type="dxa"/>
            <w:shd w:val="clear" w:color="auto" w:fill="auto"/>
            <w:vAlign w:val="center"/>
            <w:hideMark/>
          </w:tcPr>
          <w:p w14:paraId="1A9DC37A" w14:textId="2507DEA0" w:rsidR="00DC7B59" w:rsidRPr="00DC7B59" w:rsidRDefault="00DC7B59" w:rsidP="00DC7B59">
            <w:pPr>
              <w:jc w:val="left"/>
              <w:rPr>
                <w:rFonts w:asciiTheme="minorHAnsi" w:eastAsia="Times New Roman" w:hAnsiTheme="minorHAnsi" w:cstheme="minorHAnsi"/>
                <w:b/>
                <w:bCs/>
                <w:lang w:eastAsia="es-MX"/>
              </w:rPr>
            </w:pPr>
            <w:r w:rsidRPr="00DC7B59">
              <w:rPr>
                <w:rFonts w:asciiTheme="minorHAnsi" w:eastAsia="Times New Roman" w:hAnsiTheme="minorHAnsi" w:cstheme="minorHAnsi"/>
                <w:lang w:eastAsia="es-MX"/>
              </w:rPr>
              <w:t>Gastos de campaña para el conjunto de candidaturas independientes.</w:t>
            </w:r>
          </w:p>
        </w:tc>
        <w:tc>
          <w:tcPr>
            <w:tcW w:w="2694" w:type="dxa"/>
            <w:shd w:val="clear" w:color="auto" w:fill="auto"/>
            <w:vAlign w:val="center"/>
            <w:hideMark/>
          </w:tcPr>
          <w:p w14:paraId="3160DBB7" w14:textId="70292ABB" w:rsidR="00DC7B59" w:rsidRPr="00DC7B59" w:rsidRDefault="00DC7B59" w:rsidP="00DC7B59">
            <w:pPr>
              <w:jc w:val="right"/>
              <w:rPr>
                <w:rFonts w:asciiTheme="minorHAnsi" w:eastAsia="Times New Roman" w:hAnsiTheme="minorHAnsi" w:cstheme="minorHAnsi"/>
                <w:b/>
                <w:bCs/>
                <w:lang w:eastAsia="es-MX"/>
              </w:rPr>
            </w:pPr>
            <w:r w:rsidRPr="00DC7B59">
              <w:rPr>
                <w:rFonts w:asciiTheme="minorHAnsi" w:eastAsia="Times New Roman" w:hAnsiTheme="minorHAnsi" w:cstheme="minorHAnsi"/>
                <w:lang w:eastAsia="es-MX"/>
              </w:rPr>
              <w:t>504,672.75</w:t>
            </w:r>
          </w:p>
        </w:tc>
      </w:tr>
      <w:tr w:rsidR="00DC7B59" w:rsidRPr="00BB3643" w14:paraId="686DB4D8" w14:textId="77777777" w:rsidTr="00DC7B59">
        <w:trPr>
          <w:trHeight w:val="330"/>
          <w:jc w:val="center"/>
        </w:trPr>
        <w:tc>
          <w:tcPr>
            <w:tcW w:w="4526" w:type="dxa"/>
            <w:shd w:val="clear" w:color="auto" w:fill="auto"/>
            <w:vAlign w:val="center"/>
          </w:tcPr>
          <w:p w14:paraId="374ED00C" w14:textId="53BFB076" w:rsidR="00DC7B59" w:rsidRPr="00DC7B59" w:rsidRDefault="00DC7B59" w:rsidP="00DC7B59">
            <w:pPr>
              <w:jc w:val="left"/>
              <w:rPr>
                <w:rFonts w:asciiTheme="minorHAnsi" w:eastAsia="Times New Roman" w:hAnsiTheme="minorHAnsi" w:cstheme="minorHAnsi"/>
                <w:lang w:eastAsia="es-MX"/>
              </w:rPr>
            </w:pPr>
            <w:r w:rsidRPr="00DC7B59">
              <w:rPr>
                <w:rFonts w:asciiTheme="minorHAnsi" w:eastAsia="Times New Roman" w:hAnsiTheme="minorHAnsi" w:cstheme="minorHAnsi"/>
                <w:lang w:eastAsia="es-MX"/>
              </w:rPr>
              <w:t>Actividades específicas</w:t>
            </w:r>
          </w:p>
        </w:tc>
        <w:tc>
          <w:tcPr>
            <w:tcW w:w="2694" w:type="dxa"/>
            <w:shd w:val="clear" w:color="auto" w:fill="auto"/>
            <w:vAlign w:val="center"/>
          </w:tcPr>
          <w:p w14:paraId="659035D2" w14:textId="7BE19194" w:rsidR="00DC7B59" w:rsidRPr="00DC7B59" w:rsidRDefault="00DC7B59" w:rsidP="00DC7B59">
            <w:pPr>
              <w:jc w:val="right"/>
              <w:rPr>
                <w:rFonts w:asciiTheme="minorHAnsi" w:eastAsia="Times New Roman" w:hAnsiTheme="minorHAnsi" w:cstheme="minorHAnsi"/>
                <w:lang w:eastAsia="es-MX"/>
              </w:rPr>
            </w:pPr>
            <w:r w:rsidRPr="00DC7B59">
              <w:rPr>
                <w:rFonts w:asciiTheme="minorHAnsi" w:eastAsia="Times New Roman" w:hAnsiTheme="minorHAnsi" w:cstheme="minorHAnsi"/>
                <w:lang w:eastAsia="es-MX"/>
              </w:rPr>
              <w:t>1,514,018.27</w:t>
            </w:r>
          </w:p>
        </w:tc>
      </w:tr>
      <w:tr w:rsidR="00DC7B59" w:rsidRPr="00BB3643" w14:paraId="24D9203A" w14:textId="77777777" w:rsidTr="00DC7B59">
        <w:trPr>
          <w:trHeight w:val="330"/>
          <w:jc w:val="center"/>
        </w:trPr>
        <w:tc>
          <w:tcPr>
            <w:tcW w:w="4526" w:type="dxa"/>
            <w:shd w:val="clear" w:color="auto" w:fill="auto"/>
            <w:vAlign w:val="center"/>
          </w:tcPr>
          <w:p w14:paraId="6E4F9D91" w14:textId="38B62943" w:rsidR="00DC7B59" w:rsidRPr="00DC7B59" w:rsidRDefault="00DC7B59" w:rsidP="00DC7B59">
            <w:pPr>
              <w:jc w:val="left"/>
              <w:rPr>
                <w:rFonts w:asciiTheme="minorHAnsi" w:eastAsia="Times New Roman" w:hAnsiTheme="minorHAnsi" w:cstheme="minorHAnsi"/>
                <w:b/>
                <w:lang w:eastAsia="es-MX"/>
              </w:rPr>
            </w:pPr>
            <w:r w:rsidRPr="00DC7B59">
              <w:rPr>
                <w:rFonts w:asciiTheme="minorHAnsi" w:eastAsia="Times New Roman" w:hAnsiTheme="minorHAnsi" w:cstheme="minorHAnsi"/>
                <w:b/>
                <w:lang w:eastAsia="es-MX"/>
              </w:rPr>
              <w:t>TOTAL</w:t>
            </w:r>
          </w:p>
        </w:tc>
        <w:tc>
          <w:tcPr>
            <w:tcW w:w="2694" w:type="dxa"/>
            <w:shd w:val="clear" w:color="auto" w:fill="auto"/>
            <w:vAlign w:val="center"/>
          </w:tcPr>
          <w:p w14:paraId="7F5CC406" w14:textId="63054EAB" w:rsidR="00DC7B59" w:rsidRPr="00DC7B59" w:rsidRDefault="00DC7B59" w:rsidP="00DC7B59">
            <w:pPr>
              <w:jc w:val="right"/>
              <w:rPr>
                <w:rFonts w:asciiTheme="minorHAnsi" w:eastAsia="Times New Roman" w:hAnsiTheme="minorHAnsi" w:cstheme="minorHAnsi"/>
                <w:b/>
                <w:lang w:eastAsia="es-MX"/>
              </w:rPr>
            </w:pPr>
            <w:r w:rsidRPr="00DC7B59">
              <w:rPr>
                <w:rFonts w:asciiTheme="minorHAnsi" w:eastAsia="Times New Roman" w:hAnsiTheme="minorHAnsi" w:cstheme="minorHAnsi"/>
                <w:b/>
                <w:lang w:eastAsia="es-MX"/>
              </w:rPr>
              <w:t>78,224,277.41</w:t>
            </w:r>
          </w:p>
        </w:tc>
      </w:tr>
    </w:tbl>
    <w:p w14:paraId="1B69E40A" w14:textId="77777777" w:rsidR="00F52BDA" w:rsidRPr="00BB3643" w:rsidRDefault="00F52BDA" w:rsidP="00F52BDA">
      <w:pPr>
        <w:jc w:val="both"/>
        <w:rPr>
          <w:rFonts w:asciiTheme="minorHAnsi" w:hAnsiTheme="minorHAnsi" w:cstheme="minorHAnsi"/>
          <w:color w:val="000000"/>
          <w:lang w:eastAsia="es-ES"/>
        </w:rPr>
      </w:pPr>
    </w:p>
    <w:p w14:paraId="485E01B7" w14:textId="77777777" w:rsidR="00F52BDA" w:rsidRDefault="00F52BDA" w:rsidP="00F52BDA">
      <w:pPr>
        <w:jc w:val="both"/>
        <w:rPr>
          <w:rFonts w:asciiTheme="minorHAnsi" w:hAnsiTheme="minorHAnsi" w:cstheme="minorHAnsi"/>
          <w:color w:val="000000"/>
          <w:sz w:val="18"/>
          <w:lang w:eastAsia="es-ES"/>
        </w:rPr>
        <w:sectPr w:rsidR="00F52BDA" w:rsidSect="00093AAD">
          <w:pgSz w:w="12240" w:h="15840"/>
          <w:pgMar w:top="2835" w:right="1701" w:bottom="1418" w:left="2268" w:header="709" w:footer="709" w:gutter="0"/>
          <w:cols w:space="708"/>
          <w:docGrid w:linePitch="360"/>
        </w:sectPr>
      </w:pPr>
    </w:p>
    <w:tbl>
      <w:tblPr>
        <w:tblW w:w="12474" w:type="dxa"/>
        <w:tblInd w:w="-5" w:type="dxa"/>
        <w:tblLayout w:type="fixed"/>
        <w:tblCellMar>
          <w:left w:w="70" w:type="dxa"/>
          <w:right w:w="70" w:type="dxa"/>
        </w:tblCellMar>
        <w:tblLook w:val="04A0" w:firstRow="1" w:lastRow="0" w:firstColumn="1" w:lastColumn="0" w:noHBand="0" w:noVBand="1"/>
      </w:tblPr>
      <w:tblGrid>
        <w:gridCol w:w="2410"/>
        <w:gridCol w:w="425"/>
        <w:gridCol w:w="567"/>
        <w:gridCol w:w="709"/>
        <w:gridCol w:w="567"/>
        <w:gridCol w:w="567"/>
        <w:gridCol w:w="709"/>
        <w:gridCol w:w="142"/>
        <w:gridCol w:w="708"/>
        <w:gridCol w:w="284"/>
        <w:gridCol w:w="425"/>
        <w:gridCol w:w="567"/>
        <w:gridCol w:w="320"/>
        <w:gridCol w:w="531"/>
        <w:gridCol w:w="708"/>
        <w:gridCol w:w="284"/>
        <w:gridCol w:w="992"/>
        <w:gridCol w:w="1559"/>
      </w:tblGrid>
      <w:tr w:rsidR="00566D0D" w:rsidRPr="00D60A8B" w14:paraId="7B08DB28" w14:textId="77777777" w:rsidTr="003D1569">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9C661"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lastRenderedPageBreak/>
              <w:t>Partido</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02C37D5"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Ene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668985"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Feb</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B6946C"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Mar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68EB0B"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Abr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0DEFD7"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May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B70C0F"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Jun</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34566627"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Jul</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7199C3AD"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Ago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F4B810"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Sep</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71460D29"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Oct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773C573"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Nov</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F6A8174"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Dic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F50D37"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Total</w:t>
            </w:r>
          </w:p>
        </w:tc>
      </w:tr>
      <w:tr w:rsidR="00566D0D" w:rsidRPr="00D60A8B" w14:paraId="2CC9731C" w14:textId="77777777" w:rsidTr="003D156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DCC881E" w14:textId="77777777" w:rsidR="00566D0D" w:rsidRPr="006400C2" w:rsidRDefault="00566D0D" w:rsidP="003D1569">
            <w:pPr>
              <w:spacing w:line="240" w:lineRule="auto"/>
              <w:rPr>
                <w:rFonts w:eastAsia="Times New Roman" w:cs="Arial"/>
                <w:color w:val="000000"/>
                <w:sz w:val="18"/>
                <w:szCs w:val="18"/>
                <w:lang w:eastAsia="es-MX"/>
              </w:rPr>
            </w:pPr>
            <w:r w:rsidRPr="006400C2">
              <w:rPr>
                <w:rFonts w:eastAsia="Times New Roman" w:cs="Arial"/>
                <w:color w:val="000000"/>
                <w:sz w:val="18"/>
                <w:szCs w:val="18"/>
                <w:lang w:eastAsia="es-MX"/>
              </w:rPr>
              <w:t>Partido Acción Nacional</w:t>
            </w:r>
          </w:p>
        </w:tc>
        <w:tc>
          <w:tcPr>
            <w:tcW w:w="425" w:type="dxa"/>
            <w:tcBorders>
              <w:top w:val="nil"/>
              <w:left w:val="nil"/>
              <w:bottom w:val="single" w:sz="4" w:space="0" w:color="auto"/>
              <w:right w:val="single" w:sz="4" w:space="0" w:color="auto"/>
            </w:tcBorders>
            <w:shd w:val="clear" w:color="auto" w:fill="auto"/>
            <w:vAlign w:val="center"/>
            <w:hideMark/>
          </w:tcPr>
          <w:p w14:paraId="4A8EA0AB"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5CB69BAF"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647F6110"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05BB9083"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07A3A212"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2B8D5406"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7DD2898"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2A6B34D3"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6DD641D0"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4FA7CD7C"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708" w:type="dxa"/>
            <w:tcBorders>
              <w:top w:val="nil"/>
              <w:left w:val="nil"/>
              <w:bottom w:val="single" w:sz="4" w:space="0" w:color="auto"/>
              <w:right w:val="single" w:sz="4" w:space="0" w:color="auto"/>
            </w:tcBorders>
            <w:shd w:val="clear" w:color="auto" w:fill="auto"/>
            <w:vAlign w:val="center"/>
            <w:hideMark/>
          </w:tcPr>
          <w:p w14:paraId="7382F0E0"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15FB19F"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559" w:type="dxa"/>
            <w:tcBorders>
              <w:top w:val="nil"/>
              <w:left w:val="nil"/>
              <w:bottom w:val="single" w:sz="4" w:space="0" w:color="auto"/>
              <w:right w:val="single" w:sz="4" w:space="0" w:color="auto"/>
            </w:tcBorders>
            <w:shd w:val="clear" w:color="auto" w:fill="auto"/>
            <w:vAlign w:val="center"/>
            <w:hideMark/>
          </w:tcPr>
          <w:p w14:paraId="4F2DD822" w14:textId="77777777" w:rsidR="00566D0D" w:rsidRPr="006400C2" w:rsidRDefault="00566D0D" w:rsidP="003D1569">
            <w:pPr>
              <w:spacing w:line="240" w:lineRule="auto"/>
              <w:rPr>
                <w:rFonts w:eastAsia="Times New Roman" w:cs="Arial"/>
                <w:b/>
                <w:bCs/>
                <w:sz w:val="18"/>
                <w:szCs w:val="18"/>
                <w:lang w:eastAsia="es-MX"/>
              </w:rPr>
            </w:pPr>
          </w:p>
        </w:tc>
      </w:tr>
      <w:tr w:rsidR="00566D0D" w:rsidRPr="00D60A8B" w14:paraId="7F6D504E" w14:textId="77777777" w:rsidTr="003D156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751C78C" w14:textId="77777777" w:rsidR="00566D0D" w:rsidRPr="006400C2" w:rsidRDefault="00566D0D" w:rsidP="003D1569">
            <w:pPr>
              <w:spacing w:line="240" w:lineRule="auto"/>
              <w:rPr>
                <w:rFonts w:eastAsia="Times New Roman" w:cs="Arial"/>
                <w:color w:val="000000"/>
                <w:sz w:val="18"/>
                <w:szCs w:val="18"/>
                <w:lang w:eastAsia="es-MX"/>
              </w:rPr>
            </w:pPr>
            <w:r w:rsidRPr="006400C2">
              <w:rPr>
                <w:rFonts w:eastAsia="Times New Roman" w:cs="Arial"/>
                <w:color w:val="000000"/>
                <w:sz w:val="18"/>
                <w:szCs w:val="18"/>
                <w:lang w:eastAsia="es-MX"/>
              </w:rPr>
              <w:t>Partido Revolucionario Institucional</w:t>
            </w:r>
          </w:p>
        </w:tc>
        <w:tc>
          <w:tcPr>
            <w:tcW w:w="425" w:type="dxa"/>
            <w:tcBorders>
              <w:top w:val="nil"/>
              <w:left w:val="nil"/>
              <w:bottom w:val="single" w:sz="4" w:space="0" w:color="auto"/>
              <w:right w:val="single" w:sz="4" w:space="0" w:color="auto"/>
            </w:tcBorders>
            <w:shd w:val="clear" w:color="auto" w:fill="auto"/>
            <w:vAlign w:val="center"/>
            <w:hideMark/>
          </w:tcPr>
          <w:p w14:paraId="27611F8D"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540427F5" w14:textId="6D8A7549"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3E7DC3A3"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79C711B0"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64FE8618"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136B3BFC"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3E8F04A"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6A571422"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29AC409B"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5037557F"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708" w:type="dxa"/>
            <w:tcBorders>
              <w:top w:val="nil"/>
              <w:left w:val="nil"/>
              <w:bottom w:val="single" w:sz="4" w:space="0" w:color="auto"/>
              <w:right w:val="single" w:sz="4" w:space="0" w:color="auto"/>
            </w:tcBorders>
            <w:shd w:val="clear" w:color="auto" w:fill="auto"/>
            <w:vAlign w:val="center"/>
            <w:hideMark/>
          </w:tcPr>
          <w:p w14:paraId="75D7C525"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71B31EBD"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559" w:type="dxa"/>
            <w:tcBorders>
              <w:top w:val="nil"/>
              <w:left w:val="nil"/>
              <w:bottom w:val="single" w:sz="4" w:space="0" w:color="auto"/>
              <w:right w:val="single" w:sz="4" w:space="0" w:color="auto"/>
            </w:tcBorders>
            <w:shd w:val="clear" w:color="auto" w:fill="auto"/>
            <w:vAlign w:val="center"/>
            <w:hideMark/>
          </w:tcPr>
          <w:p w14:paraId="7FAF3410" w14:textId="77777777" w:rsidR="00566D0D" w:rsidRPr="006400C2" w:rsidRDefault="00566D0D" w:rsidP="003D1569">
            <w:pPr>
              <w:spacing w:line="240" w:lineRule="auto"/>
              <w:rPr>
                <w:rFonts w:eastAsia="Times New Roman" w:cs="Arial"/>
                <w:b/>
                <w:bCs/>
                <w:sz w:val="18"/>
                <w:szCs w:val="18"/>
                <w:lang w:eastAsia="es-MX"/>
              </w:rPr>
            </w:pPr>
          </w:p>
        </w:tc>
      </w:tr>
      <w:tr w:rsidR="00566D0D" w:rsidRPr="00D60A8B" w14:paraId="3617866C" w14:textId="77777777" w:rsidTr="003D1569">
        <w:trPr>
          <w:trHeight w:val="39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FAEC257" w14:textId="77777777" w:rsidR="00566D0D" w:rsidRPr="006400C2" w:rsidRDefault="00566D0D" w:rsidP="003D1569">
            <w:pPr>
              <w:spacing w:line="240" w:lineRule="auto"/>
              <w:rPr>
                <w:rFonts w:eastAsia="Times New Roman" w:cs="Arial"/>
                <w:color w:val="000000"/>
                <w:sz w:val="18"/>
                <w:szCs w:val="18"/>
                <w:lang w:eastAsia="es-MX"/>
              </w:rPr>
            </w:pPr>
            <w:r w:rsidRPr="006400C2">
              <w:rPr>
                <w:rFonts w:eastAsia="Times New Roman" w:cs="Arial"/>
                <w:color w:val="000000"/>
                <w:sz w:val="18"/>
                <w:szCs w:val="18"/>
                <w:lang w:eastAsia="es-MX"/>
              </w:rPr>
              <w:t>Partido de la Revolución Democrática</w:t>
            </w:r>
          </w:p>
        </w:tc>
        <w:tc>
          <w:tcPr>
            <w:tcW w:w="8505" w:type="dxa"/>
            <w:gridSpan w:val="16"/>
            <w:tcBorders>
              <w:top w:val="nil"/>
              <w:left w:val="nil"/>
              <w:bottom w:val="single" w:sz="4" w:space="0" w:color="auto"/>
              <w:right w:val="single" w:sz="4" w:space="0" w:color="auto"/>
            </w:tcBorders>
            <w:shd w:val="clear" w:color="auto" w:fill="auto"/>
            <w:vAlign w:val="center"/>
            <w:hideMark/>
          </w:tcPr>
          <w:p w14:paraId="0E623CC7" w14:textId="77777777" w:rsidR="00566D0D" w:rsidRPr="00D60A8B"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p w14:paraId="69C26878"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559" w:type="dxa"/>
            <w:tcBorders>
              <w:top w:val="nil"/>
              <w:left w:val="nil"/>
              <w:bottom w:val="single" w:sz="4" w:space="0" w:color="auto"/>
              <w:right w:val="single" w:sz="4" w:space="0" w:color="auto"/>
            </w:tcBorders>
            <w:shd w:val="clear" w:color="auto" w:fill="auto"/>
            <w:vAlign w:val="center"/>
            <w:hideMark/>
          </w:tcPr>
          <w:p w14:paraId="622EBD0D" w14:textId="77777777" w:rsidR="00566D0D" w:rsidRPr="006400C2" w:rsidRDefault="00566D0D" w:rsidP="003D1569">
            <w:pPr>
              <w:spacing w:line="240" w:lineRule="auto"/>
              <w:rPr>
                <w:rFonts w:eastAsia="Times New Roman" w:cs="Arial"/>
                <w:b/>
                <w:bCs/>
                <w:sz w:val="18"/>
                <w:szCs w:val="18"/>
                <w:lang w:eastAsia="es-MX"/>
              </w:rPr>
            </w:pPr>
          </w:p>
        </w:tc>
      </w:tr>
      <w:tr w:rsidR="00566D0D" w:rsidRPr="00D60A8B" w14:paraId="68EF1452" w14:textId="77777777" w:rsidTr="003D156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F8CA9E3" w14:textId="77777777" w:rsidR="00566D0D" w:rsidRPr="006400C2" w:rsidRDefault="00566D0D" w:rsidP="003D1569">
            <w:pPr>
              <w:spacing w:line="240" w:lineRule="auto"/>
              <w:rPr>
                <w:rFonts w:eastAsia="Times New Roman" w:cs="Arial"/>
                <w:color w:val="000000"/>
                <w:sz w:val="18"/>
                <w:szCs w:val="18"/>
                <w:lang w:eastAsia="es-MX"/>
              </w:rPr>
            </w:pPr>
            <w:r w:rsidRPr="006400C2">
              <w:rPr>
                <w:rFonts w:eastAsia="Times New Roman" w:cs="Arial"/>
                <w:color w:val="000000"/>
                <w:sz w:val="18"/>
                <w:szCs w:val="18"/>
                <w:lang w:eastAsia="es-MX"/>
              </w:rPr>
              <w:t>Partido del Trabajo</w:t>
            </w:r>
          </w:p>
        </w:tc>
        <w:tc>
          <w:tcPr>
            <w:tcW w:w="425" w:type="dxa"/>
            <w:tcBorders>
              <w:top w:val="nil"/>
              <w:left w:val="nil"/>
              <w:bottom w:val="single" w:sz="4" w:space="0" w:color="auto"/>
              <w:right w:val="single" w:sz="4" w:space="0" w:color="auto"/>
            </w:tcBorders>
            <w:shd w:val="clear" w:color="auto" w:fill="auto"/>
            <w:vAlign w:val="center"/>
            <w:hideMark/>
          </w:tcPr>
          <w:p w14:paraId="125E3C57"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443D8509" w14:textId="2AA0D02D"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0725834A"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452A5944"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04AF6611"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57EB3DEA"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6B32C7F"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312" w:type="dxa"/>
            <w:gridSpan w:val="3"/>
            <w:tcBorders>
              <w:top w:val="nil"/>
              <w:left w:val="nil"/>
              <w:bottom w:val="single" w:sz="4" w:space="0" w:color="auto"/>
              <w:right w:val="single" w:sz="4" w:space="0" w:color="auto"/>
            </w:tcBorders>
            <w:shd w:val="clear" w:color="auto" w:fill="auto"/>
            <w:vAlign w:val="center"/>
            <w:hideMark/>
          </w:tcPr>
          <w:p w14:paraId="52BEF2F4"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523" w:type="dxa"/>
            <w:gridSpan w:val="3"/>
            <w:tcBorders>
              <w:top w:val="nil"/>
              <w:left w:val="nil"/>
              <w:bottom w:val="single" w:sz="4" w:space="0" w:color="auto"/>
              <w:right w:val="single" w:sz="4" w:space="0" w:color="auto"/>
            </w:tcBorders>
            <w:shd w:val="clear" w:color="auto" w:fill="auto"/>
            <w:vAlign w:val="center"/>
            <w:hideMark/>
          </w:tcPr>
          <w:p w14:paraId="027B6D5C"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541F196B"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559" w:type="dxa"/>
            <w:tcBorders>
              <w:top w:val="nil"/>
              <w:left w:val="nil"/>
              <w:bottom w:val="single" w:sz="4" w:space="0" w:color="auto"/>
              <w:right w:val="single" w:sz="4" w:space="0" w:color="auto"/>
            </w:tcBorders>
            <w:shd w:val="clear" w:color="auto" w:fill="auto"/>
            <w:vAlign w:val="center"/>
            <w:hideMark/>
          </w:tcPr>
          <w:p w14:paraId="481F0426"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r>
      <w:tr w:rsidR="00566D0D" w:rsidRPr="00D60A8B" w14:paraId="25580B41" w14:textId="77777777" w:rsidTr="003D156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6EB8AEC" w14:textId="77777777" w:rsidR="00566D0D" w:rsidRPr="006400C2" w:rsidRDefault="00566D0D" w:rsidP="003D1569">
            <w:pPr>
              <w:spacing w:line="240" w:lineRule="auto"/>
              <w:rPr>
                <w:rFonts w:eastAsia="Times New Roman" w:cs="Arial"/>
                <w:color w:val="000000"/>
                <w:sz w:val="18"/>
                <w:szCs w:val="18"/>
                <w:lang w:eastAsia="es-MX"/>
              </w:rPr>
            </w:pPr>
            <w:r w:rsidRPr="006400C2">
              <w:rPr>
                <w:rFonts w:eastAsia="Times New Roman" w:cs="Arial"/>
                <w:color w:val="000000"/>
                <w:sz w:val="18"/>
                <w:szCs w:val="18"/>
                <w:lang w:eastAsia="es-MX"/>
              </w:rPr>
              <w:t>Partido Verde Ecologista de México</w:t>
            </w:r>
          </w:p>
        </w:tc>
        <w:tc>
          <w:tcPr>
            <w:tcW w:w="425" w:type="dxa"/>
            <w:tcBorders>
              <w:top w:val="nil"/>
              <w:left w:val="nil"/>
              <w:bottom w:val="single" w:sz="4" w:space="0" w:color="auto"/>
              <w:right w:val="single" w:sz="4" w:space="0" w:color="auto"/>
            </w:tcBorders>
            <w:shd w:val="clear" w:color="auto" w:fill="auto"/>
            <w:vAlign w:val="center"/>
            <w:hideMark/>
          </w:tcPr>
          <w:p w14:paraId="053D4040" w14:textId="5C8546AF"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19D699CA" w14:textId="2817A2DE"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58D6993F" w14:textId="50D05E4A"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3BC1EEF0"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19F839FE"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62D57FB7"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3918365"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312" w:type="dxa"/>
            <w:gridSpan w:val="3"/>
            <w:tcBorders>
              <w:top w:val="nil"/>
              <w:left w:val="nil"/>
              <w:bottom w:val="single" w:sz="4" w:space="0" w:color="auto"/>
              <w:right w:val="single" w:sz="4" w:space="0" w:color="auto"/>
            </w:tcBorders>
            <w:shd w:val="clear" w:color="auto" w:fill="auto"/>
            <w:vAlign w:val="center"/>
            <w:hideMark/>
          </w:tcPr>
          <w:p w14:paraId="706A9374"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523" w:type="dxa"/>
            <w:gridSpan w:val="3"/>
            <w:tcBorders>
              <w:top w:val="nil"/>
              <w:left w:val="nil"/>
              <w:bottom w:val="single" w:sz="4" w:space="0" w:color="auto"/>
              <w:right w:val="single" w:sz="4" w:space="0" w:color="auto"/>
            </w:tcBorders>
            <w:shd w:val="clear" w:color="auto" w:fill="auto"/>
            <w:vAlign w:val="center"/>
            <w:hideMark/>
          </w:tcPr>
          <w:p w14:paraId="43A7BA35"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149F60D8"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559" w:type="dxa"/>
            <w:tcBorders>
              <w:top w:val="nil"/>
              <w:left w:val="nil"/>
              <w:bottom w:val="single" w:sz="4" w:space="0" w:color="auto"/>
              <w:right w:val="single" w:sz="4" w:space="0" w:color="auto"/>
            </w:tcBorders>
            <w:shd w:val="clear" w:color="auto" w:fill="auto"/>
            <w:vAlign w:val="center"/>
            <w:hideMark/>
          </w:tcPr>
          <w:p w14:paraId="4152ECED"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r>
      <w:tr w:rsidR="00566D0D" w:rsidRPr="00D60A8B" w14:paraId="3FEB5F99" w14:textId="77777777" w:rsidTr="003D156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DB47735" w14:textId="77777777" w:rsidR="00566D0D" w:rsidRPr="006400C2" w:rsidRDefault="00566D0D" w:rsidP="003D1569">
            <w:pPr>
              <w:spacing w:line="240" w:lineRule="auto"/>
              <w:rPr>
                <w:rFonts w:eastAsia="Times New Roman" w:cs="Arial"/>
                <w:color w:val="000000"/>
                <w:sz w:val="18"/>
                <w:szCs w:val="18"/>
                <w:lang w:eastAsia="es-MX"/>
              </w:rPr>
            </w:pPr>
            <w:r w:rsidRPr="006400C2">
              <w:rPr>
                <w:rFonts w:eastAsia="Times New Roman" w:cs="Arial"/>
                <w:color w:val="000000"/>
                <w:sz w:val="18"/>
                <w:szCs w:val="18"/>
                <w:lang w:eastAsia="es-MX"/>
              </w:rPr>
              <w:t>Movimiento Ciudadano</w:t>
            </w:r>
          </w:p>
        </w:tc>
        <w:tc>
          <w:tcPr>
            <w:tcW w:w="425" w:type="dxa"/>
            <w:tcBorders>
              <w:top w:val="nil"/>
              <w:left w:val="nil"/>
              <w:bottom w:val="single" w:sz="4" w:space="0" w:color="auto"/>
              <w:right w:val="single" w:sz="4" w:space="0" w:color="auto"/>
            </w:tcBorders>
            <w:shd w:val="clear" w:color="auto" w:fill="auto"/>
            <w:vAlign w:val="center"/>
            <w:hideMark/>
          </w:tcPr>
          <w:p w14:paraId="4F4E07BE"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7F8BD58B"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328C2750" w14:textId="11F86184"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45CCFE9B"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64505247"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7871630D"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0F1F431"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312" w:type="dxa"/>
            <w:gridSpan w:val="3"/>
            <w:tcBorders>
              <w:top w:val="nil"/>
              <w:left w:val="nil"/>
              <w:bottom w:val="single" w:sz="4" w:space="0" w:color="auto"/>
              <w:right w:val="single" w:sz="4" w:space="0" w:color="auto"/>
            </w:tcBorders>
            <w:shd w:val="clear" w:color="auto" w:fill="auto"/>
            <w:vAlign w:val="center"/>
            <w:hideMark/>
          </w:tcPr>
          <w:p w14:paraId="4D31C90D"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523" w:type="dxa"/>
            <w:gridSpan w:val="3"/>
            <w:tcBorders>
              <w:top w:val="nil"/>
              <w:left w:val="nil"/>
              <w:bottom w:val="single" w:sz="4" w:space="0" w:color="auto"/>
              <w:right w:val="single" w:sz="4" w:space="0" w:color="auto"/>
            </w:tcBorders>
            <w:shd w:val="clear" w:color="auto" w:fill="auto"/>
            <w:vAlign w:val="center"/>
            <w:hideMark/>
          </w:tcPr>
          <w:p w14:paraId="09FADBFB"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77D5E101"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559" w:type="dxa"/>
            <w:tcBorders>
              <w:top w:val="nil"/>
              <w:left w:val="nil"/>
              <w:bottom w:val="single" w:sz="4" w:space="0" w:color="auto"/>
              <w:right w:val="single" w:sz="4" w:space="0" w:color="auto"/>
            </w:tcBorders>
            <w:shd w:val="clear" w:color="auto" w:fill="auto"/>
            <w:vAlign w:val="center"/>
            <w:hideMark/>
          </w:tcPr>
          <w:p w14:paraId="6325E5BD"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r>
      <w:tr w:rsidR="00566D0D" w:rsidRPr="00D60A8B" w14:paraId="3CE5147E" w14:textId="77777777" w:rsidTr="003D156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3BF458D" w14:textId="77777777" w:rsidR="00566D0D" w:rsidRPr="006400C2" w:rsidRDefault="00566D0D" w:rsidP="003D1569">
            <w:pPr>
              <w:spacing w:line="240" w:lineRule="auto"/>
              <w:rPr>
                <w:rFonts w:eastAsia="Times New Roman" w:cs="Arial"/>
                <w:color w:val="000000"/>
                <w:sz w:val="18"/>
                <w:szCs w:val="18"/>
                <w:lang w:eastAsia="es-MX"/>
              </w:rPr>
            </w:pPr>
            <w:r w:rsidRPr="006400C2">
              <w:rPr>
                <w:rFonts w:eastAsia="Times New Roman" w:cs="Arial"/>
                <w:color w:val="000000"/>
                <w:sz w:val="18"/>
                <w:szCs w:val="18"/>
                <w:lang w:eastAsia="es-MX"/>
              </w:rPr>
              <w:t>Morena</w:t>
            </w:r>
          </w:p>
        </w:tc>
        <w:tc>
          <w:tcPr>
            <w:tcW w:w="425" w:type="dxa"/>
            <w:tcBorders>
              <w:top w:val="nil"/>
              <w:left w:val="nil"/>
              <w:bottom w:val="single" w:sz="4" w:space="0" w:color="auto"/>
              <w:right w:val="single" w:sz="4" w:space="0" w:color="auto"/>
            </w:tcBorders>
            <w:shd w:val="clear" w:color="auto" w:fill="auto"/>
            <w:vAlign w:val="center"/>
            <w:hideMark/>
          </w:tcPr>
          <w:p w14:paraId="1BDC0B51"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63AAD4C7"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2BB1B288" w14:textId="4B80DC49"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5B1AD5E2"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2F8C2E12"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2FD042C1"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39DB443"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312" w:type="dxa"/>
            <w:gridSpan w:val="3"/>
            <w:tcBorders>
              <w:top w:val="nil"/>
              <w:left w:val="nil"/>
              <w:bottom w:val="single" w:sz="4" w:space="0" w:color="auto"/>
              <w:right w:val="single" w:sz="4" w:space="0" w:color="auto"/>
            </w:tcBorders>
            <w:shd w:val="clear" w:color="auto" w:fill="auto"/>
            <w:vAlign w:val="center"/>
            <w:hideMark/>
          </w:tcPr>
          <w:p w14:paraId="3419597D"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523" w:type="dxa"/>
            <w:gridSpan w:val="3"/>
            <w:tcBorders>
              <w:top w:val="nil"/>
              <w:left w:val="nil"/>
              <w:bottom w:val="single" w:sz="4" w:space="0" w:color="auto"/>
              <w:right w:val="single" w:sz="4" w:space="0" w:color="auto"/>
            </w:tcBorders>
            <w:shd w:val="clear" w:color="auto" w:fill="auto"/>
            <w:vAlign w:val="center"/>
            <w:hideMark/>
          </w:tcPr>
          <w:p w14:paraId="4B8AE082"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29D3BBBC"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559" w:type="dxa"/>
            <w:tcBorders>
              <w:top w:val="nil"/>
              <w:left w:val="nil"/>
              <w:bottom w:val="single" w:sz="4" w:space="0" w:color="auto"/>
              <w:right w:val="single" w:sz="4" w:space="0" w:color="auto"/>
            </w:tcBorders>
            <w:shd w:val="clear" w:color="auto" w:fill="auto"/>
            <w:vAlign w:val="center"/>
            <w:hideMark/>
          </w:tcPr>
          <w:p w14:paraId="3AD5F357"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r>
      <w:tr w:rsidR="00566D0D" w:rsidRPr="00D60A8B" w14:paraId="48380CF8" w14:textId="77777777" w:rsidTr="003D156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B4FEEFB" w14:textId="77777777" w:rsidR="00566D0D" w:rsidRPr="006400C2" w:rsidRDefault="00566D0D" w:rsidP="003D1569">
            <w:pPr>
              <w:spacing w:line="240" w:lineRule="auto"/>
              <w:rPr>
                <w:rFonts w:eastAsia="Times New Roman" w:cs="Arial"/>
                <w:color w:val="000000"/>
                <w:sz w:val="18"/>
                <w:szCs w:val="18"/>
                <w:lang w:eastAsia="es-MX"/>
              </w:rPr>
            </w:pPr>
            <w:r w:rsidRPr="006400C2">
              <w:rPr>
                <w:rFonts w:eastAsia="Times New Roman" w:cs="Arial"/>
                <w:color w:val="000000"/>
                <w:sz w:val="18"/>
                <w:szCs w:val="18"/>
                <w:lang w:eastAsia="es-MX"/>
              </w:rPr>
              <w:t>Nueva Alianza Nayarit</w:t>
            </w:r>
          </w:p>
        </w:tc>
        <w:tc>
          <w:tcPr>
            <w:tcW w:w="425" w:type="dxa"/>
            <w:tcBorders>
              <w:top w:val="nil"/>
              <w:left w:val="nil"/>
              <w:bottom w:val="single" w:sz="4" w:space="0" w:color="auto"/>
              <w:right w:val="single" w:sz="4" w:space="0" w:color="auto"/>
            </w:tcBorders>
            <w:shd w:val="clear" w:color="auto" w:fill="auto"/>
            <w:vAlign w:val="center"/>
            <w:hideMark/>
          </w:tcPr>
          <w:p w14:paraId="048FD86C"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1D6E546B"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2CA954A7"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772164F4"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572AE01F"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22E4EC4A"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349A35B"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312" w:type="dxa"/>
            <w:gridSpan w:val="3"/>
            <w:tcBorders>
              <w:top w:val="nil"/>
              <w:left w:val="nil"/>
              <w:bottom w:val="single" w:sz="4" w:space="0" w:color="auto"/>
              <w:right w:val="single" w:sz="4" w:space="0" w:color="auto"/>
            </w:tcBorders>
            <w:shd w:val="clear" w:color="auto" w:fill="auto"/>
            <w:vAlign w:val="center"/>
            <w:hideMark/>
          </w:tcPr>
          <w:p w14:paraId="7B0CB70B"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523" w:type="dxa"/>
            <w:gridSpan w:val="3"/>
            <w:tcBorders>
              <w:top w:val="nil"/>
              <w:left w:val="nil"/>
              <w:bottom w:val="single" w:sz="4" w:space="0" w:color="auto"/>
              <w:right w:val="single" w:sz="4" w:space="0" w:color="auto"/>
            </w:tcBorders>
            <w:shd w:val="clear" w:color="auto" w:fill="auto"/>
            <w:vAlign w:val="center"/>
            <w:hideMark/>
          </w:tcPr>
          <w:p w14:paraId="31D70ACC"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21C5F9DF"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c>
          <w:tcPr>
            <w:tcW w:w="1559" w:type="dxa"/>
            <w:tcBorders>
              <w:top w:val="nil"/>
              <w:left w:val="nil"/>
              <w:bottom w:val="single" w:sz="4" w:space="0" w:color="auto"/>
              <w:right w:val="single" w:sz="4" w:space="0" w:color="auto"/>
            </w:tcBorders>
            <w:shd w:val="clear" w:color="auto" w:fill="auto"/>
            <w:vAlign w:val="center"/>
            <w:hideMark/>
          </w:tcPr>
          <w:p w14:paraId="430F979C" w14:textId="77777777" w:rsidR="00566D0D" w:rsidRPr="006400C2" w:rsidRDefault="00566D0D" w:rsidP="003D1569">
            <w:pPr>
              <w:spacing w:line="240" w:lineRule="auto"/>
              <w:rPr>
                <w:rFonts w:eastAsia="Times New Roman" w:cs="Arial"/>
                <w:b/>
                <w:bCs/>
                <w:sz w:val="18"/>
                <w:szCs w:val="18"/>
                <w:lang w:eastAsia="es-MX"/>
              </w:rPr>
            </w:pPr>
            <w:r w:rsidRPr="006400C2">
              <w:rPr>
                <w:rFonts w:eastAsia="Times New Roman" w:cs="Arial"/>
                <w:b/>
                <w:bCs/>
                <w:sz w:val="18"/>
                <w:szCs w:val="18"/>
                <w:lang w:eastAsia="es-MX"/>
              </w:rPr>
              <w:t> </w:t>
            </w:r>
          </w:p>
        </w:tc>
      </w:tr>
      <w:tr w:rsidR="00566D0D" w:rsidRPr="00D60A8B" w14:paraId="2E52335A" w14:textId="77777777" w:rsidTr="003D156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tcPr>
          <w:p w14:paraId="29566302" w14:textId="77777777" w:rsidR="00566D0D" w:rsidRPr="006400C2" w:rsidRDefault="00566D0D" w:rsidP="003D1569">
            <w:pPr>
              <w:spacing w:line="240" w:lineRule="auto"/>
              <w:rPr>
                <w:rFonts w:eastAsia="Times New Roman" w:cs="Arial"/>
                <w:color w:val="000000"/>
                <w:sz w:val="18"/>
                <w:szCs w:val="18"/>
                <w:lang w:eastAsia="es-MX"/>
              </w:rPr>
            </w:pPr>
            <w:r w:rsidRPr="006400C2">
              <w:rPr>
                <w:rFonts w:eastAsia="Times New Roman" w:cs="Arial"/>
                <w:color w:val="000000"/>
                <w:sz w:val="18"/>
                <w:szCs w:val="18"/>
                <w:lang w:eastAsia="es-MX"/>
              </w:rPr>
              <w:t>Visión y Valores en Acción</w:t>
            </w:r>
          </w:p>
        </w:tc>
        <w:tc>
          <w:tcPr>
            <w:tcW w:w="425" w:type="dxa"/>
            <w:tcBorders>
              <w:top w:val="nil"/>
              <w:left w:val="nil"/>
              <w:bottom w:val="single" w:sz="4" w:space="0" w:color="auto"/>
              <w:right w:val="single" w:sz="4" w:space="0" w:color="auto"/>
            </w:tcBorders>
            <w:shd w:val="clear" w:color="auto" w:fill="auto"/>
            <w:vAlign w:val="center"/>
          </w:tcPr>
          <w:p w14:paraId="72210031"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7711480A" w14:textId="77777777" w:rsidR="00566D0D" w:rsidRPr="00D60A8B" w:rsidRDefault="00566D0D" w:rsidP="003D1569">
            <w:pPr>
              <w:spacing w:line="240" w:lineRule="auto"/>
              <w:rPr>
                <w:rFonts w:eastAsia="Times New Roman" w:cs="Arial"/>
                <w:b/>
                <w:bCs/>
                <w:sz w:val="18"/>
                <w:szCs w:val="18"/>
                <w:lang w:eastAsia="es-MX"/>
              </w:rPr>
            </w:pPr>
          </w:p>
        </w:tc>
        <w:tc>
          <w:tcPr>
            <w:tcW w:w="709" w:type="dxa"/>
            <w:tcBorders>
              <w:top w:val="nil"/>
              <w:left w:val="nil"/>
              <w:bottom w:val="single" w:sz="4" w:space="0" w:color="auto"/>
              <w:right w:val="single" w:sz="4" w:space="0" w:color="auto"/>
            </w:tcBorders>
            <w:shd w:val="clear" w:color="auto" w:fill="auto"/>
            <w:vAlign w:val="center"/>
          </w:tcPr>
          <w:p w14:paraId="6D05ABBB"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0D9A07C4"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6928B428" w14:textId="4BFEF22B" w:rsidR="00566D0D" w:rsidRPr="00D60A8B" w:rsidRDefault="00566D0D" w:rsidP="003D1569">
            <w:pPr>
              <w:spacing w:line="240" w:lineRule="auto"/>
              <w:rPr>
                <w:rFonts w:eastAsia="Times New Roman" w:cs="Arial"/>
                <w:b/>
                <w:bCs/>
                <w:sz w:val="18"/>
                <w:szCs w:val="18"/>
                <w:lang w:eastAsia="es-MX"/>
              </w:rPr>
            </w:pPr>
          </w:p>
        </w:tc>
        <w:tc>
          <w:tcPr>
            <w:tcW w:w="851" w:type="dxa"/>
            <w:gridSpan w:val="2"/>
            <w:tcBorders>
              <w:top w:val="nil"/>
              <w:left w:val="nil"/>
              <w:bottom w:val="single" w:sz="4" w:space="0" w:color="auto"/>
              <w:right w:val="single" w:sz="4" w:space="0" w:color="auto"/>
            </w:tcBorders>
            <w:shd w:val="clear" w:color="auto" w:fill="auto"/>
            <w:vAlign w:val="center"/>
          </w:tcPr>
          <w:p w14:paraId="59944715" w14:textId="77777777" w:rsidR="00566D0D" w:rsidRPr="00D60A8B" w:rsidRDefault="00566D0D" w:rsidP="003D1569">
            <w:pPr>
              <w:spacing w:line="240" w:lineRule="auto"/>
              <w:rPr>
                <w:rFonts w:eastAsia="Times New Roman" w:cs="Arial"/>
                <w:b/>
                <w:bCs/>
                <w:sz w:val="18"/>
                <w:szCs w:val="18"/>
                <w:lang w:eastAsia="es-MX"/>
              </w:rPr>
            </w:pPr>
          </w:p>
        </w:tc>
        <w:tc>
          <w:tcPr>
            <w:tcW w:w="992" w:type="dxa"/>
            <w:gridSpan w:val="2"/>
            <w:tcBorders>
              <w:top w:val="nil"/>
              <w:left w:val="nil"/>
              <w:bottom w:val="single" w:sz="4" w:space="0" w:color="auto"/>
              <w:right w:val="single" w:sz="4" w:space="0" w:color="auto"/>
            </w:tcBorders>
            <w:shd w:val="clear" w:color="auto" w:fill="auto"/>
            <w:vAlign w:val="center"/>
          </w:tcPr>
          <w:p w14:paraId="2877E7B1" w14:textId="77777777" w:rsidR="00566D0D" w:rsidRPr="00D60A8B" w:rsidRDefault="00566D0D" w:rsidP="003D1569">
            <w:pPr>
              <w:spacing w:line="240" w:lineRule="auto"/>
              <w:rPr>
                <w:rFonts w:eastAsia="Times New Roman" w:cs="Arial"/>
                <w:b/>
                <w:bCs/>
                <w:sz w:val="18"/>
                <w:szCs w:val="18"/>
                <w:lang w:eastAsia="es-MX"/>
              </w:rPr>
            </w:pPr>
          </w:p>
        </w:tc>
        <w:tc>
          <w:tcPr>
            <w:tcW w:w="1312" w:type="dxa"/>
            <w:gridSpan w:val="3"/>
            <w:tcBorders>
              <w:top w:val="nil"/>
              <w:left w:val="nil"/>
              <w:bottom w:val="single" w:sz="4" w:space="0" w:color="auto"/>
              <w:right w:val="single" w:sz="4" w:space="0" w:color="auto"/>
            </w:tcBorders>
            <w:shd w:val="clear" w:color="auto" w:fill="auto"/>
            <w:vAlign w:val="center"/>
          </w:tcPr>
          <w:p w14:paraId="1B003CD5" w14:textId="77777777" w:rsidR="00566D0D" w:rsidRPr="00D60A8B" w:rsidRDefault="00566D0D" w:rsidP="003D1569">
            <w:pPr>
              <w:spacing w:line="240" w:lineRule="auto"/>
              <w:rPr>
                <w:rFonts w:eastAsia="Times New Roman" w:cs="Arial"/>
                <w:b/>
                <w:bCs/>
                <w:sz w:val="18"/>
                <w:szCs w:val="18"/>
                <w:lang w:eastAsia="es-MX"/>
              </w:rPr>
            </w:pPr>
          </w:p>
        </w:tc>
        <w:tc>
          <w:tcPr>
            <w:tcW w:w="1523" w:type="dxa"/>
            <w:gridSpan w:val="3"/>
            <w:tcBorders>
              <w:top w:val="nil"/>
              <w:left w:val="nil"/>
              <w:bottom w:val="single" w:sz="4" w:space="0" w:color="auto"/>
              <w:right w:val="single" w:sz="4" w:space="0" w:color="auto"/>
            </w:tcBorders>
            <w:shd w:val="clear" w:color="auto" w:fill="auto"/>
            <w:vAlign w:val="center"/>
          </w:tcPr>
          <w:p w14:paraId="732A6E73" w14:textId="77777777" w:rsidR="00566D0D" w:rsidRPr="00D60A8B" w:rsidRDefault="00566D0D" w:rsidP="003D1569">
            <w:pPr>
              <w:spacing w:line="240" w:lineRule="auto"/>
              <w:rPr>
                <w:rFonts w:eastAsia="Times New Roman" w:cs="Arial"/>
                <w:b/>
                <w:bCs/>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tcPr>
          <w:p w14:paraId="3DDC1F06" w14:textId="77777777" w:rsidR="00566D0D" w:rsidRPr="00D60A8B" w:rsidRDefault="00566D0D" w:rsidP="003D1569">
            <w:pPr>
              <w:spacing w:line="240" w:lineRule="auto"/>
              <w:rPr>
                <w:rFonts w:eastAsia="Times New Roman" w:cs="Arial"/>
                <w:b/>
                <w:bCs/>
                <w:sz w:val="18"/>
                <w:szCs w:val="18"/>
                <w:lang w:eastAsia="es-MX"/>
              </w:rPr>
            </w:pPr>
          </w:p>
        </w:tc>
        <w:tc>
          <w:tcPr>
            <w:tcW w:w="1559" w:type="dxa"/>
            <w:tcBorders>
              <w:top w:val="nil"/>
              <w:left w:val="nil"/>
              <w:bottom w:val="single" w:sz="4" w:space="0" w:color="auto"/>
              <w:right w:val="single" w:sz="4" w:space="0" w:color="auto"/>
            </w:tcBorders>
            <w:shd w:val="clear" w:color="auto" w:fill="auto"/>
            <w:vAlign w:val="center"/>
          </w:tcPr>
          <w:p w14:paraId="409EFCBA" w14:textId="77777777" w:rsidR="00566D0D" w:rsidRPr="00D60A8B" w:rsidRDefault="00566D0D" w:rsidP="003D1569">
            <w:pPr>
              <w:spacing w:line="240" w:lineRule="auto"/>
              <w:rPr>
                <w:rFonts w:eastAsia="Times New Roman" w:cs="Arial"/>
                <w:b/>
                <w:bCs/>
                <w:sz w:val="18"/>
                <w:szCs w:val="18"/>
                <w:lang w:eastAsia="es-MX"/>
              </w:rPr>
            </w:pPr>
          </w:p>
        </w:tc>
      </w:tr>
      <w:tr w:rsidR="00566D0D" w:rsidRPr="00D60A8B" w14:paraId="64125225" w14:textId="77777777" w:rsidTr="003D156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tcPr>
          <w:p w14:paraId="2288DDFC" w14:textId="77777777" w:rsidR="00566D0D" w:rsidRPr="006400C2" w:rsidRDefault="00566D0D" w:rsidP="003D1569">
            <w:pPr>
              <w:spacing w:line="240" w:lineRule="auto"/>
              <w:rPr>
                <w:rFonts w:eastAsia="Times New Roman" w:cs="Arial"/>
                <w:color w:val="000000"/>
                <w:sz w:val="18"/>
                <w:szCs w:val="18"/>
                <w:lang w:eastAsia="es-MX"/>
              </w:rPr>
            </w:pPr>
            <w:r w:rsidRPr="006400C2">
              <w:rPr>
                <w:rFonts w:eastAsia="Times New Roman" w:cs="Arial"/>
                <w:color w:val="000000"/>
                <w:sz w:val="18"/>
                <w:szCs w:val="18"/>
                <w:lang w:eastAsia="es-MX"/>
              </w:rPr>
              <w:t>Movimiento Levántate para Nayarit</w:t>
            </w:r>
          </w:p>
        </w:tc>
        <w:tc>
          <w:tcPr>
            <w:tcW w:w="425" w:type="dxa"/>
            <w:tcBorders>
              <w:top w:val="nil"/>
              <w:left w:val="nil"/>
              <w:bottom w:val="single" w:sz="4" w:space="0" w:color="auto"/>
              <w:right w:val="single" w:sz="4" w:space="0" w:color="auto"/>
            </w:tcBorders>
            <w:shd w:val="clear" w:color="auto" w:fill="auto"/>
            <w:vAlign w:val="center"/>
          </w:tcPr>
          <w:p w14:paraId="77B8E1AA"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0AB61DCA" w14:textId="77777777" w:rsidR="00566D0D" w:rsidRPr="00D60A8B" w:rsidRDefault="00566D0D" w:rsidP="003D1569">
            <w:pPr>
              <w:spacing w:line="240" w:lineRule="auto"/>
              <w:rPr>
                <w:rFonts w:eastAsia="Times New Roman" w:cs="Arial"/>
                <w:b/>
                <w:bCs/>
                <w:sz w:val="18"/>
                <w:szCs w:val="18"/>
                <w:lang w:eastAsia="es-MX"/>
              </w:rPr>
            </w:pPr>
          </w:p>
        </w:tc>
        <w:tc>
          <w:tcPr>
            <w:tcW w:w="709" w:type="dxa"/>
            <w:tcBorders>
              <w:top w:val="nil"/>
              <w:left w:val="nil"/>
              <w:bottom w:val="single" w:sz="4" w:space="0" w:color="auto"/>
              <w:right w:val="single" w:sz="4" w:space="0" w:color="auto"/>
            </w:tcBorders>
            <w:shd w:val="clear" w:color="auto" w:fill="auto"/>
            <w:vAlign w:val="center"/>
          </w:tcPr>
          <w:p w14:paraId="07A17892"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589B36A1"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558BA42A" w14:textId="77777777" w:rsidR="00566D0D" w:rsidRPr="00D60A8B" w:rsidRDefault="00566D0D" w:rsidP="003D1569">
            <w:pPr>
              <w:spacing w:line="240" w:lineRule="auto"/>
              <w:rPr>
                <w:rFonts w:eastAsia="Times New Roman" w:cs="Arial"/>
                <w:b/>
                <w:bCs/>
                <w:sz w:val="18"/>
                <w:szCs w:val="18"/>
                <w:lang w:eastAsia="es-MX"/>
              </w:rPr>
            </w:pPr>
          </w:p>
        </w:tc>
        <w:tc>
          <w:tcPr>
            <w:tcW w:w="851" w:type="dxa"/>
            <w:gridSpan w:val="2"/>
            <w:tcBorders>
              <w:top w:val="nil"/>
              <w:left w:val="nil"/>
              <w:bottom w:val="single" w:sz="4" w:space="0" w:color="auto"/>
              <w:right w:val="single" w:sz="4" w:space="0" w:color="auto"/>
            </w:tcBorders>
            <w:shd w:val="clear" w:color="auto" w:fill="auto"/>
            <w:vAlign w:val="center"/>
          </w:tcPr>
          <w:p w14:paraId="6925CBC0" w14:textId="318CFACF" w:rsidR="00566D0D" w:rsidRPr="00D60A8B" w:rsidRDefault="00566D0D" w:rsidP="003D1569">
            <w:pPr>
              <w:spacing w:line="240" w:lineRule="auto"/>
              <w:rPr>
                <w:rFonts w:eastAsia="Times New Roman" w:cs="Arial"/>
                <w:b/>
                <w:bCs/>
                <w:sz w:val="18"/>
                <w:szCs w:val="18"/>
                <w:lang w:eastAsia="es-MX"/>
              </w:rPr>
            </w:pPr>
          </w:p>
        </w:tc>
        <w:tc>
          <w:tcPr>
            <w:tcW w:w="992" w:type="dxa"/>
            <w:gridSpan w:val="2"/>
            <w:tcBorders>
              <w:top w:val="nil"/>
              <w:left w:val="nil"/>
              <w:bottom w:val="single" w:sz="4" w:space="0" w:color="auto"/>
              <w:right w:val="single" w:sz="4" w:space="0" w:color="auto"/>
            </w:tcBorders>
            <w:shd w:val="clear" w:color="auto" w:fill="auto"/>
            <w:vAlign w:val="center"/>
          </w:tcPr>
          <w:p w14:paraId="6A06858D" w14:textId="77777777" w:rsidR="00566D0D" w:rsidRPr="00D60A8B" w:rsidRDefault="00566D0D" w:rsidP="003D1569">
            <w:pPr>
              <w:spacing w:line="240" w:lineRule="auto"/>
              <w:rPr>
                <w:rFonts w:eastAsia="Times New Roman" w:cs="Arial"/>
                <w:b/>
                <w:bCs/>
                <w:sz w:val="18"/>
                <w:szCs w:val="18"/>
                <w:lang w:eastAsia="es-MX"/>
              </w:rPr>
            </w:pPr>
          </w:p>
        </w:tc>
        <w:tc>
          <w:tcPr>
            <w:tcW w:w="1312" w:type="dxa"/>
            <w:gridSpan w:val="3"/>
            <w:tcBorders>
              <w:top w:val="nil"/>
              <w:left w:val="nil"/>
              <w:bottom w:val="single" w:sz="4" w:space="0" w:color="auto"/>
              <w:right w:val="single" w:sz="4" w:space="0" w:color="auto"/>
            </w:tcBorders>
            <w:shd w:val="clear" w:color="auto" w:fill="auto"/>
            <w:vAlign w:val="center"/>
          </w:tcPr>
          <w:p w14:paraId="173E5548" w14:textId="77777777" w:rsidR="00566D0D" w:rsidRPr="00D60A8B" w:rsidRDefault="00566D0D" w:rsidP="003D1569">
            <w:pPr>
              <w:spacing w:line="240" w:lineRule="auto"/>
              <w:rPr>
                <w:rFonts w:eastAsia="Times New Roman" w:cs="Arial"/>
                <w:b/>
                <w:bCs/>
                <w:sz w:val="18"/>
                <w:szCs w:val="18"/>
                <w:lang w:eastAsia="es-MX"/>
              </w:rPr>
            </w:pPr>
          </w:p>
        </w:tc>
        <w:tc>
          <w:tcPr>
            <w:tcW w:w="1523" w:type="dxa"/>
            <w:gridSpan w:val="3"/>
            <w:tcBorders>
              <w:top w:val="nil"/>
              <w:left w:val="nil"/>
              <w:bottom w:val="single" w:sz="4" w:space="0" w:color="auto"/>
              <w:right w:val="single" w:sz="4" w:space="0" w:color="auto"/>
            </w:tcBorders>
            <w:shd w:val="clear" w:color="auto" w:fill="auto"/>
            <w:vAlign w:val="center"/>
          </w:tcPr>
          <w:p w14:paraId="4D5A6394" w14:textId="77777777" w:rsidR="00566D0D" w:rsidRPr="00D60A8B" w:rsidRDefault="00566D0D" w:rsidP="003D1569">
            <w:pPr>
              <w:spacing w:line="240" w:lineRule="auto"/>
              <w:rPr>
                <w:rFonts w:eastAsia="Times New Roman" w:cs="Arial"/>
                <w:b/>
                <w:bCs/>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tcPr>
          <w:p w14:paraId="1FAAF5FD" w14:textId="77777777" w:rsidR="00566D0D" w:rsidRPr="00D60A8B" w:rsidRDefault="00566D0D" w:rsidP="003D1569">
            <w:pPr>
              <w:spacing w:line="240" w:lineRule="auto"/>
              <w:rPr>
                <w:rFonts w:eastAsia="Times New Roman" w:cs="Arial"/>
                <w:b/>
                <w:bCs/>
                <w:sz w:val="18"/>
                <w:szCs w:val="18"/>
                <w:lang w:eastAsia="es-MX"/>
              </w:rPr>
            </w:pPr>
          </w:p>
        </w:tc>
        <w:tc>
          <w:tcPr>
            <w:tcW w:w="1559" w:type="dxa"/>
            <w:tcBorders>
              <w:top w:val="nil"/>
              <w:left w:val="nil"/>
              <w:bottom w:val="single" w:sz="4" w:space="0" w:color="auto"/>
              <w:right w:val="single" w:sz="4" w:space="0" w:color="auto"/>
            </w:tcBorders>
            <w:shd w:val="clear" w:color="auto" w:fill="auto"/>
            <w:vAlign w:val="center"/>
          </w:tcPr>
          <w:p w14:paraId="7CABC0D9" w14:textId="77777777" w:rsidR="00566D0D" w:rsidRPr="00D60A8B" w:rsidRDefault="00566D0D" w:rsidP="003D1569">
            <w:pPr>
              <w:spacing w:line="240" w:lineRule="auto"/>
              <w:rPr>
                <w:rFonts w:eastAsia="Times New Roman" w:cs="Arial"/>
                <w:b/>
                <w:bCs/>
                <w:sz w:val="18"/>
                <w:szCs w:val="18"/>
                <w:lang w:eastAsia="es-MX"/>
              </w:rPr>
            </w:pPr>
          </w:p>
        </w:tc>
      </w:tr>
      <w:tr w:rsidR="00566D0D" w:rsidRPr="00D60A8B" w14:paraId="53B56BD7" w14:textId="77777777" w:rsidTr="003D156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tcPr>
          <w:p w14:paraId="2DE64576" w14:textId="77777777" w:rsidR="00566D0D" w:rsidRPr="006400C2" w:rsidRDefault="00566D0D" w:rsidP="003D1569">
            <w:pPr>
              <w:spacing w:line="240" w:lineRule="auto"/>
              <w:rPr>
                <w:rFonts w:eastAsia="Times New Roman" w:cs="Arial"/>
                <w:color w:val="000000"/>
                <w:sz w:val="18"/>
                <w:szCs w:val="18"/>
                <w:lang w:eastAsia="es-MX"/>
              </w:rPr>
            </w:pPr>
            <w:r w:rsidRPr="006400C2">
              <w:rPr>
                <w:rFonts w:eastAsia="Times New Roman" w:cs="Arial"/>
                <w:color w:val="000000"/>
                <w:sz w:val="18"/>
                <w:szCs w:val="18"/>
                <w:lang w:eastAsia="es-MX"/>
              </w:rPr>
              <w:t xml:space="preserve">Partido Encuentro Solidario </w:t>
            </w:r>
          </w:p>
        </w:tc>
        <w:tc>
          <w:tcPr>
            <w:tcW w:w="425" w:type="dxa"/>
            <w:tcBorders>
              <w:top w:val="nil"/>
              <w:left w:val="nil"/>
              <w:bottom w:val="single" w:sz="4" w:space="0" w:color="auto"/>
              <w:right w:val="single" w:sz="4" w:space="0" w:color="auto"/>
            </w:tcBorders>
            <w:shd w:val="clear" w:color="auto" w:fill="auto"/>
            <w:vAlign w:val="center"/>
          </w:tcPr>
          <w:p w14:paraId="7603888B"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009A440C" w14:textId="77777777" w:rsidR="00566D0D" w:rsidRPr="00D60A8B" w:rsidRDefault="00566D0D" w:rsidP="003D1569">
            <w:pPr>
              <w:spacing w:line="240" w:lineRule="auto"/>
              <w:rPr>
                <w:rFonts w:eastAsia="Times New Roman" w:cs="Arial"/>
                <w:b/>
                <w:bCs/>
                <w:sz w:val="18"/>
                <w:szCs w:val="18"/>
                <w:lang w:eastAsia="es-MX"/>
              </w:rPr>
            </w:pPr>
          </w:p>
        </w:tc>
        <w:tc>
          <w:tcPr>
            <w:tcW w:w="709" w:type="dxa"/>
            <w:tcBorders>
              <w:top w:val="nil"/>
              <w:left w:val="nil"/>
              <w:bottom w:val="single" w:sz="4" w:space="0" w:color="auto"/>
              <w:right w:val="single" w:sz="4" w:space="0" w:color="auto"/>
            </w:tcBorders>
            <w:shd w:val="clear" w:color="auto" w:fill="auto"/>
            <w:vAlign w:val="center"/>
          </w:tcPr>
          <w:p w14:paraId="3931241A"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2D42C593"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75A26C52" w14:textId="77777777" w:rsidR="00566D0D" w:rsidRPr="00D60A8B" w:rsidRDefault="00566D0D" w:rsidP="003D1569">
            <w:pPr>
              <w:spacing w:line="240" w:lineRule="auto"/>
              <w:rPr>
                <w:rFonts w:eastAsia="Times New Roman" w:cs="Arial"/>
                <w:b/>
                <w:bCs/>
                <w:sz w:val="18"/>
                <w:szCs w:val="18"/>
                <w:lang w:eastAsia="es-MX"/>
              </w:rPr>
            </w:pPr>
          </w:p>
        </w:tc>
        <w:tc>
          <w:tcPr>
            <w:tcW w:w="851" w:type="dxa"/>
            <w:gridSpan w:val="2"/>
            <w:tcBorders>
              <w:top w:val="nil"/>
              <w:left w:val="nil"/>
              <w:bottom w:val="single" w:sz="4" w:space="0" w:color="auto"/>
              <w:right w:val="single" w:sz="4" w:space="0" w:color="auto"/>
            </w:tcBorders>
            <w:shd w:val="clear" w:color="auto" w:fill="auto"/>
            <w:vAlign w:val="center"/>
          </w:tcPr>
          <w:p w14:paraId="73227069" w14:textId="77777777" w:rsidR="00566D0D" w:rsidRPr="00D60A8B" w:rsidRDefault="00566D0D" w:rsidP="003D1569">
            <w:pPr>
              <w:spacing w:line="240" w:lineRule="auto"/>
              <w:rPr>
                <w:rFonts w:eastAsia="Times New Roman" w:cs="Arial"/>
                <w:b/>
                <w:bCs/>
                <w:sz w:val="18"/>
                <w:szCs w:val="18"/>
                <w:lang w:eastAsia="es-MX"/>
              </w:rPr>
            </w:pPr>
          </w:p>
        </w:tc>
        <w:tc>
          <w:tcPr>
            <w:tcW w:w="992" w:type="dxa"/>
            <w:gridSpan w:val="2"/>
            <w:tcBorders>
              <w:top w:val="nil"/>
              <w:left w:val="nil"/>
              <w:bottom w:val="single" w:sz="4" w:space="0" w:color="auto"/>
              <w:right w:val="single" w:sz="4" w:space="0" w:color="auto"/>
            </w:tcBorders>
            <w:shd w:val="clear" w:color="auto" w:fill="auto"/>
            <w:vAlign w:val="center"/>
          </w:tcPr>
          <w:p w14:paraId="0B3F5845" w14:textId="77777777" w:rsidR="00566D0D" w:rsidRPr="00D60A8B" w:rsidRDefault="00566D0D" w:rsidP="003D1569">
            <w:pPr>
              <w:spacing w:line="240" w:lineRule="auto"/>
              <w:rPr>
                <w:rFonts w:eastAsia="Times New Roman" w:cs="Arial"/>
                <w:b/>
                <w:bCs/>
                <w:sz w:val="18"/>
                <w:szCs w:val="18"/>
                <w:lang w:eastAsia="es-MX"/>
              </w:rPr>
            </w:pPr>
          </w:p>
        </w:tc>
        <w:tc>
          <w:tcPr>
            <w:tcW w:w="1312" w:type="dxa"/>
            <w:gridSpan w:val="3"/>
            <w:tcBorders>
              <w:top w:val="nil"/>
              <w:left w:val="nil"/>
              <w:bottom w:val="single" w:sz="4" w:space="0" w:color="auto"/>
              <w:right w:val="single" w:sz="4" w:space="0" w:color="auto"/>
            </w:tcBorders>
            <w:shd w:val="clear" w:color="auto" w:fill="auto"/>
            <w:vAlign w:val="center"/>
          </w:tcPr>
          <w:p w14:paraId="182A06BE" w14:textId="77777777" w:rsidR="00566D0D" w:rsidRPr="00D60A8B" w:rsidRDefault="00566D0D" w:rsidP="003D1569">
            <w:pPr>
              <w:spacing w:line="240" w:lineRule="auto"/>
              <w:rPr>
                <w:rFonts w:eastAsia="Times New Roman" w:cs="Arial"/>
                <w:b/>
                <w:bCs/>
                <w:sz w:val="18"/>
                <w:szCs w:val="18"/>
                <w:lang w:eastAsia="es-MX"/>
              </w:rPr>
            </w:pPr>
          </w:p>
        </w:tc>
        <w:tc>
          <w:tcPr>
            <w:tcW w:w="1523" w:type="dxa"/>
            <w:gridSpan w:val="3"/>
            <w:tcBorders>
              <w:top w:val="nil"/>
              <w:left w:val="nil"/>
              <w:bottom w:val="single" w:sz="4" w:space="0" w:color="auto"/>
              <w:right w:val="single" w:sz="4" w:space="0" w:color="auto"/>
            </w:tcBorders>
            <w:shd w:val="clear" w:color="auto" w:fill="auto"/>
            <w:vAlign w:val="center"/>
          </w:tcPr>
          <w:p w14:paraId="1F5158EE" w14:textId="77777777" w:rsidR="00566D0D" w:rsidRPr="00D60A8B" w:rsidRDefault="00566D0D" w:rsidP="003D1569">
            <w:pPr>
              <w:spacing w:line="240" w:lineRule="auto"/>
              <w:rPr>
                <w:rFonts w:eastAsia="Times New Roman" w:cs="Arial"/>
                <w:b/>
                <w:bCs/>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tcPr>
          <w:p w14:paraId="0ECD54E4" w14:textId="77777777" w:rsidR="00566D0D" w:rsidRPr="00D60A8B" w:rsidRDefault="00566D0D" w:rsidP="003D1569">
            <w:pPr>
              <w:spacing w:line="240" w:lineRule="auto"/>
              <w:rPr>
                <w:rFonts w:eastAsia="Times New Roman" w:cs="Arial"/>
                <w:b/>
                <w:bCs/>
                <w:sz w:val="18"/>
                <w:szCs w:val="18"/>
                <w:lang w:eastAsia="es-MX"/>
              </w:rPr>
            </w:pPr>
          </w:p>
        </w:tc>
        <w:tc>
          <w:tcPr>
            <w:tcW w:w="1559" w:type="dxa"/>
            <w:tcBorders>
              <w:top w:val="nil"/>
              <w:left w:val="nil"/>
              <w:bottom w:val="single" w:sz="4" w:space="0" w:color="auto"/>
              <w:right w:val="single" w:sz="4" w:space="0" w:color="auto"/>
            </w:tcBorders>
            <w:shd w:val="clear" w:color="auto" w:fill="auto"/>
            <w:vAlign w:val="center"/>
          </w:tcPr>
          <w:p w14:paraId="763E6BAB" w14:textId="77777777" w:rsidR="00566D0D" w:rsidRPr="00D60A8B" w:rsidRDefault="00566D0D" w:rsidP="003D1569">
            <w:pPr>
              <w:spacing w:line="240" w:lineRule="auto"/>
              <w:rPr>
                <w:rFonts w:eastAsia="Times New Roman" w:cs="Arial"/>
                <w:b/>
                <w:bCs/>
                <w:sz w:val="18"/>
                <w:szCs w:val="18"/>
                <w:lang w:eastAsia="es-MX"/>
              </w:rPr>
            </w:pPr>
          </w:p>
        </w:tc>
      </w:tr>
      <w:tr w:rsidR="00566D0D" w:rsidRPr="00D60A8B" w14:paraId="6C24D580" w14:textId="77777777" w:rsidTr="003D156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tcPr>
          <w:p w14:paraId="71F70685" w14:textId="77777777" w:rsidR="00566D0D" w:rsidRPr="006400C2" w:rsidRDefault="00566D0D" w:rsidP="003D1569">
            <w:pPr>
              <w:spacing w:line="240" w:lineRule="auto"/>
              <w:rPr>
                <w:rFonts w:eastAsia="Times New Roman" w:cs="Arial"/>
                <w:color w:val="000000"/>
                <w:sz w:val="18"/>
                <w:szCs w:val="18"/>
                <w:lang w:eastAsia="es-MX"/>
              </w:rPr>
            </w:pPr>
            <w:r w:rsidRPr="006400C2">
              <w:rPr>
                <w:rFonts w:eastAsia="Times New Roman" w:cs="Arial"/>
                <w:color w:val="000000"/>
                <w:sz w:val="18"/>
                <w:szCs w:val="18"/>
                <w:lang w:eastAsia="es-MX"/>
              </w:rPr>
              <w:t>Redes Sociales Progresistas</w:t>
            </w:r>
          </w:p>
        </w:tc>
        <w:tc>
          <w:tcPr>
            <w:tcW w:w="425" w:type="dxa"/>
            <w:tcBorders>
              <w:top w:val="nil"/>
              <w:left w:val="nil"/>
              <w:bottom w:val="single" w:sz="4" w:space="0" w:color="auto"/>
              <w:right w:val="single" w:sz="4" w:space="0" w:color="auto"/>
            </w:tcBorders>
            <w:shd w:val="clear" w:color="auto" w:fill="auto"/>
            <w:vAlign w:val="center"/>
          </w:tcPr>
          <w:p w14:paraId="2CC22057"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2E5F858B" w14:textId="77777777" w:rsidR="00566D0D" w:rsidRPr="00D60A8B" w:rsidRDefault="00566D0D" w:rsidP="003D1569">
            <w:pPr>
              <w:spacing w:line="240" w:lineRule="auto"/>
              <w:rPr>
                <w:rFonts w:eastAsia="Times New Roman" w:cs="Arial"/>
                <w:b/>
                <w:bCs/>
                <w:sz w:val="18"/>
                <w:szCs w:val="18"/>
                <w:lang w:eastAsia="es-MX"/>
              </w:rPr>
            </w:pPr>
          </w:p>
        </w:tc>
        <w:tc>
          <w:tcPr>
            <w:tcW w:w="709" w:type="dxa"/>
            <w:tcBorders>
              <w:top w:val="nil"/>
              <w:left w:val="nil"/>
              <w:bottom w:val="single" w:sz="4" w:space="0" w:color="auto"/>
              <w:right w:val="single" w:sz="4" w:space="0" w:color="auto"/>
            </w:tcBorders>
            <w:shd w:val="clear" w:color="auto" w:fill="auto"/>
            <w:vAlign w:val="center"/>
          </w:tcPr>
          <w:p w14:paraId="2192FA78"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1E9F8053"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680AA281" w14:textId="77777777" w:rsidR="00566D0D" w:rsidRPr="00D60A8B" w:rsidRDefault="00566D0D" w:rsidP="003D1569">
            <w:pPr>
              <w:spacing w:line="240" w:lineRule="auto"/>
              <w:rPr>
                <w:rFonts w:eastAsia="Times New Roman" w:cs="Arial"/>
                <w:b/>
                <w:bCs/>
                <w:sz w:val="18"/>
                <w:szCs w:val="18"/>
                <w:lang w:eastAsia="es-MX"/>
              </w:rPr>
            </w:pPr>
          </w:p>
        </w:tc>
        <w:tc>
          <w:tcPr>
            <w:tcW w:w="851" w:type="dxa"/>
            <w:gridSpan w:val="2"/>
            <w:tcBorders>
              <w:top w:val="nil"/>
              <w:left w:val="nil"/>
              <w:bottom w:val="single" w:sz="4" w:space="0" w:color="auto"/>
              <w:right w:val="single" w:sz="4" w:space="0" w:color="auto"/>
            </w:tcBorders>
            <w:shd w:val="clear" w:color="auto" w:fill="auto"/>
            <w:vAlign w:val="center"/>
          </w:tcPr>
          <w:p w14:paraId="7B090B19" w14:textId="77777777" w:rsidR="00566D0D" w:rsidRPr="00D60A8B" w:rsidRDefault="00566D0D" w:rsidP="003D1569">
            <w:pPr>
              <w:spacing w:line="240" w:lineRule="auto"/>
              <w:rPr>
                <w:rFonts w:eastAsia="Times New Roman" w:cs="Arial"/>
                <w:b/>
                <w:bCs/>
                <w:sz w:val="18"/>
                <w:szCs w:val="18"/>
                <w:lang w:eastAsia="es-MX"/>
              </w:rPr>
            </w:pPr>
          </w:p>
        </w:tc>
        <w:tc>
          <w:tcPr>
            <w:tcW w:w="992" w:type="dxa"/>
            <w:gridSpan w:val="2"/>
            <w:tcBorders>
              <w:top w:val="nil"/>
              <w:left w:val="nil"/>
              <w:bottom w:val="single" w:sz="4" w:space="0" w:color="auto"/>
              <w:right w:val="single" w:sz="4" w:space="0" w:color="auto"/>
            </w:tcBorders>
            <w:shd w:val="clear" w:color="auto" w:fill="auto"/>
            <w:vAlign w:val="center"/>
          </w:tcPr>
          <w:p w14:paraId="24FBAEED" w14:textId="3E930992" w:rsidR="00566D0D" w:rsidRPr="00D60A8B" w:rsidRDefault="00566D0D" w:rsidP="003D1569">
            <w:pPr>
              <w:spacing w:line="240" w:lineRule="auto"/>
              <w:rPr>
                <w:rFonts w:eastAsia="Times New Roman" w:cs="Arial"/>
                <w:b/>
                <w:bCs/>
                <w:sz w:val="18"/>
                <w:szCs w:val="18"/>
                <w:lang w:eastAsia="es-MX"/>
              </w:rPr>
            </w:pPr>
          </w:p>
        </w:tc>
        <w:tc>
          <w:tcPr>
            <w:tcW w:w="1312" w:type="dxa"/>
            <w:gridSpan w:val="3"/>
            <w:tcBorders>
              <w:top w:val="nil"/>
              <w:left w:val="nil"/>
              <w:bottom w:val="single" w:sz="4" w:space="0" w:color="auto"/>
              <w:right w:val="single" w:sz="4" w:space="0" w:color="auto"/>
            </w:tcBorders>
            <w:shd w:val="clear" w:color="auto" w:fill="auto"/>
            <w:vAlign w:val="center"/>
          </w:tcPr>
          <w:p w14:paraId="667282DA" w14:textId="77777777" w:rsidR="00566D0D" w:rsidRPr="00D60A8B" w:rsidRDefault="00566D0D" w:rsidP="003D1569">
            <w:pPr>
              <w:spacing w:line="240" w:lineRule="auto"/>
              <w:rPr>
                <w:rFonts w:eastAsia="Times New Roman" w:cs="Arial"/>
                <w:b/>
                <w:bCs/>
                <w:sz w:val="18"/>
                <w:szCs w:val="18"/>
                <w:lang w:eastAsia="es-MX"/>
              </w:rPr>
            </w:pPr>
          </w:p>
        </w:tc>
        <w:tc>
          <w:tcPr>
            <w:tcW w:w="1523" w:type="dxa"/>
            <w:gridSpan w:val="3"/>
            <w:tcBorders>
              <w:top w:val="nil"/>
              <w:left w:val="nil"/>
              <w:bottom w:val="single" w:sz="4" w:space="0" w:color="auto"/>
              <w:right w:val="single" w:sz="4" w:space="0" w:color="auto"/>
            </w:tcBorders>
            <w:shd w:val="clear" w:color="auto" w:fill="auto"/>
            <w:vAlign w:val="center"/>
          </w:tcPr>
          <w:p w14:paraId="5212CD58" w14:textId="77777777" w:rsidR="00566D0D" w:rsidRPr="00D60A8B" w:rsidRDefault="00566D0D" w:rsidP="003D1569">
            <w:pPr>
              <w:spacing w:line="240" w:lineRule="auto"/>
              <w:rPr>
                <w:rFonts w:eastAsia="Times New Roman" w:cs="Arial"/>
                <w:b/>
                <w:bCs/>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tcPr>
          <w:p w14:paraId="365C953E" w14:textId="77777777" w:rsidR="00566D0D" w:rsidRPr="00D60A8B" w:rsidRDefault="00566D0D" w:rsidP="003D1569">
            <w:pPr>
              <w:spacing w:line="240" w:lineRule="auto"/>
              <w:rPr>
                <w:rFonts w:eastAsia="Times New Roman" w:cs="Arial"/>
                <w:b/>
                <w:bCs/>
                <w:sz w:val="18"/>
                <w:szCs w:val="18"/>
                <w:lang w:eastAsia="es-MX"/>
              </w:rPr>
            </w:pPr>
          </w:p>
        </w:tc>
        <w:tc>
          <w:tcPr>
            <w:tcW w:w="1559" w:type="dxa"/>
            <w:tcBorders>
              <w:top w:val="nil"/>
              <w:left w:val="nil"/>
              <w:bottom w:val="single" w:sz="4" w:space="0" w:color="auto"/>
              <w:right w:val="single" w:sz="4" w:space="0" w:color="auto"/>
            </w:tcBorders>
            <w:shd w:val="clear" w:color="auto" w:fill="auto"/>
            <w:vAlign w:val="center"/>
          </w:tcPr>
          <w:p w14:paraId="18D6310F" w14:textId="77777777" w:rsidR="00566D0D" w:rsidRPr="00D60A8B" w:rsidRDefault="00566D0D" w:rsidP="003D1569">
            <w:pPr>
              <w:spacing w:line="240" w:lineRule="auto"/>
              <w:rPr>
                <w:rFonts w:eastAsia="Times New Roman" w:cs="Arial"/>
                <w:b/>
                <w:bCs/>
                <w:sz w:val="18"/>
                <w:szCs w:val="18"/>
                <w:lang w:eastAsia="es-MX"/>
              </w:rPr>
            </w:pPr>
          </w:p>
        </w:tc>
      </w:tr>
      <w:tr w:rsidR="00566D0D" w:rsidRPr="00D60A8B" w14:paraId="7E557AD3" w14:textId="77777777" w:rsidTr="003D156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tcPr>
          <w:p w14:paraId="5C1F9386" w14:textId="77777777" w:rsidR="00566D0D" w:rsidRPr="006400C2" w:rsidRDefault="00566D0D" w:rsidP="003D1569">
            <w:pPr>
              <w:spacing w:line="240" w:lineRule="auto"/>
              <w:rPr>
                <w:rFonts w:eastAsia="Times New Roman" w:cs="Arial"/>
                <w:color w:val="000000"/>
                <w:sz w:val="18"/>
                <w:szCs w:val="18"/>
                <w:lang w:eastAsia="es-MX"/>
              </w:rPr>
            </w:pPr>
            <w:r w:rsidRPr="006400C2">
              <w:rPr>
                <w:rFonts w:eastAsia="Times New Roman" w:cs="Arial"/>
                <w:color w:val="000000"/>
                <w:sz w:val="18"/>
                <w:szCs w:val="18"/>
                <w:lang w:eastAsia="es-MX"/>
              </w:rPr>
              <w:t xml:space="preserve">Fuerza Social por </w:t>
            </w:r>
            <w:r w:rsidRPr="00D60A8B">
              <w:rPr>
                <w:rFonts w:eastAsia="Times New Roman" w:cs="Arial"/>
                <w:color w:val="000000"/>
                <w:sz w:val="18"/>
                <w:szCs w:val="18"/>
                <w:lang w:eastAsia="es-MX"/>
              </w:rPr>
              <w:t>México</w:t>
            </w:r>
          </w:p>
        </w:tc>
        <w:tc>
          <w:tcPr>
            <w:tcW w:w="425" w:type="dxa"/>
            <w:tcBorders>
              <w:top w:val="nil"/>
              <w:left w:val="nil"/>
              <w:bottom w:val="single" w:sz="4" w:space="0" w:color="auto"/>
              <w:right w:val="single" w:sz="4" w:space="0" w:color="auto"/>
            </w:tcBorders>
            <w:shd w:val="clear" w:color="auto" w:fill="auto"/>
            <w:vAlign w:val="center"/>
          </w:tcPr>
          <w:p w14:paraId="426B579E"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2B0D1D5E" w14:textId="77777777" w:rsidR="00566D0D" w:rsidRPr="00D60A8B" w:rsidRDefault="00566D0D" w:rsidP="003D1569">
            <w:pPr>
              <w:spacing w:line="240" w:lineRule="auto"/>
              <w:rPr>
                <w:rFonts w:eastAsia="Times New Roman" w:cs="Arial"/>
                <w:b/>
                <w:bCs/>
                <w:sz w:val="18"/>
                <w:szCs w:val="18"/>
                <w:lang w:eastAsia="es-MX"/>
              </w:rPr>
            </w:pPr>
          </w:p>
        </w:tc>
        <w:tc>
          <w:tcPr>
            <w:tcW w:w="709" w:type="dxa"/>
            <w:tcBorders>
              <w:top w:val="nil"/>
              <w:left w:val="nil"/>
              <w:bottom w:val="single" w:sz="4" w:space="0" w:color="auto"/>
              <w:right w:val="single" w:sz="4" w:space="0" w:color="auto"/>
            </w:tcBorders>
            <w:shd w:val="clear" w:color="auto" w:fill="auto"/>
            <w:vAlign w:val="center"/>
          </w:tcPr>
          <w:p w14:paraId="312C783D"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120D94E1"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2E15319D" w14:textId="77777777" w:rsidR="00566D0D" w:rsidRPr="00D60A8B" w:rsidRDefault="00566D0D" w:rsidP="003D1569">
            <w:pPr>
              <w:spacing w:line="240" w:lineRule="auto"/>
              <w:rPr>
                <w:rFonts w:eastAsia="Times New Roman" w:cs="Arial"/>
                <w:b/>
                <w:bCs/>
                <w:sz w:val="18"/>
                <w:szCs w:val="18"/>
                <w:lang w:eastAsia="es-MX"/>
              </w:rPr>
            </w:pPr>
          </w:p>
        </w:tc>
        <w:tc>
          <w:tcPr>
            <w:tcW w:w="851" w:type="dxa"/>
            <w:gridSpan w:val="2"/>
            <w:tcBorders>
              <w:top w:val="nil"/>
              <w:left w:val="nil"/>
              <w:bottom w:val="single" w:sz="4" w:space="0" w:color="auto"/>
              <w:right w:val="single" w:sz="4" w:space="0" w:color="auto"/>
            </w:tcBorders>
            <w:shd w:val="clear" w:color="auto" w:fill="auto"/>
            <w:vAlign w:val="center"/>
          </w:tcPr>
          <w:p w14:paraId="7E1D1E83" w14:textId="77777777" w:rsidR="00566D0D" w:rsidRPr="00D60A8B" w:rsidRDefault="00566D0D" w:rsidP="003D1569">
            <w:pPr>
              <w:spacing w:line="240" w:lineRule="auto"/>
              <w:rPr>
                <w:rFonts w:eastAsia="Times New Roman" w:cs="Arial"/>
                <w:b/>
                <w:bCs/>
                <w:sz w:val="18"/>
                <w:szCs w:val="18"/>
                <w:lang w:eastAsia="es-MX"/>
              </w:rPr>
            </w:pPr>
          </w:p>
        </w:tc>
        <w:tc>
          <w:tcPr>
            <w:tcW w:w="992" w:type="dxa"/>
            <w:gridSpan w:val="2"/>
            <w:tcBorders>
              <w:top w:val="nil"/>
              <w:left w:val="nil"/>
              <w:bottom w:val="single" w:sz="4" w:space="0" w:color="auto"/>
              <w:right w:val="single" w:sz="4" w:space="0" w:color="auto"/>
            </w:tcBorders>
            <w:shd w:val="clear" w:color="auto" w:fill="auto"/>
            <w:vAlign w:val="center"/>
          </w:tcPr>
          <w:p w14:paraId="3E28768F" w14:textId="6F7B966D" w:rsidR="00566D0D" w:rsidRPr="00D60A8B" w:rsidRDefault="00566D0D" w:rsidP="003D1569">
            <w:pPr>
              <w:spacing w:line="240" w:lineRule="auto"/>
              <w:rPr>
                <w:rFonts w:eastAsia="Times New Roman" w:cs="Arial"/>
                <w:b/>
                <w:bCs/>
                <w:sz w:val="18"/>
                <w:szCs w:val="18"/>
                <w:lang w:eastAsia="es-MX"/>
              </w:rPr>
            </w:pPr>
          </w:p>
        </w:tc>
        <w:tc>
          <w:tcPr>
            <w:tcW w:w="1312" w:type="dxa"/>
            <w:gridSpan w:val="3"/>
            <w:tcBorders>
              <w:top w:val="nil"/>
              <w:left w:val="nil"/>
              <w:bottom w:val="single" w:sz="4" w:space="0" w:color="auto"/>
              <w:right w:val="single" w:sz="4" w:space="0" w:color="auto"/>
            </w:tcBorders>
            <w:shd w:val="clear" w:color="auto" w:fill="auto"/>
            <w:vAlign w:val="center"/>
          </w:tcPr>
          <w:p w14:paraId="3159263D" w14:textId="77777777" w:rsidR="00566D0D" w:rsidRPr="00D60A8B" w:rsidRDefault="00566D0D" w:rsidP="003D1569">
            <w:pPr>
              <w:spacing w:line="240" w:lineRule="auto"/>
              <w:rPr>
                <w:rFonts w:eastAsia="Times New Roman" w:cs="Arial"/>
                <w:b/>
                <w:bCs/>
                <w:sz w:val="18"/>
                <w:szCs w:val="18"/>
                <w:lang w:eastAsia="es-MX"/>
              </w:rPr>
            </w:pPr>
          </w:p>
        </w:tc>
        <w:tc>
          <w:tcPr>
            <w:tcW w:w="1523" w:type="dxa"/>
            <w:gridSpan w:val="3"/>
            <w:tcBorders>
              <w:top w:val="nil"/>
              <w:left w:val="nil"/>
              <w:bottom w:val="single" w:sz="4" w:space="0" w:color="auto"/>
              <w:right w:val="single" w:sz="4" w:space="0" w:color="auto"/>
            </w:tcBorders>
            <w:shd w:val="clear" w:color="auto" w:fill="auto"/>
            <w:vAlign w:val="center"/>
          </w:tcPr>
          <w:p w14:paraId="441CC747" w14:textId="77777777" w:rsidR="00566D0D" w:rsidRPr="00D60A8B" w:rsidRDefault="00566D0D" w:rsidP="003D1569">
            <w:pPr>
              <w:spacing w:line="240" w:lineRule="auto"/>
              <w:rPr>
                <w:rFonts w:eastAsia="Times New Roman" w:cs="Arial"/>
                <w:b/>
                <w:bCs/>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tcPr>
          <w:p w14:paraId="1F15D5D2" w14:textId="77777777" w:rsidR="00566D0D" w:rsidRPr="00D60A8B" w:rsidRDefault="00566D0D" w:rsidP="003D1569">
            <w:pPr>
              <w:spacing w:line="240" w:lineRule="auto"/>
              <w:rPr>
                <w:rFonts w:eastAsia="Times New Roman" w:cs="Arial"/>
                <w:b/>
                <w:bCs/>
                <w:sz w:val="18"/>
                <w:szCs w:val="18"/>
                <w:lang w:eastAsia="es-MX"/>
              </w:rPr>
            </w:pPr>
          </w:p>
        </w:tc>
        <w:tc>
          <w:tcPr>
            <w:tcW w:w="1559" w:type="dxa"/>
            <w:tcBorders>
              <w:top w:val="nil"/>
              <w:left w:val="nil"/>
              <w:bottom w:val="single" w:sz="4" w:space="0" w:color="auto"/>
              <w:right w:val="single" w:sz="4" w:space="0" w:color="auto"/>
            </w:tcBorders>
            <w:shd w:val="clear" w:color="auto" w:fill="auto"/>
            <w:vAlign w:val="center"/>
          </w:tcPr>
          <w:p w14:paraId="23B8A9C4" w14:textId="77777777" w:rsidR="00566D0D" w:rsidRPr="00D60A8B" w:rsidRDefault="00566D0D" w:rsidP="003D1569">
            <w:pPr>
              <w:spacing w:line="240" w:lineRule="auto"/>
              <w:rPr>
                <w:rFonts w:eastAsia="Times New Roman" w:cs="Arial"/>
                <w:b/>
                <w:bCs/>
                <w:sz w:val="18"/>
                <w:szCs w:val="18"/>
                <w:lang w:eastAsia="es-MX"/>
              </w:rPr>
            </w:pPr>
          </w:p>
        </w:tc>
      </w:tr>
      <w:tr w:rsidR="00566D0D" w:rsidRPr="00D60A8B" w14:paraId="25738BAA" w14:textId="77777777" w:rsidTr="003D156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tcPr>
          <w:p w14:paraId="3055DA74" w14:textId="77777777" w:rsidR="00566D0D" w:rsidRPr="006400C2" w:rsidRDefault="00566D0D" w:rsidP="003D1569">
            <w:pPr>
              <w:spacing w:line="240" w:lineRule="auto"/>
              <w:rPr>
                <w:rFonts w:eastAsia="Times New Roman" w:cs="Arial"/>
                <w:b/>
                <w:bCs/>
                <w:color w:val="000000"/>
                <w:sz w:val="18"/>
                <w:szCs w:val="18"/>
                <w:lang w:eastAsia="es-MX"/>
              </w:rPr>
            </w:pPr>
            <w:r w:rsidRPr="006400C2">
              <w:rPr>
                <w:rFonts w:eastAsia="Times New Roman" w:cs="Arial"/>
                <w:b/>
                <w:bCs/>
                <w:color w:val="000000"/>
                <w:sz w:val="18"/>
                <w:szCs w:val="18"/>
                <w:lang w:eastAsia="es-MX"/>
              </w:rPr>
              <w:t>Total Partidos</w:t>
            </w:r>
          </w:p>
        </w:tc>
        <w:tc>
          <w:tcPr>
            <w:tcW w:w="425" w:type="dxa"/>
            <w:tcBorders>
              <w:top w:val="nil"/>
              <w:left w:val="nil"/>
              <w:bottom w:val="single" w:sz="4" w:space="0" w:color="auto"/>
              <w:right w:val="single" w:sz="4" w:space="0" w:color="auto"/>
            </w:tcBorders>
            <w:shd w:val="clear" w:color="auto" w:fill="auto"/>
            <w:vAlign w:val="center"/>
          </w:tcPr>
          <w:p w14:paraId="68AA59E6"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6A47AA83" w14:textId="77777777" w:rsidR="00566D0D" w:rsidRPr="00D60A8B" w:rsidRDefault="00566D0D" w:rsidP="003D1569">
            <w:pPr>
              <w:spacing w:line="240" w:lineRule="auto"/>
              <w:rPr>
                <w:rFonts w:eastAsia="Times New Roman" w:cs="Arial"/>
                <w:b/>
                <w:bCs/>
                <w:sz w:val="18"/>
                <w:szCs w:val="18"/>
                <w:lang w:eastAsia="es-MX"/>
              </w:rPr>
            </w:pPr>
          </w:p>
        </w:tc>
        <w:tc>
          <w:tcPr>
            <w:tcW w:w="709" w:type="dxa"/>
            <w:tcBorders>
              <w:top w:val="nil"/>
              <w:left w:val="nil"/>
              <w:bottom w:val="single" w:sz="4" w:space="0" w:color="auto"/>
              <w:right w:val="single" w:sz="4" w:space="0" w:color="auto"/>
            </w:tcBorders>
            <w:shd w:val="clear" w:color="auto" w:fill="auto"/>
            <w:vAlign w:val="center"/>
          </w:tcPr>
          <w:p w14:paraId="5A655B40"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7D6A8328"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7A369EB9" w14:textId="77777777" w:rsidR="00566D0D" w:rsidRPr="00D60A8B" w:rsidRDefault="00566D0D" w:rsidP="003D1569">
            <w:pPr>
              <w:spacing w:line="240" w:lineRule="auto"/>
              <w:rPr>
                <w:rFonts w:eastAsia="Times New Roman" w:cs="Arial"/>
                <w:b/>
                <w:bCs/>
                <w:sz w:val="18"/>
                <w:szCs w:val="18"/>
                <w:lang w:eastAsia="es-MX"/>
              </w:rPr>
            </w:pPr>
          </w:p>
        </w:tc>
        <w:tc>
          <w:tcPr>
            <w:tcW w:w="851" w:type="dxa"/>
            <w:gridSpan w:val="2"/>
            <w:tcBorders>
              <w:top w:val="nil"/>
              <w:left w:val="nil"/>
              <w:bottom w:val="single" w:sz="4" w:space="0" w:color="auto"/>
              <w:right w:val="single" w:sz="4" w:space="0" w:color="auto"/>
            </w:tcBorders>
            <w:shd w:val="clear" w:color="auto" w:fill="auto"/>
            <w:vAlign w:val="center"/>
          </w:tcPr>
          <w:p w14:paraId="1C740F87" w14:textId="77777777" w:rsidR="00566D0D" w:rsidRPr="00D60A8B" w:rsidRDefault="00566D0D" w:rsidP="003D1569">
            <w:pPr>
              <w:spacing w:line="240" w:lineRule="auto"/>
              <w:rPr>
                <w:rFonts w:eastAsia="Times New Roman" w:cs="Arial"/>
                <w:b/>
                <w:bCs/>
                <w:sz w:val="18"/>
                <w:szCs w:val="18"/>
                <w:lang w:eastAsia="es-MX"/>
              </w:rPr>
            </w:pPr>
          </w:p>
        </w:tc>
        <w:tc>
          <w:tcPr>
            <w:tcW w:w="992" w:type="dxa"/>
            <w:gridSpan w:val="2"/>
            <w:tcBorders>
              <w:top w:val="nil"/>
              <w:left w:val="nil"/>
              <w:bottom w:val="single" w:sz="4" w:space="0" w:color="auto"/>
              <w:right w:val="single" w:sz="4" w:space="0" w:color="auto"/>
            </w:tcBorders>
            <w:shd w:val="clear" w:color="auto" w:fill="auto"/>
            <w:vAlign w:val="center"/>
          </w:tcPr>
          <w:p w14:paraId="2B846C4F" w14:textId="690255BA" w:rsidR="00566D0D" w:rsidRPr="00D60A8B" w:rsidRDefault="00566D0D" w:rsidP="003D1569">
            <w:pPr>
              <w:spacing w:line="240" w:lineRule="auto"/>
              <w:rPr>
                <w:rFonts w:eastAsia="Times New Roman" w:cs="Arial"/>
                <w:b/>
                <w:bCs/>
                <w:sz w:val="18"/>
                <w:szCs w:val="18"/>
                <w:lang w:eastAsia="es-MX"/>
              </w:rPr>
            </w:pPr>
          </w:p>
        </w:tc>
        <w:tc>
          <w:tcPr>
            <w:tcW w:w="1312" w:type="dxa"/>
            <w:gridSpan w:val="3"/>
            <w:tcBorders>
              <w:top w:val="nil"/>
              <w:left w:val="nil"/>
              <w:bottom w:val="single" w:sz="4" w:space="0" w:color="auto"/>
              <w:right w:val="single" w:sz="4" w:space="0" w:color="auto"/>
            </w:tcBorders>
            <w:shd w:val="clear" w:color="auto" w:fill="auto"/>
            <w:vAlign w:val="center"/>
          </w:tcPr>
          <w:p w14:paraId="123BEA5E" w14:textId="028C7DAD" w:rsidR="00566D0D" w:rsidRPr="00D60A8B" w:rsidRDefault="00566D0D" w:rsidP="003D1569">
            <w:pPr>
              <w:spacing w:line="240" w:lineRule="auto"/>
              <w:rPr>
                <w:rFonts w:eastAsia="Times New Roman" w:cs="Arial"/>
                <w:b/>
                <w:bCs/>
                <w:sz w:val="18"/>
                <w:szCs w:val="18"/>
                <w:lang w:eastAsia="es-MX"/>
              </w:rPr>
            </w:pPr>
            <w:r>
              <w:rPr>
                <w:rFonts w:eastAsia="Times New Roman" w:cs="Arial"/>
                <w:b/>
                <w:bCs/>
                <w:noProof/>
                <w:sz w:val="18"/>
                <w:szCs w:val="18"/>
                <w:lang w:eastAsia="es-MX"/>
              </w:rPr>
              <mc:AlternateContent>
                <mc:Choice Requires="wps">
                  <w:drawing>
                    <wp:anchor distT="0" distB="0" distL="114300" distR="114300" simplePos="0" relativeHeight="251659264" behindDoc="0" locked="0" layoutInCell="1" allowOverlap="1" wp14:anchorId="27A54CB7" wp14:editId="20D21BD8">
                      <wp:simplePos x="0" y="0"/>
                      <wp:positionH relativeFrom="column">
                        <wp:posOffset>-2663190</wp:posOffset>
                      </wp:positionH>
                      <wp:positionV relativeFrom="paragraph">
                        <wp:posOffset>-2096770</wp:posOffset>
                      </wp:positionV>
                      <wp:extent cx="4857750" cy="152400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4857750" cy="1524000"/>
                              </a:xfrm>
                              <a:prstGeom prst="rect">
                                <a:avLst/>
                              </a:prstGeom>
                              <a:ln/>
                            </wps:spPr>
                            <wps:style>
                              <a:lnRef idx="2">
                                <a:schemeClr val="dk1"/>
                              </a:lnRef>
                              <a:fillRef idx="1">
                                <a:schemeClr val="lt1"/>
                              </a:fillRef>
                              <a:effectRef idx="0">
                                <a:schemeClr val="dk1"/>
                              </a:effectRef>
                              <a:fontRef idx="minor">
                                <a:schemeClr val="dk1"/>
                              </a:fontRef>
                            </wps:style>
                            <wps:txbx>
                              <w:txbxContent>
                                <w:p w14:paraId="08E95996" w14:textId="77777777" w:rsidR="001C11FC" w:rsidRPr="00D60A8B" w:rsidRDefault="001C11FC" w:rsidP="00566D0D">
                                  <w:r w:rsidRPr="00D60A8B">
                                    <w:t>NOTA. ATENDIENDO A LOS DISPUESTO POR EL ARTICULO 47 PRIMER PARRAFO DE LA LEY ELECTORAL DEL ESTADO DE NAYARIT, EL CONSEJO LOCAL DETERMINARA LA DISTRIBUCIÓN DEL TOTAL DE FINANCIAMIENTO A LOS PARTIDOS POLITICOS EN EL MES DE ENERO DE 2021</w:t>
                                  </w:r>
                                </w:p>
                                <w:p w14:paraId="7B1E87E9" w14:textId="77777777" w:rsidR="001C11FC" w:rsidRDefault="001C11FC" w:rsidP="00566D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54CB7" id="_x0000_t202" coordsize="21600,21600" o:spt="202" path="m,l,21600r21600,l21600,xe">
                      <v:stroke joinstyle="miter"/>
                      <v:path gradientshapeok="t" o:connecttype="rect"/>
                    </v:shapetype>
                    <v:shape id="Cuadro de texto 1" o:spid="_x0000_s1026" type="#_x0000_t202" style="position:absolute;left:0;text-align:left;margin-left:-209.7pt;margin-top:-165.1pt;width:38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" fillcolor="white [3201]" strokecolor="black [3200]" strokeweight="1pt">
                      <v:textbox>
                        <w:txbxContent>
                          <w:p w14:paraId="08E95996" w14:textId="77777777" w:rsidR="001C11FC" w:rsidRPr="00D60A8B" w:rsidRDefault="001C11FC" w:rsidP="00566D0D">
                            <w:r w:rsidRPr="00D60A8B">
                              <w:t>NOTA. ATENDIENDO A LOS DISPUESTO POR EL ARTICULO 47 PRIMER PARRAFO DE LA LEY ELECTORAL DEL ESTADO DE NAYARIT, EL CONSEJO LOCAL DETERMINARA LA DISTRIBUCIÓN DEL TOTAL DE FINANCIAMIENTO A LOS PARTIDOS POLITICOS EN EL MES DE ENERO DE 2021</w:t>
                            </w:r>
                          </w:p>
                          <w:p w14:paraId="7B1E87E9" w14:textId="77777777" w:rsidR="001C11FC" w:rsidRDefault="001C11FC" w:rsidP="00566D0D"/>
                        </w:txbxContent>
                      </v:textbox>
                    </v:shape>
                  </w:pict>
                </mc:Fallback>
              </mc:AlternateContent>
            </w:r>
          </w:p>
        </w:tc>
        <w:tc>
          <w:tcPr>
            <w:tcW w:w="1523" w:type="dxa"/>
            <w:gridSpan w:val="3"/>
            <w:tcBorders>
              <w:top w:val="nil"/>
              <w:left w:val="nil"/>
              <w:bottom w:val="single" w:sz="4" w:space="0" w:color="auto"/>
              <w:right w:val="single" w:sz="4" w:space="0" w:color="auto"/>
            </w:tcBorders>
            <w:shd w:val="clear" w:color="auto" w:fill="auto"/>
            <w:vAlign w:val="center"/>
          </w:tcPr>
          <w:p w14:paraId="1F9ADF8F" w14:textId="77777777" w:rsidR="00566D0D" w:rsidRPr="00D60A8B" w:rsidRDefault="00566D0D" w:rsidP="003D1569">
            <w:pPr>
              <w:spacing w:line="240" w:lineRule="auto"/>
              <w:rPr>
                <w:rFonts w:eastAsia="Times New Roman" w:cs="Arial"/>
                <w:b/>
                <w:bCs/>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tcPr>
          <w:p w14:paraId="137F2866" w14:textId="77777777" w:rsidR="00566D0D" w:rsidRPr="00D60A8B" w:rsidRDefault="00566D0D" w:rsidP="003D1569">
            <w:pPr>
              <w:spacing w:line="240" w:lineRule="auto"/>
              <w:rPr>
                <w:rFonts w:eastAsia="Times New Roman" w:cs="Arial"/>
                <w:b/>
                <w:bCs/>
                <w:sz w:val="18"/>
                <w:szCs w:val="18"/>
                <w:lang w:eastAsia="es-MX"/>
              </w:rPr>
            </w:pPr>
          </w:p>
        </w:tc>
        <w:tc>
          <w:tcPr>
            <w:tcW w:w="1559" w:type="dxa"/>
            <w:tcBorders>
              <w:top w:val="nil"/>
              <w:left w:val="nil"/>
              <w:bottom w:val="single" w:sz="4" w:space="0" w:color="auto"/>
              <w:right w:val="single" w:sz="4" w:space="0" w:color="auto"/>
            </w:tcBorders>
            <w:shd w:val="clear" w:color="auto" w:fill="auto"/>
            <w:vAlign w:val="center"/>
          </w:tcPr>
          <w:p w14:paraId="103D946B" w14:textId="77777777" w:rsidR="00566D0D" w:rsidRPr="00D60A8B" w:rsidRDefault="00566D0D" w:rsidP="003D1569">
            <w:pPr>
              <w:spacing w:line="240" w:lineRule="auto"/>
              <w:rPr>
                <w:rFonts w:eastAsia="Times New Roman" w:cs="Arial"/>
                <w:b/>
                <w:bCs/>
                <w:sz w:val="18"/>
                <w:szCs w:val="18"/>
                <w:lang w:eastAsia="es-MX"/>
              </w:rPr>
            </w:pPr>
          </w:p>
        </w:tc>
      </w:tr>
      <w:tr w:rsidR="00566D0D" w:rsidRPr="00D60A8B" w14:paraId="214D2586" w14:textId="77777777" w:rsidTr="003D1569">
        <w:trPr>
          <w:trHeight w:val="300"/>
        </w:trPr>
        <w:tc>
          <w:tcPr>
            <w:tcW w:w="2410" w:type="dxa"/>
            <w:tcBorders>
              <w:top w:val="nil"/>
              <w:left w:val="single" w:sz="4" w:space="0" w:color="auto"/>
              <w:bottom w:val="single" w:sz="4" w:space="0" w:color="auto"/>
              <w:right w:val="single" w:sz="4" w:space="0" w:color="auto"/>
            </w:tcBorders>
            <w:shd w:val="clear" w:color="auto" w:fill="auto"/>
            <w:vAlign w:val="center"/>
          </w:tcPr>
          <w:p w14:paraId="5CC1B479" w14:textId="77777777" w:rsidR="00566D0D" w:rsidRPr="006400C2" w:rsidRDefault="00566D0D" w:rsidP="003D1569">
            <w:pPr>
              <w:spacing w:line="240" w:lineRule="auto"/>
              <w:rPr>
                <w:rFonts w:eastAsia="Times New Roman" w:cs="Arial"/>
                <w:color w:val="000000"/>
                <w:sz w:val="18"/>
                <w:szCs w:val="18"/>
                <w:lang w:eastAsia="es-MX"/>
              </w:rPr>
            </w:pPr>
            <w:r w:rsidRPr="006400C2">
              <w:rPr>
                <w:rFonts w:eastAsia="Times New Roman" w:cs="Arial"/>
                <w:color w:val="000000"/>
                <w:sz w:val="18"/>
                <w:szCs w:val="18"/>
                <w:lang w:eastAsia="es-MX"/>
              </w:rPr>
              <w:t>Candidatos Independientes</w:t>
            </w:r>
          </w:p>
        </w:tc>
        <w:tc>
          <w:tcPr>
            <w:tcW w:w="425" w:type="dxa"/>
            <w:tcBorders>
              <w:top w:val="nil"/>
              <w:left w:val="nil"/>
              <w:bottom w:val="single" w:sz="4" w:space="0" w:color="auto"/>
              <w:right w:val="single" w:sz="4" w:space="0" w:color="auto"/>
            </w:tcBorders>
            <w:shd w:val="clear" w:color="auto" w:fill="auto"/>
            <w:vAlign w:val="center"/>
          </w:tcPr>
          <w:p w14:paraId="0E357D3F"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351293F5" w14:textId="77777777" w:rsidR="00566D0D" w:rsidRPr="00D60A8B" w:rsidRDefault="00566D0D" w:rsidP="003D1569">
            <w:pPr>
              <w:spacing w:line="240" w:lineRule="auto"/>
              <w:rPr>
                <w:rFonts w:eastAsia="Times New Roman" w:cs="Arial"/>
                <w:b/>
                <w:bCs/>
                <w:sz w:val="18"/>
                <w:szCs w:val="18"/>
                <w:lang w:eastAsia="es-MX"/>
              </w:rPr>
            </w:pPr>
          </w:p>
        </w:tc>
        <w:tc>
          <w:tcPr>
            <w:tcW w:w="709" w:type="dxa"/>
            <w:tcBorders>
              <w:top w:val="nil"/>
              <w:left w:val="nil"/>
              <w:bottom w:val="single" w:sz="4" w:space="0" w:color="auto"/>
              <w:right w:val="single" w:sz="4" w:space="0" w:color="auto"/>
            </w:tcBorders>
            <w:shd w:val="clear" w:color="auto" w:fill="auto"/>
            <w:vAlign w:val="center"/>
          </w:tcPr>
          <w:p w14:paraId="24C2EF14"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655A9A45" w14:textId="77777777" w:rsidR="00566D0D" w:rsidRPr="00D60A8B" w:rsidRDefault="00566D0D" w:rsidP="003D1569">
            <w:pPr>
              <w:spacing w:line="240" w:lineRule="auto"/>
              <w:rPr>
                <w:rFonts w:eastAsia="Times New Roman" w:cs="Arial"/>
                <w:b/>
                <w:bCs/>
                <w:sz w:val="18"/>
                <w:szCs w:val="18"/>
                <w:lang w:eastAsia="es-MX"/>
              </w:rPr>
            </w:pPr>
          </w:p>
        </w:tc>
        <w:tc>
          <w:tcPr>
            <w:tcW w:w="567" w:type="dxa"/>
            <w:tcBorders>
              <w:top w:val="nil"/>
              <w:left w:val="nil"/>
              <w:bottom w:val="single" w:sz="4" w:space="0" w:color="auto"/>
              <w:right w:val="single" w:sz="4" w:space="0" w:color="auto"/>
            </w:tcBorders>
            <w:shd w:val="clear" w:color="auto" w:fill="auto"/>
            <w:vAlign w:val="center"/>
          </w:tcPr>
          <w:p w14:paraId="5FDD3842" w14:textId="77777777" w:rsidR="00566D0D" w:rsidRPr="00D60A8B" w:rsidRDefault="00566D0D" w:rsidP="003D1569">
            <w:pPr>
              <w:spacing w:line="240" w:lineRule="auto"/>
              <w:rPr>
                <w:rFonts w:eastAsia="Times New Roman" w:cs="Arial"/>
                <w:b/>
                <w:bCs/>
                <w:sz w:val="18"/>
                <w:szCs w:val="18"/>
                <w:lang w:eastAsia="es-MX"/>
              </w:rPr>
            </w:pPr>
          </w:p>
        </w:tc>
        <w:tc>
          <w:tcPr>
            <w:tcW w:w="851" w:type="dxa"/>
            <w:gridSpan w:val="2"/>
            <w:tcBorders>
              <w:top w:val="nil"/>
              <w:left w:val="nil"/>
              <w:bottom w:val="single" w:sz="4" w:space="0" w:color="auto"/>
              <w:right w:val="single" w:sz="4" w:space="0" w:color="auto"/>
            </w:tcBorders>
            <w:shd w:val="clear" w:color="auto" w:fill="auto"/>
            <w:vAlign w:val="center"/>
          </w:tcPr>
          <w:p w14:paraId="44C42B18" w14:textId="77777777" w:rsidR="00566D0D" w:rsidRPr="00D60A8B" w:rsidRDefault="00566D0D" w:rsidP="003D1569">
            <w:pPr>
              <w:spacing w:line="240" w:lineRule="auto"/>
              <w:rPr>
                <w:rFonts w:eastAsia="Times New Roman" w:cs="Arial"/>
                <w:b/>
                <w:bCs/>
                <w:sz w:val="18"/>
                <w:szCs w:val="18"/>
                <w:lang w:eastAsia="es-MX"/>
              </w:rPr>
            </w:pPr>
          </w:p>
        </w:tc>
        <w:tc>
          <w:tcPr>
            <w:tcW w:w="992" w:type="dxa"/>
            <w:gridSpan w:val="2"/>
            <w:tcBorders>
              <w:top w:val="nil"/>
              <w:left w:val="nil"/>
              <w:bottom w:val="single" w:sz="4" w:space="0" w:color="auto"/>
              <w:right w:val="single" w:sz="4" w:space="0" w:color="auto"/>
            </w:tcBorders>
            <w:shd w:val="clear" w:color="auto" w:fill="auto"/>
            <w:vAlign w:val="center"/>
          </w:tcPr>
          <w:p w14:paraId="34B61FDF" w14:textId="37D027BE" w:rsidR="00566D0D" w:rsidRPr="00D60A8B" w:rsidRDefault="00566D0D" w:rsidP="003D1569">
            <w:pPr>
              <w:spacing w:line="240" w:lineRule="auto"/>
              <w:rPr>
                <w:rFonts w:eastAsia="Times New Roman" w:cs="Arial"/>
                <w:b/>
                <w:bCs/>
                <w:sz w:val="18"/>
                <w:szCs w:val="18"/>
                <w:lang w:eastAsia="es-MX"/>
              </w:rPr>
            </w:pPr>
          </w:p>
        </w:tc>
        <w:tc>
          <w:tcPr>
            <w:tcW w:w="1312" w:type="dxa"/>
            <w:gridSpan w:val="3"/>
            <w:tcBorders>
              <w:top w:val="nil"/>
              <w:left w:val="nil"/>
              <w:bottom w:val="single" w:sz="4" w:space="0" w:color="auto"/>
              <w:right w:val="single" w:sz="4" w:space="0" w:color="auto"/>
            </w:tcBorders>
            <w:shd w:val="clear" w:color="auto" w:fill="auto"/>
            <w:vAlign w:val="center"/>
          </w:tcPr>
          <w:p w14:paraId="49F173EB" w14:textId="199EF793" w:rsidR="00566D0D" w:rsidRPr="00D60A8B" w:rsidRDefault="00566D0D" w:rsidP="003D1569">
            <w:pPr>
              <w:spacing w:line="240" w:lineRule="auto"/>
              <w:rPr>
                <w:rFonts w:eastAsia="Times New Roman" w:cs="Arial"/>
                <w:b/>
                <w:bCs/>
                <w:sz w:val="18"/>
                <w:szCs w:val="18"/>
                <w:lang w:eastAsia="es-MX"/>
              </w:rPr>
            </w:pPr>
          </w:p>
        </w:tc>
        <w:tc>
          <w:tcPr>
            <w:tcW w:w="1523" w:type="dxa"/>
            <w:gridSpan w:val="3"/>
            <w:tcBorders>
              <w:top w:val="nil"/>
              <w:left w:val="nil"/>
              <w:bottom w:val="single" w:sz="4" w:space="0" w:color="auto"/>
              <w:right w:val="single" w:sz="4" w:space="0" w:color="auto"/>
            </w:tcBorders>
            <w:shd w:val="clear" w:color="auto" w:fill="auto"/>
            <w:vAlign w:val="center"/>
          </w:tcPr>
          <w:p w14:paraId="4EF8EA44" w14:textId="77777777" w:rsidR="00566D0D" w:rsidRPr="00D60A8B" w:rsidRDefault="00566D0D" w:rsidP="003D1569">
            <w:pPr>
              <w:spacing w:line="240" w:lineRule="auto"/>
              <w:rPr>
                <w:rFonts w:eastAsia="Times New Roman" w:cs="Arial"/>
                <w:b/>
                <w:bCs/>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tcPr>
          <w:p w14:paraId="3E40221F" w14:textId="77777777" w:rsidR="00566D0D" w:rsidRPr="00D60A8B" w:rsidRDefault="00566D0D" w:rsidP="003D1569">
            <w:pPr>
              <w:spacing w:line="240" w:lineRule="auto"/>
              <w:rPr>
                <w:rFonts w:eastAsia="Times New Roman" w:cs="Arial"/>
                <w:b/>
                <w:bCs/>
                <w:sz w:val="18"/>
                <w:szCs w:val="18"/>
                <w:lang w:eastAsia="es-MX"/>
              </w:rPr>
            </w:pPr>
          </w:p>
        </w:tc>
        <w:tc>
          <w:tcPr>
            <w:tcW w:w="1559" w:type="dxa"/>
            <w:tcBorders>
              <w:top w:val="nil"/>
              <w:left w:val="nil"/>
              <w:bottom w:val="single" w:sz="4" w:space="0" w:color="auto"/>
              <w:right w:val="single" w:sz="4" w:space="0" w:color="auto"/>
            </w:tcBorders>
            <w:shd w:val="clear" w:color="auto" w:fill="auto"/>
            <w:vAlign w:val="center"/>
          </w:tcPr>
          <w:p w14:paraId="3D69DCEC" w14:textId="77777777" w:rsidR="00566D0D" w:rsidRPr="00D60A8B" w:rsidRDefault="00566D0D" w:rsidP="003D1569">
            <w:pPr>
              <w:spacing w:line="240" w:lineRule="auto"/>
              <w:rPr>
                <w:rFonts w:eastAsia="Times New Roman" w:cs="Arial"/>
                <w:b/>
                <w:bCs/>
                <w:sz w:val="18"/>
                <w:szCs w:val="18"/>
                <w:lang w:eastAsia="es-MX"/>
              </w:rPr>
            </w:pPr>
          </w:p>
        </w:tc>
      </w:tr>
    </w:tbl>
    <w:p w14:paraId="76C766C6" w14:textId="30F985A3" w:rsidR="00F52BDA" w:rsidRDefault="00F52BDA" w:rsidP="00F52BDA">
      <w:pPr>
        <w:jc w:val="both"/>
        <w:rPr>
          <w:rFonts w:asciiTheme="minorHAnsi" w:hAnsiTheme="minorHAnsi" w:cstheme="minorHAnsi"/>
          <w:color w:val="000000"/>
          <w:sz w:val="18"/>
          <w:lang w:eastAsia="es-ES"/>
        </w:rPr>
        <w:sectPr w:rsidR="00F52BDA" w:rsidSect="00093AAD">
          <w:pgSz w:w="15840" w:h="12240" w:orient="landscape"/>
          <w:pgMar w:top="2268" w:right="2835" w:bottom="1701" w:left="1418" w:header="709" w:footer="709" w:gutter="0"/>
          <w:cols w:space="708"/>
          <w:docGrid w:linePitch="360"/>
        </w:sectPr>
      </w:pPr>
    </w:p>
    <w:tbl>
      <w:tblPr>
        <w:tblpPr w:leftFromText="141" w:rightFromText="141" w:vertAnchor="text" w:horzAnchor="margin" w:tblpXSpec="center" w:tblpY="336"/>
        <w:tblW w:w="11335" w:type="dxa"/>
        <w:tblCellMar>
          <w:left w:w="70" w:type="dxa"/>
          <w:right w:w="70" w:type="dxa"/>
        </w:tblCellMar>
        <w:tblLook w:val="04A0" w:firstRow="1" w:lastRow="0" w:firstColumn="1" w:lastColumn="0" w:noHBand="0" w:noVBand="1"/>
      </w:tblPr>
      <w:tblGrid>
        <w:gridCol w:w="3124"/>
        <w:gridCol w:w="1833"/>
        <w:gridCol w:w="2126"/>
        <w:gridCol w:w="2126"/>
        <w:gridCol w:w="2126"/>
      </w:tblGrid>
      <w:tr w:rsidR="00566D0D" w:rsidRPr="00566D0D" w14:paraId="557A5A28" w14:textId="77777777" w:rsidTr="00566D0D">
        <w:trPr>
          <w:trHeight w:val="978"/>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01F30" w14:textId="77777777" w:rsidR="00566D0D" w:rsidRPr="00566D0D" w:rsidRDefault="00566D0D" w:rsidP="003D1569">
            <w:pPr>
              <w:spacing w:line="240" w:lineRule="auto"/>
              <w:rPr>
                <w:rFonts w:asciiTheme="minorHAnsi" w:eastAsia="Times New Roman" w:hAnsiTheme="minorHAnsi" w:cstheme="minorHAnsi"/>
                <w:b/>
                <w:bCs/>
                <w:sz w:val="20"/>
                <w:szCs w:val="20"/>
                <w:lang w:eastAsia="es-MX"/>
              </w:rPr>
            </w:pPr>
            <w:r w:rsidRPr="00566D0D">
              <w:rPr>
                <w:rFonts w:asciiTheme="minorHAnsi" w:eastAsia="Times New Roman" w:hAnsiTheme="minorHAnsi" w:cstheme="minorHAnsi"/>
                <w:b/>
                <w:bCs/>
                <w:sz w:val="20"/>
                <w:szCs w:val="20"/>
                <w:lang w:eastAsia="es-MX"/>
              </w:rPr>
              <w:lastRenderedPageBreak/>
              <w:t>Partido</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319966B4" w14:textId="77777777" w:rsidR="00566D0D" w:rsidRPr="00566D0D" w:rsidRDefault="00566D0D" w:rsidP="003D1569">
            <w:pPr>
              <w:spacing w:line="240" w:lineRule="auto"/>
              <w:rPr>
                <w:rFonts w:asciiTheme="minorHAnsi" w:eastAsia="Times New Roman" w:hAnsiTheme="minorHAnsi" w:cstheme="minorHAnsi"/>
                <w:b/>
                <w:bCs/>
                <w:sz w:val="20"/>
                <w:szCs w:val="20"/>
                <w:lang w:eastAsia="es-MX"/>
              </w:rPr>
            </w:pPr>
            <w:r w:rsidRPr="00566D0D">
              <w:rPr>
                <w:rFonts w:asciiTheme="minorHAnsi" w:eastAsia="Times New Roman" w:hAnsiTheme="minorHAnsi" w:cstheme="minorHAnsi"/>
                <w:b/>
                <w:bCs/>
                <w:sz w:val="20"/>
                <w:szCs w:val="20"/>
                <w:lang w:eastAsia="es-MX"/>
              </w:rPr>
              <w:t>Financiamiento ordinario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505E161" w14:textId="77777777" w:rsidR="00566D0D" w:rsidRPr="00566D0D" w:rsidRDefault="00566D0D" w:rsidP="003D1569">
            <w:pPr>
              <w:spacing w:line="240" w:lineRule="auto"/>
              <w:rPr>
                <w:rFonts w:asciiTheme="minorHAnsi" w:eastAsia="Times New Roman" w:hAnsiTheme="minorHAnsi" w:cstheme="minorHAnsi"/>
                <w:b/>
                <w:bCs/>
                <w:sz w:val="20"/>
                <w:szCs w:val="20"/>
                <w:lang w:eastAsia="es-MX"/>
              </w:rPr>
            </w:pPr>
            <w:r w:rsidRPr="00566D0D">
              <w:rPr>
                <w:rFonts w:asciiTheme="minorHAnsi" w:eastAsia="Times New Roman" w:hAnsiTheme="minorHAnsi" w:cstheme="minorHAnsi"/>
                <w:b/>
                <w:bCs/>
                <w:sz w:val="20"/>
                <w:szCs w:val="20"/>
                <w:lang w:eastAsia="es-MX"/>
              </w:rPr>
              <w:t>Capacitación y liderazgo político de las mujeres (3% del financiamiento ordinario)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DA425D9" w14:textId="77777777" w:rsidR="00566D0D" w:rsidRPr="00566D0D" w:rsidRDefault="00566D0D" w:rsidP="003D1569">
            <w:pPr>
              <w:spacing w:line="240" w:lineRule="auto"/>
              <w:rPr>
                <w:rFonts w:asciiTheme="minorHAnsi" w:eastAsia="Times New Roman" w:hAnsiTheme="minorHAnsi" w:cstheme="minorHAnsi"/>
                <w:b/>
                <w:bCs/>
                <w:sz w:val="20"/>
                <w:szCs w:val="20"/>
                <w:lang w:eastAsia="es-MX"/>
              </w:rPr>
            </w:pPr>
            <w:r w:rsidRPr="00566D0D">
              <w:rPr>
                <w:rFonts w:asciiTheme="minorHAnsi" w:eastAsia="Times New Roman" w:hAnsiTheme="minorHAnsi" w:cstheme="minorHAnsi"/>
                <w:b/>
                <w:bCs/>
                <w:sz w:val="20"/>
                <w:szCs w:val="20"/>
                <w:lang w:eastAsia="es-MX"/>
              </w:rPr>
              <w:t>Financiamiento de Actividades Específicas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D4CC6FC" w14:textId="77777777" w:rsidR="00566D0D" w:rsidRPr="00566D0D" w:rsidRDefault="00566D0D" w:rsidP="003D1569">
            <w:pPr>
              <w:spacing w:line="240" w:lineRule="auto"/>
              <w:rPr>
                <w:rFonts w:asciiTheme="minorHAnsi" w:eastAsia="Times New Roman" w:hAnsiTheme="minorHAnsi" w:cstheme="minorHAnsi"/>
                <w:b/>
                <w:bCs/>
                <w:sz w:val="20"/>
                <w:szCs w:val="20"/>
                <w:lang w:eastAsia="es-MX"/>
              </w:rPr>
            </w:pPr>
            <w:r w:rsidRPr="00566D0D">
              <w:rPr>
                <w:rFonts w:asciiTheme="minorHAnsi" w:eastAsia="Times New Roman" w:hAnsiTheme="minorHAnsi" w:cstheme="minorHAnsi"/>
                <w:b/>
                <w:bCs/>
                <w:sz w:val="20"/>
                <w:szCs w:val="20"/>
                <w:lang w:eastAsia="es-MX"/>
              </w:rPr>
              <w:t>Total</w:t>
            </w:r>
          </w:p>
        </w:tc>
      </w:tr>
      <w:tr w:rsidR="00566D0D" w:rsidRPr="00566D0D" w14:paraId="0438EF70" w14:textId="77777777" w:rsidTr="00566D0D">
        <w:trPr>
          <w:trHeight w:val="300"/>
        </w:trPr>
        <w:tc>
          <w:tcPr>
            <w:tcW w:w="3124" w:type="dxa"/>
            <w:tcBorders>
              <w:top w:val="nil"/>
              <w:left w:val="single" w:sz="4" w:space="0" w:color="auto"/>
              <w:bottom w:val="single" w:sz="4" w:space="0" w:color="auto"/>
              <w:right w:val="nil"/>
            </w:tcBorders>
            <w:shd w:val="clear" w:color="auto" w:fill="auto"/>
            <w:noWrap/>
            <w:vAlign w:val="center"/>
            <w:hideMark/>
          </w:tcPr>
          <w:p w14:paraId="51E19B9A" w14:textId="77777777" w:rsidR="00566D0D" w:rsidRPr="00566D0D" w:rsidRDefault="00566D0D" w:rsidP="003D1569">
            <w:pPr>
              <w:spacing w:line="240" w:lineRule="auto"/>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Partido Acción Nacional</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571B5270"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10,844,480.28</w:t>
            </w:r>
          </w:p>
        </w:tc>
        <w:tc>
          <w:tcPr>
            <w:tcW w:w="2126" w:type="dxa"/>
            <w:tcBorders>
              <w:top w:val="nil"/>
              <w:left w:val="nil"/>
              <w:bottom w:val="single" w:sz="4" w:space="0" w:color="auto"/>
              <w:right w:val="single" w:sz="4" w:space="0" w:color="auto"/>
            </w:tcBorders>
            <w:shd w:val="clear" w:color="auto" w:fill="auto"/>
            <w:noWrap/>
            <w:vAlign w:val="bottom"/>
            <w:hideMark/>
          </w:tcPr>
          <w:p w14:paraId="4E367751"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334,446.63</w:t>
            </w:r>
          </w:p>
        </w:tc>
        <w:tc>
          <w:tcPr>
            <w:tcW w:w="2126" w:type="dxa"/>
            <w:tcBorders>
              <w:top w:val="nil"/>
              <w:left w:val="nil"/>
              <w:bottom w:val="single" w:sz="4" w:space="0" w:color="auto"/>
              <w:right w:val="single" w:sz="4" w:space="0" w:color="auto"/>
            </w:tcBorders>
            <w:shd w:val="clear" w:color="auto" w:fill="auto"/>
            <w:noWrap/>
            <w:vAlign w:val="bottom"/>
            <w:hideMark/>
          </w:tcPr>
          <w:p w14:paraId="1A8C3618"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5,422,240.14</w:t>
            </w:r>
          </w:p>
        </w:tc>
        <w:tc>
          <w:tcPr>
            <w:tcW w:w="2126" w:type="dxa"/>
            <w:tcBorders>
              <w:top w:val="nil"/>
              <w:left w:val="nil"/>
              <w:bottom w:val="single" w:sz="4" w:space="0" w:color="auto"/>
              <w:right w:val="single" w:sz="4" w:space="0" w:color="auto"/>
            </w:tcBorders>
            <w:shd w:val="clear" w:color="auto" w:fill="auto"/>
            <w:vAlign w:val="center"/>
            <w:hideMark/>
          </w:tcPr>
          <w:p w14:paraId="1003FE21" w14:textId="77777777" w:rsidR="00566D0D" w:rsidRPr="00566D0D" w:rsidRDefault="00566D0D" w:rsidP="00566D0D">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16,601,167.05</w:t>
            </w:r>
          </w:p>
        </w:tc>
      </w:tr>
      <w:tr w:rsidR="00566D0D" w:rsidRPr="00566D0D" w14:paraId="7C43F759" w14:textId="77777777" w:rsidTr="00566D0D">
        <w:trPr>
          <w:trHeight w:val="300"/>
        </w:trPr>
        <w:tc>
          <w:tcPr>
            <w:tcW w:w="3124" w:type="dxa"/>
            <w:tcBorders>
              <w:top w:val="nil"/>
              <w:left w:val="single" w:sz="4" w:space="0" w:color="auto"/>
              <w:bottom w:val="single" w:sz="4" w:space="0" w:color="auto"/>
              <w:right w:val="nil"/>
            </w:tcBorders>
            <w:shd w:val="clear" w:color="auto" w:fill="auto"/>
            <w:noWrap/>
            <w:vAlign w:val="center"/>
            <w:hideMark/>
          </w:tcPr>
          <w:p w14:paraId="17465F0D" w14:textId="77777777" w:rsidR="00566D0D" w:rsidRPr="00566D0D" w:rsidRDefault="00566D0D" w:rsidP="003D1569">
            <w:pPr>
              <w:spacing w:line="240" w:lineRule="auto"/>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Partido Revolucionario Institucional</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01B93484"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11,566,066.24</w:t>
            </w:r>
          </w:p>
        </w:tc>
        <w:tc>
          <w:tcPr>
            <w:tcW w:w="2126" w:type="dxa"/>
            <w:tcBorders>
              <w:top w:val="nil"/>
              <w:left w:val="nil"/>
              <w:bottom w:val="single" w:sz="4" w:space="0" w:color="auto"/>
              <w:right w:val="single" w:sz="4" w:space="0" w:color="auto"/>
            </w:tcBorders>
            <w:shd w:val="clear" w:color="auto" w:fill="auto"/>
            <w:noWrap/>
            <w:vAlign w:val="bottom"/>
            <w:hideMark/>
          </w:tcPr>
          <w:p w14:paraId="392067AC"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358,499.50</w:t>
            </w:r>
          </w:p>
        </w:tc>
        <w:tc>
          <w:tcPr>
            <w:tcW w:w="2126" w:type="dxa"/>
            <w:tcBorders>
              <w:top w:val="nil"/>
              <w:left w:val="nil"/>
              <w:bottom w:val="single" w:sz="4" w:space="0" w:color="auto"/>
              <w:right w:val="single" w:sz="4" w:space="0" w:color="auto"/>
            </w:tcBorders>
            <w:shd w:val="clear" w:color="auto" w:fill="auto"/>
            <w:noWrap/>
            <w:vAlign w:val="bottom"/>
            <w:hideMark/>
          </w:tcPr>
          <w:p w14:paraId="2B360269"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5,783,033.12</w:t>
            </w:r>
          </w:p>
        </w:tc>
        <w:tc>
          <w:tcPr>
            <w:tcW w:w="2126" w:type="dxa"/>
            <w:tcBorders>
              <w:top w:val="nil"/>
              <w:left w:val="nil"/>
              <w:bottom w:val="single" w:sz="4" w:space="0" w:color="auto"/>
              <w:right w:val="single" w:sz="4" w:space="0" w:color="auto"/>
            </w:tcBorders>
            <w:shd w:val="clear" w:color="auto" w:fill="auto"/>
            <w:vAlign w:val="center"/>
            <w:hideMark/>
          </w:tcPr>
          <w:p w14:paraId="52074737" w14:textId="77777777" w:rsidR="00566D0D" w:rsidRPr="00566D0D" w:rsidRDefault="00566D0D" w:rsidP="00566D0D">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17,707,598.86</w:t>
            </w:r>
          </w:p>
        </w:tc>
      </w:tr>
      <w:tr w:rsidR="00566D0D" w:rsidRPr="00566D0D" w14:paraId="620E7913" w14:textId="77777777" w:rsidTr="00566D0D">
        <w:trPr>
          <w:trHeight w:val="300"/>
        </w:trPr>
        <w:tc>
          <w:tcPr>
            <w:tcW w:w="3124" w:type="dxa"/>
            <w:tcBorders>
              <w:top w:val="nil"/>
              <w:left w:val="single" w:sz="4" w:space="0" w:color="auto"/>
              <w:bottom w:val="single" w:sz="4" w:space="0" w:color="auto"/>
              <w:right w:val="nil"/>
            </w:tcBorders>
            <w:shd w:val="clear" w:color="auto" w:fill="auto"/>
            <w:noWrap/>
            <w:vAlign w:val="center"/>
            <w:hideMark/>
          </w:tcPr>
          <w:p w14:paraId="56750086" w14:textId="77777777" w:rsidR="00566D0D" w:rsidRPr="00566D0D" w:rsidRDefault="00566D0D" w:rsidP="003D1569">
            <w:pPr>
              <w:spacing w:line="240" w:lineRule="auto"/>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Partido de la Revolución Democrática</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61A203CC"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4,452,705.09</w:t>
            </w:r>
          </w:p>
        </w:tc>
        <w:tc>
          <w:tcPr>
            <w:tcW w:w="2126" w:type="dxa"/>
            <w:tcBorders>
              <w:top w:val="nil"/>
              <w:left w:val="nil"/>
              <w:bottom w:val="single" w:sz="4" w:space="0" w:color="auto"/>
              <w:right w:val="single" w:sz="4" w:space="0" w:color="auto"/>
            </w:tcBorders>
            <w:shd w:val="clear" w:color="auto" w:fill="auto"/>
            <w:noWrap/>
            <w:vAlign w:val="bottom"/>
            <w:hideMark/>
          </w:tcPr>
          <w:p w14:paraId="1F789143"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121,387.46</w:t>
            </w:r>
          </w:p>
        </w:tc>
        <w:tc>
          <w:tcPr>
            <w:tcW w:w="2126" w:type="dxa"/>
            <w:tcBorders>
              <w:top w:val="nil"/>
              <w:left w:val="nil"/>
              <w:bottom w:val="single" w:sz="4" w:space="0" w:color="auto"/>
              <w:right w:val="single" w:sz="4" w:space="0" w:color="auto"/>
            </w:tcBorders>
            <w:shd w:val="clear" w:color="auto" w:fill="auto"/>
            <w:noWrap/>
            <w:vAlign w:val="bottom"/>
            <w:hideMark/>
          </w:tcPr>
          <w:p w14:paraId="6F697D3F"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2,226,352.54</w:t>
            </w:r>
          </w:p>
        </w:tc>
        <w:tc>
          <w:tcPr>
            <w:tcW w:w="2126" w:type="dxa"/>
            <w:tcBorders>
              <w:top w:val="nil"/>
              <w:left w:val="nil"/>
              <w:bottom w:val="single" w:sz="4" w:space="0" w:color="auto"/>
              <w:right w:val="single" w:sz="4" w:space="0" w:color="auto"/>
            </w:tcBorders>
            <w:shd w:val="clear" w:color="auto" w:fill="auto"/>
            <w:vAlign w:val="center"/>
            <w:hideMark/>
          </w:tcPr>
          <w:p w14:paraId="3CF6C5C9" w14:textId="77777777" w:rsidR="00566D0D" w:rsidRPr="00566D0D" w:rsidRDefault="00566D0D" w:rsidP="00566D0D">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6,800,445.09</w:t>
            </w:r>
          </w:p>
        </w:tc>
      </w:tr>
      <w:tr w:rsidR="00566D0D" w:rsidRPr="00566D0D" w14:paraId="4C651C22" w14:textId="77777777" w:rsidTr="00566D0D">
        <w:trPr>
          <w:trHeight w:val="300"/>
        </w:trPr>
        <w:tc>
          <w:tcPr>
            <w:tcW w:w="3124" w:type="dxa"/>
            <w:tcBorders>
              <w:top w:val="nil"/>
              <w:left w:val="single" w:sz="4" w:space="0" w:color="auto"/>
              <w:bottom w:val="single" w:sz="4" w:space="0" w:color="auto"/>
              <w:right w:val="nil"/>
            </w:tcBorders>
            <w:shd w:val="clear" w:color="auto" w:fill="auto"/>
            <w:noWrap/>
            <w:vAlign w:val="center"/>
            <w:hideMark/>
          </w:tcPr>
          <w:p w14:paraId="6047AB90" w14:textId="77777777" w:rsidR="00566D0D" w:rsidRPr="00566D0D" w:rsidRDefault="00566D0D" w:rsidP="003D1569">
            <w:pPr>
              <w:spacing w:line="240" w:lineRule="auto"/>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Partido del Trabajo</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388D8F1A"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3,365,417.66</w:t>
            </w:r>
          </w:p>
        </w:tc>
        <w:tc>
          <w:tcPr>
            <w:tcW w:w="2126" w:type="dxa"/>
            <w:tcBorders>
              <w:top w:val="nil"/>
              <w:left w:val="nil"/>
              <w:bottom w:val="single" w:sz="4" w:space="0" w:color="auto"/>
              <w:right w:val="single" w:sz="4" w:space="0" w:color="auto"/>
            </w:tcBorders>
            <w:shd w:val="clear" w:color="auto" w:fill="auto"/>
            <w:noWrap/>
            <w:vAlign w:val="bottom"/>
            <w:hideMark/>
          </w:tcPr>
          <w:p w14:paraId="29B79F7B"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85,144.55</w:t>
            </w:r>
          </w:p>
        </w:tc>
        <w:tc>
          <w:tcPr>
            <w:tcW w:w="2126" w:type="dxa"/>
            <w:tcBorders>
              <w:top w:val="nil"/>
              <w:left w:val="nil"/>
              <w:bottom w:val="single" w:sz="4" w:space="0" w:color="auto"/>
              <w:right w:val="single" w:sz="4" w:space="0" w:color="auto"/>
            </w:tcBorders>
            <w:shd w:val="clear" w:color="auto" w:fill="auto"/>
            <w:noWrap/>
            <w:vAlign w:val="bottom"/>
            <w:hideMark/>
          </w:tcPr>
          <w:p w14:paraId="046DECA8"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1,682,708.83</w:t>
            </w:r>
          </w:p>
        </w:tc>
        <w:tc>
          <w:tcPr>
            <w:tcW w:w="2126" w:type="dxa"/>
            <w:tcBorders>
              <w:top w:val="nil"/>
              <w:left w:val="nil"/>
              <w:bottom w:val="single" w:sz="4" w:space="0" w:color="auto"/>
              <w:right w:val="single" w:sz="4" w:space="0" w:color="auto"/>
            </w:tcBorders>
            <w:shd w:val="clear" w:color="auto" w:fill="auto"/>
            <w:vAlign w:val="center"/>
            <w:hideMark/>
          </w:tcPr>
          <w:p w14:paraId="081C9AA3" w14:textId="77777777" w:rsidR="00566D0D" w:rsidRPr="00566D0D" w:rsidRDefault="00566D0D" w:rsidP="00566D0D">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5,133,271.04</w:t>
            </w:r>
          </w:p>
        </w:tc>
      </w:tr>
      <w:tr w:rsidR="00566D0D" w:rsidRPr="00566D0D" w14:paraId="170D3EFF" w14:textId="77777777" w:rsidTr="00566D0D">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14:paraId="5DF511AD" w14:textId="77777777" w:rsidR="00566D0D" w:rsidRPr="00566D0D" w:rsidRDefault="00566D0D" w:rsidP="003D1569">
            <w:pPr>
              <w:spacing w:line="240" w:lineRule="auto"/>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Partido Verde Ecologista de México</w:t>
            </w:r>
          </w:p>
        </w:tc>
        <w:tc>
          <w:tcPr>
            <w:tcW w:w="1833" w:type="dxa"/>
            <w:tcBorders>
              <w:top w:val="nil"/>
              <w:left w:val="nil"/>
              <w:bottom w:val="single" w:sz="4" w:space="0" w:color="auto"/>
              <w:right w:val="single" w:sz="4" w:space="0" w:color="auto"/>
            </w:tcBorders>
            <w:shd w:val="clear" w:color="auto" w:fill="auto"/>
            <w:noWrap/>
            <w:vAlign w:val="bottom"/>
            <w:hideMark/>
          </w:tcPr>
          <w:p w14:paraId="1DB40513"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0.00</w:t>
            </w:r>
          </w:p>
        </w:tc>
        <w:tc>
          <w:tcPr>
            <w:tcW w:w="2126" w:type="dxa"/>
            <w:tcBorders>
              <w:top w:val="nil"/>
              <w:left w:val="nil"/>
              <w:bottom w:val="single" w:sz="4" w:space="0" w:color="auto"/>
              <w:right w:val="single" w:sz="4" w:space="0" w:color="auto"/>
            </w:tcBorders>
            <w:shd w:val="clear" w:color="auto" w:fill="auto"/>
            <w:noWrap/>
            <w:vAlign w:val="bottom"/>
            <w:hideMark/>
          </w:tcPr>
          <w:p w14:paraId="1E335A9C"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0.00</w:t>
            </w:r>
          </w:p>
        </w:tc>
        <w:tc>
          <w:tcPr>
            <w:tcW w:w="2126" w:type="dxa"/>
            <w:tcBorders>
              <w:top w:val="nil"/>
              <w:left w:val="nil"/>
              <w:bottom w:val="single" w:sz="4" w:space="0" w:color="auto"/>
              <w:right w:val="single" w:sz="4" w:space="0" w:color="auto"/>
            </w:tcBorders>
            <w:shd w:val="clear" w:color="auto" w:fill="auto"/>
            <w:noWrap/>
            <w:vAlign w:val="bottom"/>
            <w:hideMark/>
          </w:tcPr>
          <w:p w14:paraId="3327C8B2"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504,672.75</w:t>
            </w:r>
          </w:p>
        </w:tc>
        <w:tc>
          <w:tcPr>
            <w:tcW w:w="2126" w:type="dxa"/>
            <w:tcBorders>
              <w:top w:val="nil"/>
              <w:left w:val="nil"/>
              <w:bottom w:val="single" w:sz="4" w:space="0" w:color="auto"/>
              <w:right w:val="single" w:sz="4" w:space="0" w:color="auto"/>
            </w:tcBorders>
            <w:shd w:val="clear" w:color="auto" w:fill="auto"/>
            <w:vAlign w:val="center"/>
            <w:hideMark/>
          </w:tcPr>
          <w:p w14:paraId="184B2D15" w14:textId="77777777" w:rsidR="00566D0D" w:rsidRPr="00566D0D" w:rsidRDefault="00566D0D" w:rsidP="00566D0D">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504,672.75</w:t>
            </w:r>
          </w:p>
        </w:tc>
      </w:tr>
      <w:tr w:rsidR="00566D0D" w:rsidRPr="00566D0D" w14:paraId="661747A6" w14:textId="77777777" w:rsidTr="00566D0D">
        <w:trPr>
          <w:trHeight w:val="300"/>
        </w:trPr>
        <w:tc>
          <w:tcPr>
            <w:tcW w:w="3124" w:type="dxa"/>
            <w:tcBorders>
              <w:top w:val="nil"/>
              <w:left w:val="single" w:sz="4" w:space="0" w:color="auto"/>
              <w:bottom w:val="single" w:sz="4" w:space="0" w:color="auto"/>
              <w:right w:val="nil"/>
            </w:tcBorders>
            <w:shd w:val="clear" w:color="auto" w:fill="auto"/>
            <w:noWrap/>
            <w:vAlign w:val="center"/>
            <w:hideMark/>
          </w:tcPr>
          <w:p w14:paraId="7236713C" w14:textId="77777777" w:rsidR="00566D0D" w:rsidRPr="00566D0D" w:rsidRDefault="00566D0D" w:rsidP="003D1569">
            <w:pPr>
              <w:spacing w:line="240" w:lineRule="auto"/>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Movimiento Ciudadano</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2DA2F845"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4,807,507.40</w:t>
            </w:r>
          </w:p>
        </w:tc>
        <w:tc>
          <w:tcPr>
            <w:tcW w:w="2126" w:type="dxa"/>
            <w:tcBorders>
              <w:top w:val="nil"/>
              <w:left w:val="nil"/>
              <w:bottom w:val="single" w:sz="4" w:space="0" w:color="auto"/>
              <w:right w:val="single" w:sz="4" w:space="0" w:color="auto"/>
            </w:tcBorders>
            <w:shd w:val="clear" w:color="auto" w:fill="auto"/>
            <w:noWrap/>
            <w:vAlign w:val="bottom"/>
            <w:hideMark/>
          </w:tcPr>
          <w:p w14:paraId="601B3114"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133,214.21</w:t>
            </w:r>
          </w:p>
        </w:tc>
        <w:tc>
          <w:tcPr>
            <w:tcW w:w="2126" w:type="dxa"/>
            <w:tcBorders>
              <w:top w:val="nil"/>
              <w:left w:val="nil"/>
              <w:bottom w:val="single" w:sz="4" w:space="0" w:color="auto"/>
              <w:right w:val="single" w:sz="4" w:space="0" w:color="auto"/>
            </w:tcBorders>
            <w:shd w:val="clear" w:color="auto" w:fill="auto"/>
            <w:noWrap/>
            <w:vAlign w:val="bottom"/>
            <w:hideMark/>
          </w:tcPr>
          <w:p w14:paraId="0E36A715"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2,403,753.70</w:t>
            </w:r>
          </w:p>
        </w:tc>
        <w:tc>
          <w:tcPr>
            <w:tcW w:w="2126" w:type="dxa"/>
            <w:tcBorders>
              <w:top w:val="nil"/>
              <w:left w:val="nil"/>
              <w:bottom w:val="single" w:sz="4" w:space="0" w:color="auto"/>
              <w:right w:val="single" w:sz="4" w:space="0" w:color="auto"/>
            </w:tcBorders>
            <w:shd w:val="clear" w:color="auto" w:fill="auto"/>
            <w:vAlign w:val="center"/>
            <w:hideMark/>
          </w:tcPr>
          <w:p w14:paraId="61B489CC" w14:textId="77777777" w:rsidR="00566D0D" w:rsidRPr="00566D0D" w:rsidRDefault="00566D0D" w:rsidP="00566D0D">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7,344,475.30</w:t>
            </w:r>
          </w:p>
        </w:tc>
      </w:tr>
      <w:tr w:rsidR="00566D0D" w:rsidRPr="00566D0D" w14:paraId="3BAAAEC7" w14:textId="77777777" w:rsidTr="00566D0D">
        <w:trPr>
          <w:trHeight w:val="300"/>
        </w:trPr>
        <w:tc>
          <w:tcPr>
            <w:tcW w:w="3124" w:type="dxa"/>
            <w:tcBorders>
              <w:top w:val="nil"/>
              <w:left w:val="single" w:sz="4" w:space="0" w:color="auto"/>
              <w:bottom w:val="single" w:sz="4" w:space="0" w:color="auto"/>
              <w:right w:val="nil"/>
            </w:tcBorders>
            <w:shd w:val="clear" w:color="auto" w:fill="auto"/>
            <w:noWrap/>
            <w:vAlign w:val="center"/>
            <w:hideMark/>
          </w:tcPr>
          <w:p w14:paraId="2624A4C4" w14:textId="77777777" w:rsidR="00566D0D" w:rsidRPr="00566D0D" w:rsidRDefault="00566D0D" w:rsidP="003D1569">
            <w:pPr>
              <w:spacing w:line="240" w:lineRule="auto"/>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Morena</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66D1B789"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7,161,106.68</w:t>
            </w:r>
          </w:p>
        </w:tc>
        <w:tc>
          <w:tcPr>
            <w:tcW w:w="2126" w:type="dxa"/>
            <w:tcBorders>
              <w:top w:val="nil"/>
              <w:left w:val="nil"/>
              <w:bottom w:val="single" w:sz="4" w:space="0" w:color="auto"/>
              <w:right w:val="single" w:sz="4" w:space="0" w:color="auto"/>
            </w:tcBorders>
            <w:shd w:val="clear" w:color="auto" w:fill="auto"/>
            <w:noWrap/>
            <w:vAlign w:val="bottom"/>
            <w:hideMark/>
          </w:tcPr>
          <w:p w14:paraId="167AF5CA"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211,667.51</w:t>
            </w:r>
          </w:p>
        </w:tc>
        <w:tc>
          <w:tcPr>
            <w:tcW w:w="2126" w:type="dxa"/>
            <w:tcBorders>
              <w:top w:val="nil"/>
              <w:left w:val="nil"/>
              <w:bottom w:val="single" w:sz="4" w:space="0" w:color="auto"/>
              <w:right w:val="single" w:sz="4" w:space="0" w:color="auto"/>
            </w:tcBorders>
            <w:shd w:val="clear" w:color="auto" w:fill="auto"/>
            <w:noWrap/>
            <w:vAlign w:val="bottom"/>
            <w:hideMark/>
          </w:tcPr>
          <w:p w14:paraId="0633F2E5"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3,580,553.34</w:t>
            </w:r>
          </w:p>
        </w:tc>
        <w:tc>
          <w:tcPr>
            <w:tcW w:w="2126" w:type="dxa"/>
            <w:tcBorders>
              <w:top w:val="nil"/>
              <w:left w:val="nil"/>
              <w:bottom w:val="single" w:sz="4" w:space="0" w:color="auto"/>
              <w:right w:val="single" w:sz="4" w:space="0" w:color="auto"/>
            </w:tcBorders>
            <w:shd w:val="clear" w:color="auto" w:fill="auto"/>
            <w:vAlign w:val="center"/>
            <w:hideMark/>
          </w:tcPr>
          <w:p w14:paraId="11F9EAA0" w14:textId="77777777" w:rsidR="00566D0D" w:rsidRPr="00566D0D" w:rsidRDefault="00566D0D" w:rsidP="00566D0D">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10,953,327.53</w:t>
            </w:r>
          </w:p>
        </w:tc>
      </w:tr>
      <w:tr w:rsidR="00566D0D" w:rsidRPr="00566D0D" w14:paraId="458F767A" w14:textId="77777777" w:rsidTr="00566D0D">
        <w:trPr>
          <w:trHeight w:val="300"/>
        </w:trPr>
        <w:tc>
          <w:tcPr>
            <w:tcW w:w="3124" w:type="dxa"/>
            <w:tcBorders>
              <w:top w:val="nil"/>
              <w:left w:val="single" w:sz="4" w:space="0" w:color="auto"/>
              <w:bottom w:val="single" w:sz="4" w:space="0" w:color="auto"/>
              <w:right w:val="nil"/>
            </w:tcBorders>
            <w:shd w:val="clear" w:color="auto" w:fill="auto"/>
            <w:noWrap/>
            <w:vAlign w:val="center"/>
            <w:hideMark/>
          </w:tcPr>
          <w:p w14:paraId="1DFFDA0B" w14:textId="77777777" w:rsidR="00566D0D" w:rsidRPr="00566D0D" w:rsidRDefault="00566D0D" w:rsidP="003D1569">
            <w:pPr>
              <w:spacing w:line="240" w:lineRule="auto"/>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Nueva Alianza Nayarit</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7B5C91FD"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3,223,264.84</w:t>
            </w:r>
          </w:p>
        </w:tc>
        <w:tc>
          <w:tcPr>
            <w:tcW w:w="2126" w:type="dxa"/>
            <w:tcBorders>
              <w:top w:val="nil"/>
              <w:left w:val="nil"/>
              <w:bottom w:val="single" w:sz="4" w:space="0" w:color="auto"/>
              <w:right w:val="single" w:sz="4" w:space="0" w:color="auto"/>
            </w:tcBorders>
            <w:shd w:val="clear" w:color="auto" w:fill="auto"/>
            <w:noWrap/>
            <w:vAlign w:val="bottom"/>
            <w:hideMark/>
          </w:tcPr>
          <w:p w14:paraId="29598761"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80,406.12</w:t>
            </w:r>
          </w:p>
        </w:tc>
        <w:tc>
          <w:tcPr>
            <w:tcW w:w="2126" w:type="dxa"/>
            <w:tcBorders>
              <w:top w:val="nil"/>
              <w:left w:val="nil"/>
              <w:bottom w:val="single" w:sz="4" w:space="0" w:color="auto"/>
              <w:right w:val="single" w:sz="4" w:space="0" w:color="auto"/>
            </w:tcBorders>
            <w:shd w:val="clear" w:color="auto" w:fill="auto"/>
            <w:noWrap/>
            <w:vAlign w:val="bottom"/>
            <w:hideMark/>
          </w:tcPr>
          <w:p w14:paraId="6AAB6070"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1,611,632.42</w:t>
            </w:r>
          </w:p>
        </w:tc>
        <w:tc>
          <w:tcPr>
            <w:tcW w:w="2126" w:type="dxa"/>
            <w:tcBorders>
              <w:top w:val="nil"/>
              <w:left w:val="nil"/>
              <w:bottom w:val="single" w:sz="4" w:space="0" w:color="auto"/>
              <w:right w:val="single" w:sz="4" w:space="0" w:color="auto"/>
            </w:tcBorders>
            <w:shd w:val="clear" w:color="auto" w:fill="auto"/>
            <w:vAlign w:val="center"/>
            <w:hideMark/>
          </w:tcPr>
          <w:p w14:paraId="4B9F9E79" w14:textId="77777777" w:rsidR="00566D0D" w:rsidRPr="00566D0D" w:rsidRDefault="00566D0D" w:rsidP="00566D0D">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4,915,303.38</w:t>
            </w:r>
          </w:p>
        </w:tc>
      </w:tr>
      <w:tr w:rsidR="00566D0D" w:rsidRPr="00566D0D" w14:paraId="07A75FBF" w14:textId="77777777" w:rsidTr="00566D0D">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14:paraId="2BC0FD17" w14:textId="77777777" w:rsidR="00566D0D" w:rsidRPr="00566D0D" w:rsidRDefault="00566D0D" w:rsidP="003D1569">
            <w:pPr>
              <w:spacing w:line="240" w:lineRule="auto"/>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Visión y Valores en Acción</w:t>
            </w:r>
          </w:p>
        </w:tc>
        <w:tc>
          <w:tcPr>
            <w:tcW w:w="1833" w:type="dxa"/>
            <w:tcBorders>
              <w:top w:val="nil"/>
              <w:left w:val="nil"/>
              <w:bottom w:val="single" w:sz="4" w:space="0" w:color="auto"/>
              <w:right w:val="single" w:sz="4" w:space="0" w:color="auto"/>
            </w:tcBorders>
            <w:shd w:val="clear" w:color="auto" w:fill="auto"/>
            <w:noWrap/>
            <w:vAlign w:val="bottom"/>
            <w:hideMark/>
          </w:tcPr>
          <w:p w14:paraId="25BA1BDF"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1,009,345.52</w:t>
            </w:r>
          </w:p>
        </w:tc>
        <w:tc>
          <w:tcPr>
            <w:tcW w:w="2126" w:type="dxa"/>
            <w:tcBorders>
              <w:top w:val="nil"/>
              <w:left w:val="nil"/>
              <w:bottom w:val="single" w:sz="4" w:space="0" w:color="auto"/>
              <w:right w:val="single" w:sz="4" w:space="0" w:color="auto"/>
            </w:tcBorders>
            <w:shd w:val="clear" w:color="auto" w:fill="auto"/>
            <w:noWrap/>
            <w:vAlign w:val="bottom"/>
            <w:hideMark/>
          </w:tcPr>
          <w:p w14:paraId="6FCBFC8C"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37,850.46</w:t>
            </w:r>
          </w:p>
        </w:tc>
        <w:tc>
          <w:tcPr>
            <w:tcW w:w="2126" w:type="dxa"/>
            <w:tcBorders>
              <w:top w:val="nil"/>
              <w:left w:val="nil"/>
              <w:bottom w:val="single" w:sz="4" w:space="0" w:color="auto"/>
              <w:right w:val="single" w:sz="4" w:space="0" w:color="auto"/>
            </w:tcBorders>
            <w:shd w:val="clear" w:color="auto" w:fill="auto"/>
            <w:noWrap/>
            <w:vAlign w:val="bottom"/>
            <w:hideMark/>
          </w:tcPr>
          <w:p w14:paraId="7FA46C15"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504,672.76</w:t>
            </w:r>
          </w:p>
        </w:tc>
        <w:tc>
          <w:tcPr>
            <w:tcW w:w="2126" w:type="dxa"/>
            <w:tcBorders>
              <w:top w:val="nil"/>
              <w:left w:val="nil"/>
              <w:bottom w:val="single" w:sz="4" w:space="0" w:color="auto"/>
              <w:right w:val="single" w:sz="4" w:space="0" w:color="auto"/>
            </w:tcBorders>
            <w:shd w:val="clear" w:color="auto" w:fill="auto"/>
            <w:vAlign w:val="center"/>
            <w:hideMark/>
          </w:tcPr>
          <w:p w14:paraId="61D3711D" w14:textId="77777777" w:rsidR="00566D0D" w:rsidRPr="00566D0D" w:rsidRDefault="00566D0D" w:rsidP="00566D0D">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1,551,868.73</w:t>
            </w:r>
          </w:p>
        </w:tc>
      </w:tr>
      <w:tr w:rsidR="00566D0D" w:rsidRPr="00566D0D" w14:paraId="6E8D5B4A" w14:textId="77777777" w:rsidTr="00566D0D">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14:paraId="3B10DFAE" w14:textId="77777777" w:rsidR="00566D0D" w:rsidRPr="00566D0D" w:rsidRDefault="00566D0D" w:rsidP="003D1569">
            <w:pPr>
              <w:spacing w:line="240" w:lineRule="auto"/>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Movimiento Levántate para Nayarit</w:t>
            </w:r>
          </w:p>
        </w:tc>
        <w:tc>
          <w:tcPr>
            <w:tcW w:w="1833" w:type="dxa"/>
            <w:tcBorders>
              <w:top w:val="nil"/>
              <w:left w:val="nil"/>
              <w:bottom w:val="single" w:sz="4" w:space="0" w:color="auto"/>
              <w:right w:val="single" w:sz="4" w:space="0" w:color="auto"/>
            </w:tcBorders>
            <w:shd w:val="clear" w:color="auto" w:fill="auto"/>
            <w:noWrap/>
            <w:vAlign w:val="bottom"/>
            <w:hideMark/>
          </w:tcPr>
          <w:p w14:paraId="1161E005"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1,009,345.52</w:t>
            </w:r>
          </w:p>
        </w:tc>
        <w:tc>
          <w:tcPr>
            <w:tcW w:w="2126" w:type="dxa"/>
            <w:tcBorders>
              <w:top w:val="nil"/>
              <w:left w:val="nil"/>
              <w:bottom w:val="single" w:sz="4" w:space="0" w:color="auto"/>
              <w:right w:val="single" w:sz="4" w:space="0" w:color="auto"/>
            </w:tcBorders>
            <w:shd w:val="clear" w:color="auto" w:fill="auto"/>
            <w:noWrap/>
            <w:vAlign w:val="bottom"/>
            <w:hideMark/>
          </w:tcPr>
          <w:p w14:paraId="72DBD011"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37,850.46</w:t>
            </w:r>
          </w:p>
        </w:tc>
        <w:tc>
          <w:tcPr>
            <w:tcW w:w="2126" w:type="dxa"/>
            <w:tcBorders>
              <w:top w:val="nil"/>
              <w:left w:val="nil"/>
              <w:bottom w:val="single" w:sz="4" w:space="0" w:color="auto"/>
              <w:right w:val="single" w:sz="4" w:space="0" w:color="auto"/>
            </w:tcBorders>
            <w:shd w:val="clear" w:color="auto" w:fill="auto"/>
            <w:noWrap/>
            <w:vAlign w:val="bottom"/>
            <w:hideMark/>
          </w:tcPr>
          <w:p w14:paraId="75CA1B7A"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504,672.76</w:t>
            </w:r>
          </w:p>
        </w:tc>
        <w:tc>
          <w:tcPr>
            <w:tcW w:w="2126" w:type="dxa"/>
            <w:tcBorders>
              <w:top w:val="nil"/>
              <w:left w:val="nil"/>
              <w:bottom w:val="single" w:sz="4" w:space="0" w:color="auto"/>
              <w:right w:val="single" w:sz="4" w:space="0" w:color="auto"/>
            </w:tcBorders>
            <w:shd w:val="clear" w:color="auto" w:fill="auto"/>
            <w:vAlign w:val="center"/>
            <w:hideMark/>
          </w:tcPr>
          <w:p w14:paraId="658D0889" w14:textId="77777777" w:rsidR="00566D0D" w:rsidRPr="00566D0D" w:rsidRDefault="00566D0D" w:rsidP="00566D0D">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1,551,868.73</w:t>
            </w:r>
          </w:p>
        </w:tc>
      </w:tr>
      <w:tr w:rsidR="00566D0D" w:rsidRPr="00566D0D" w14:paraId="55DCCBAB" w14:textId="77777777" w:rsidTr="00566D0D">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14:paraId="3FF418D3" w14:textId="77777777" w:rsidR="00566D0D" w:rsidRPr="00566D0D" w:rsidRDefault="00566D0D" w:rsidP="003D1569">
            <w:pPr>
              <w:spacing w:line="240" w:lineRule="auto"/>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 xml:space="preserve">Partido Encuentro Solidario </w:t>
            </w:r>
          </w:p>
        </w:tc>
        <w:tc>
          <w:tcPr>
            <w:tcW w:w="1833" w:type="dxa"/>
            <w:tcBorders>
              <w:top w:val="nil"/>
              <w:left w:val="nil"/>
              <w:bottom w:val="single" w:sz="4" w:space="0" w:color="auto"/>
              <w:right w:val="single" w:sz="4" w:space="0" w:color="auto"/>
            </w:tcBorders>
            <w:shd w:val="clear" w:color="auto" w:fill="auto"/>
            <w:noWrap/>
            <w:vAlign w:val="bottom"/>
            <w:hideMark/>
          </w:tcPr>
          <w:p w14:paraId="126922B5"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1,009,345.52</w:t>
            </w:r>
          </w:p>
        </w:tc>
        <w:tc>
          <w:tcPr>
            <w:tcW w:w="2126" w:type="dxa"/>
            <w:tcBorders>
              <w:top w:val="nil"/>
              <w:left w:val="nil"/>
              <w:bottom w:val="single" w:sz="4" w:space="0" w:color="auto"/>
              <w:right w:val="single" w:sz="4" w:space="0" w:color="auto"/>
            </w:tcBorders>
            <w:shd w:val="clear" w:color="auto" w:fill="auto"/>
            <w:noWrap/>
            <w:vAlign w:val="bottom"/>
            <w:hideMark/>
          </w:tcPr>
          <w:p w14:paraId="66653B3D"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37,850.46</w:t>
            </w:r>
          </w:p>
        </w:tc>
        <w:tc>
          <w:tcPr>
            <w:tcW w:w="2126" w:type="dxa"/>
            <w:tcBorders>
              <w:top w:val="nil"/>
              <w:left w:val="nil"/>
              <w:bottom w:val="single" w:sz="4" w:space="0" w:color="auto"/>
              <w:right w:val="single" w:sz="4" w:space="0" w:color="auto"/>
            </w:tcBorders>
            <w:shd w:val="clear" w:color="auto" w:fill="auto"/>
            <w:noWrap/>
            <w:vAlign w:val="bottom"/>
            <w:hideMark/>
          </w:tcPr>
          <w:p w14:paraId="549E89EC"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504,672.76</w:t>
            </w:r>
          </w:p>
        </w:tc>
        <w:tc>
          <w:tcPr>
            <w:tcW w:w="2126" w:type="dxa"/>
            <w:tcBorders>
              <w:top w:val="nil"/>
              <w:left w:val="nil"/>
              <w:bottom w:val="single" w:sz="4" w:space="0" w:color="auto"/>
              <w:right w:val="single" w:sz="4" w:space="0" w:color="auto"/>
            </w:tcBorders>
            <w:shd w:val="clear" w:color="auto" w:fill="auto"/>
            <w:vAlign w:val="center"/>
            <w:hideMark/>
          </w:tcPr>
          <w:p w14:paraId="611DF8C0" w14:textId="77777777" w:rsidR="00566D0D" w:rsidRPr="00566D0D" w:rsidRDefault="00566D0D" w:rsidP="00566D0D">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1,551,868.73</w:t>
            </w:r>
          </w:p>
        </w:tc>
      </w:tr>
      <w:tr w:rsidR="00566D0D" w:rsidRPr="00566D0D" w14:paraId="72B7CF62" w14:textId="77777777" w:rsidTr="00566D0D">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14:paraId="127E4ADF" w14:textId="77777777" w:rsidR="00566D0D" w:rsidRPr="00566D0D" w:rsidRDefault="00566D0D" w:rsidP="003D1569">
            <w:pPr>
              <w:spacing w:line="240" w:lineRule="auto"/>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Redes Sociales Progresistas</w:t>
            </w:r>
          </w:p>
        </w:tc>
        <w:tc>
          <w:tcPr>
            <w:tcW w:w="1833" w:type="dxa"/>
            <w:tcBorders>
              <w:top w:val="nil"/>
              <w:left w:val="nil"/>
              <w:bottom w:val="single" w:sz="4" w:space="0" w:color="auto"/>
              <w:right w:val="single" w:sz="4" w:space="0" w:color="auto"/>
            </w:tcBorders>
            <w:shd w:val="clear" w:color="auto" w:fill="auto"/>
            <w:noWrap/>
            <w:vAlign w:val="bottom"/>
            <w:hideMark/>
          </w:tcPr>
          <w:p w14:paraId="120B0822"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1,009,345.52</w:t>
            </w:r>
          </w:p>
        </w:tc>
        <w:tc>
          <w:tcPr>
            <w:tcW w:w="2126" w:type="dxa"/>
            <w:tcBorders>
              <w:top w:val="nil"/>
              <w:left w:val="nil"/>
              <w:bottom w:val="single" w:sz="4" w:space="0" w:color="auto"/>
              <w:right w:val="single" w:sz="4" w:space="0" w:color="auto"/>
            </w:tcBorders>
            <w:shd w:val="clear" w:color="auto" w:fill="auto"/>
            <w:noWrap/>
            <w:vAlign w:val="bottom"/>
            <w:hideMark/>
          </w:tcPr>
          <w:p w14:paraId="4C43BFE4"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37,850.46</w:t>
            </w:r>
          </w:p>
        </w:tc>
        <w:tc>
          <w:tcPr>
            <w:tcW w:w="2126" w:type="dxa"/>
            <w:tcBorders>
              <w:top w:val="nil"/>
              <w:left w:val="nil"/>
              <w:bottom w:val="single" w:sz="4" w:space="0" w:color="auto"/>
              <w:right w:val="single" w:sz="4" w:space="0" w:color="auto"/>
            </w:tcBorders>
            <w:shd w:val="clear" w:color="auto" w:fill="auto"/>
            <w:noWrap/>
            <w:vAlign w:val="bottom"/>
            <w:hideMark/>
          </w:tcPr>
          <w:p w14:paraId="5E2568DD"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504,672.76</w:t>
            </w:r>
          </w:p>
        </w:tc>
        <w:tc>
          <w:tcPr>
            <w:tcW w:w="2126" w:type="dxa"/>
            <w:tcBorders>
              <w:top w:val="nil"/>
              <w:left w:val="nil"/>
              <w:bottom w:val="single" w:sz="4" w:space="0" w:color="auto"/>
              <w:right w:val="single" w:sz="4" w:space="0" w:color="auto"/>
            </w:tcBorders>
            <w:shd w:val="clear" w:color="auto" w:fill="auto"/>
            <w:vAlign w:val="center"/>
            <w:hideMark/>
          </w:tcPr>
          <w:p w14:paraId="5C34DAB9" w14:textId="77777777" w:rsidR="00566D0D" w:rsidRPr="00566D0D" w:rsidRDefault="00566D0D" w:rsidP="00566D0D">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1,551,868.73</w:t>
            </w:r>
          </w:p>
        </w:tc>
      </w:tr>
      <w:tr w:rsidR="00566D0D" w:rsidRPr="00566D0D" w14:paraId="784A9BBB" w14:textId="77777777" w:rsidTr="00566D0D">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14:paraId="109BDD30" w14:textId="77777777" w:rsidR="00566D0D" w:rsidRPr="00566D0D" w:rsidRDefault="00566D0D" w:rsidP="003D1569">
            <w:pPr>
              <w:spacing w:line="240" w:lineRule="auto"/>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Fuerza Social por México</w:t>
            </w:r>
          </w:p>
        </w:tc>
        <w:tc>
          <w:tcPr>
            <w:tcW w:w="1833" w:type="dxa"/>
            <w:tcBorders>
              <w:top w:val="nil"/>
              <w:left w:val="nil"/>
              <w:bottom w:val="single" w:sz="4" w:space="0" w:color="auto"/>
              <w:right w:val="single" w:sz="4" w:space="0" w:color="auto"/>
            </w:tcBorders>
            <w:shd w:val="clear" w:color="auto" w:fill="auto"/>
            <w:noWrap/>
            <w:vAlign w:val="bottom"/>
            <w:hideMark/>
          </w:tcPr>
          <w:p w14:paraId="46813435"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1,009,345.52</w:t>
            </w:r>
          </w:p>
        </w:tc>
        <w:tc>
          <w:tcPr>
            <w:tcW w:w="2126" w:type="dxa"/>
            <w:tcBorders>
              <w:top w:val="nil"/>
              <w:left w:val="nil"/>
              <w:bottom w:val="single" w:sz="4" w:space="0" w:color="auto"/>
              <w:right w:val="single" w:sz="4" w:space="0" w:color="auto"/>
            </w:tcBorders>
            <w:shd w:val="clear" w:color="auto" w:fill="auto"/>
            <w:noWrap/>
            <w:vAlign w:val="bottom"/>
            <w:hideMark/>
          </w:tcPr>
          <w:p w14:paraId="65BCB0D0"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37,850.46</w:t>
            </w:r>
          </w:p>
        </w:tc>
        <w:tc>
          <w:tcPr>
            <w:tcW w:w="2126" w:type="dxa"/>
            <w:tcBorders>
              <w:top w:val="nil"/>
              <w:left w:val="nil"/>
              <w:bottom w:val="single" w:sz="4" w:space="0" w:color="auto"/>
              <w:right w:val="single" w:sz="4" w:space="0" w:color="auto"/>
            </w:tcBorders>
            <w:shd w:val="clear" w:color="auto" w:fill="auto"/>
            <w:noWrap/>
            <w:vAlign w:val="bottom"/>
            <w:hideMark/>
          </w:tcPr>
          <w:p w14:paraId="12D81A6B" w14:textId="77777777" w:rsidR="00566D0D" w:rsidRPr="00566D0D" w:rsidRDefault="00566D0D" w:rsidP="003D1569">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504,672.76</w:t>
            </w:r>
          </w:p>
        </w:tc>
        <w:tc>
          <w:tcPr>
            <w:tcW w:w="2126" w:type="dxa"/>
            <w:tcBorders>
              <w:top w:val="nil"/>
              <w:left w:val="nil"/>
              <w:bottom w:val="single" w:sz="4" w:space="0" w:color="auto"/>
              <w:right w:val="single" w:sz="4" w:space="0" w:color="auto"/>
            </w:tcBorders>
            <w:shd w:val="clear" w:color="auto" w:fill="auto"/>
            <w:vAlign w:val="center"/>
            <w:hideMark/>
          </w:tcPr>
          <w:p w14:paraId="077A4235" w14:textId="77777777" w:rsidR="00566D0D" w:rsidRPr="00566D0D" w:rsidRDefault="00566D0D" w:rsidP="00566D0D">
            <w:pPr>
              <w:spacing w:line="240" w:lineRule="auto"/>
              <w:jc w:val="right"/>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1,551,868.73</w:t>
            </w:r>
          </w:p>
        </w:tc>
      </w:tr>
      <w:tr w:rsidR="00566D0D" w:rsidRPr="00566D0D" w14:paraId="593F2111" w14:textId="77777777" w:rsidTr="00566D0D">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14:paraId="614542C7" w14:textId="77777777" w:rsidR="00566D0D" w:rsidRPr="00566D0D" w:rsidRDefault="00566D0D" w:rsidP="003D1569">
            <w:pPr>
              <w:spacing w:line="240" w:lineRule="auto"/>
              <w:rPr>
                <w:rFonts w:asciiTheme="minorHAnsi" w:eastAsia="Times New Roman" w:hAnsiTheme="minorHAnsi" w:cstheme="minorHAnsi"/>
                <w:b/>
                <w:bCs/>
                <w:color w:val="000000"/>
                <w:lang w:eastAsia="es-MX"/>
              </w:rPr>
            </w:pPr>
            <w:r w:rsidRPr="00566D0D">
              <w:rPr>
                <w:rFonts w:asciiTheme="minorHAnsi" w:eastAsia="Times New Roman" w:hAnsiTheme="minorHAnsi" w:cstheme="minorHAnsi"/>
                <w:b/>
                <w:bCs/>
                <w:color w:val="000000"/>
                <w:lang w:eastAsia="es-MX"/>
              </w:rPr>
              <w:t>Total Partidos</w:t>
            </w:r>
          </w:p>
        </w:tc>
        <w:tc>
          <w:tcPr>
            <w:tcW w:w="1833" w:type="dxa"/>
            <w:tcBorders>
              <w:top w:val="nil"/>
              <w:left w:val="nil"/>
              <w:bottom w:val="single" w:sz="4" w:space="0" w:color="auto"/>
              <w:right w:val="single" w:sz="4" w:space="0" w:color="auto"/>
            </w:tcBorders>
            <w:shd w:val="clear" w:color="auto" w:fill="auto"/>
            <w:noWrap/>
            <w:vAlign w:val="bottom"/>
            <w:hideMark/>
          </w:tcPr>
          <w:p w14:paraId="391FB139" w14:textId="77777777" w:rsidR="00566D0D" w:rsidRPr="00566D0D" w:rsidRDefault="00566D0D" w:rsidP="003D1569">
            <w:pPr>
              <w:spacing w:line="240" w:lineRule="auto"/>
              <w:jc w:val="right"/>
              <w:rPr>
                <w:rFonts w:asciiTheme="minorHAnsi" w:eastAsia="Times New Roman" w:hAnsiTheme="minorHAnsi" w:cstheme="minorHAnsi"/>
                <w:b/>
                <w:bCs/>
                <w:color w:val="000000"/>
                <w:lang w:eastAsia="es-MX"/>
              </w:rPr>
            </w:pPr>
            <w:r w:rsidRPr="00566D0D">
              <w:rPr>
                <w:rFonts w:asciiTheme="minorHAnsi" w:eastAsia="Times New Roman" w:hAnsiTheme="minorHAnsi" w:cstheme="minorHAnsi"/>
                <w:b/>
                <w:bCs/>
                <w:color w:val="000000"/>
                <w:lang w:eastAsia="es-MX"/>
              </w:rPr>
              <w:t>50,467,275.76</w:t>
            </w:r>
          </w:p>
        </w:tc>
        <w:tc>
          <w:tcPr>
            <w:tcW w:w="2126" w:type="dxa"/>
            <w:tcBorders>
              <w:top w:val="nil"/>
              <w:left w:val="nil"/>
              <w:bottom w:val="single" w:sz="4" w:space="0" w:color="auto"/>
              <w:right w:val="single" w:sz="4" w:space="0" w:color="auto"/>
            </w:tcBorders>
            <w:shd w:val="clear" w:color="auto" w:fill="auto"/>
            <w:noWrap/>
            <w:vAlign w:val="bottom"/>
            <w:hideMark/>
          </w:tcPr>
          <w:p w14:paraId="0FDEA4E3" w14:textId="77777777" w:rsidR="00566D0D" w:rsidRPr="00566D0D" w:rsidRDefault="00566D0D" w:rsidP="003D1569">
            <w:pPr>
              <w:spacing w:line="240" w:lineRule="auto"/>
              <w:jc w:val="right"/>
              <w:rPr>
                <w:rFonts w:asciiTheme="minorHAnsi" w:eastAsia="Times New Roman" w:hAnsiTheme="minorHAnsi" w:cstheme="minorHAnsi"/>
                <w:b/>
                <w:bCs/>
                <w:color w:val="000000"/>
                <w:lang w:eastAsia="es-MX"/>
              </w:rPr>
            </w:pPr>
            <w:r w:rsidRPr="00566D0D">
              <w:rPr>
                <w:rFonts w:asciiTheme="minorHAnsi" w:eastAsia="Times New Roman" w:hAnsiTheme="minorHAnsi" w:cstheme="minorHAnsi"/>
                <w:b/>
                <w:bCs/>
                <w:color w:val="000000"/>
                <w:lang w:eastAsia="es-MX"/>
              </w:rPr>
              <w:t>1,514,018.27</w:t>
            </w:r>
          </w:p>
        </w:tc>
        <w:tc>
          <w:tcPr>
            <w:tcW w:w="2126" w:type="dxa"/>
            <w:tcBorders>
              <w:top w:val="nil"/>
              <w:left w:val="nil"/>
              <w:bottom w:val="single" w:sz="4" w:space="0" w:color="auto"/>
              <w:right w:val="single" w:sz="4" w:space="0" w:color="auto"/>
            </w:tcBorders>
            <w:shd w:val="clear" w:color="auto" w:fill="auto"/>
            <w:noWrap/>
            <w:vAlign w:val="bottom"/>
            <w:hideMark/>
          </w:tcPr>
          <w:p w14:paraId="6B684F63" w14:textId="77777777" w:rsidR="00566D0D" w:rsidRPr="00566D0D" w:rsidRDefault="00566D0D" w:rsidP="003D1569">
            <w:pPr>
              <w:spacing w:line="240" w:lineRule="auto"/>
              <w:jc w:val="right"/>
              <w:rPr>
                <w:rFonts w:asciiTheme="minorHAnsi" w:eastAsia="Times New Roman" w:hAnsiTheme="minorHAnsi" w:cstheme="minorHAnsi"/>
                <w:b/>
                <w:bCs/>
                <w:color w:val="000000"/>
                <w:lang w:eastAsia="es-MX"/>
              </w:rPr>
            </w:pPr>
            <w:r w:rsidRPr="00566D0D">
              <w:rPr>
                <w:rFonts w:asciiTheme="minorHAnsi" w:eastAsia="Times New Roman" w:hAnsiTheme="minorHAnsi" w:cstheme="minorHAnsi"/>
                <w:b/>
                <w:bCs/>
                <w:color w:val="000000"/>
                <w:lang w:eastAsia="es-MX"/>
              </w:rPr>
              <w:t>25,738,310.63</w:t>
            </w:r>
          </w:p>
        </w:tc>
        <w:tc>
          <w:tcPr>
            <w:tcW w:w="2126" w:type="dxa"/>
            <w:tcBorders>
              <w:top w:val="nil"/>
              <w:left w:val="nil"/>
              <w:bottom w:val="single" w:sz="4" w:space="0" w:color="auto"/>
              <w:right w:val="single" w:sz="4" w:space="0" w:color="auto"/>
            </w:tcBorders>
            <w:shd w:val="clear" w:color="auto" w:fill="auto"/>
            <w:vAlign w:val="center"/>
            <w:hideMark/>
          </w:tcPr>
          <w:p w14:paraId="1BBA6847" w14:textId="77777777" w:rsidR="00566D0D" w:rsidRPr="00566D0D" w:rsidRDefault="00566D0D" w:rsidP="00566D0D">
            <w:pPr>
              <w:spacing w:line="240" w:lineRule="auto"/>
              <w:jc w:val="right"/>
              <w:rPr>
                <w:rFonts w:asciiTheme="minorHAnsi" w:eastAsia="Times New Roman" w:hAnsiTheme="minorHAnsi" w:cstheme="minorHAnsi"/>
                <w:b/>
                <w:color w:val="000000"/>
                <w:lang w:eastAsia="es-MX"/>
              </w:rPr>
            </w:pPr>
            <w:r w:rsidRPr="00566D0D">
              <w:rPr>
                <w:rFonts w:asciiTheme="minorHAnsi" w:eastAsia="Times New Roman" w:hAnsiTheme="minorHAnsi" w:cstheme="minorHAnsi"/>
                <w:b/>
                <w:color w:val="000000"/>
                <w:lang w:eastAsia="es-MX"/>
              </w:rPr>
              <w:t>77,719,604.66</w:t>
            </w:r>
          </w:p>
        </w:tc>
      </w:tr>
      <w:tr w:rsidR="00566D0D" w:rsidRPr="00566D0D" w14:paraId="713029B0" w14:textId="77777777" w:rsidTr="00566D0D">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14:paraId="65E468A2" w14:textId="77777777" w:rsidR="00566D0D" w:rsidRPr="00566D0D" w:rsidRDefault="00566D0D" w:rsidP="003D1569">
            <w:pPr>
              <w:spacing w:line="240" w:lineRule="auto"/>
              <w:rPr>
                <w:rFonts w:asciiTheme="minorHAnsi" w:eastAsia="Times New Roman" w:hAnsiTheme="minorHAnsi" w:cstheme="minorHAnsi"/>
                <w:color w:val="000000"/>
                <w:lang w:eastAsia="es-MX"/>
              </w:rPr>
            </w:pPr>
            <w:r w:rsidRPr="00566D0D">
              <w:rPr>
                <w:rFonts w:asciiTheme="minorHAnsi" w:eastAsia="Times New Roman" w:hAnsiTheme="minorHAnsi" w:cstheme="minorHAnsi"/>
                <w:color w:val="000000"/>
                <w:lang w:eastAsia="es-MX"/>
              </w:rPr>
              <w:t>Candidatos Independientes</w:t>
            </w:r>
          </w:p>
        </w:tc>
        <w:tc>
          <w:tcPr>
            <w:tcW w:w="1833" w:type="dxa"/>
            <w:tcBorders>
              <w:top w:val="nil"/>
              <w:left w:val="nil"/>
              <w:bottom w:val="single" w:sz="4" w:space="0" w:color="auto"/>
              <w:right w:val="single" w:sz="4" w:space="0" w:color="auto"/>
            </w:tcBorders>
            <w:shd w:val="clear" w:color="auto" w:fill="auto"/>
            <w:noWrap/>
            <w:vAlign w:val="bottom"/>
            <w:hideMark/>
          </w:tcPr>
          <w:p w14:paraId="068EF86E" w14:textId="77777777" w:rsidR="00566D0D" w:rsidRPr="00566D0D" w:rsidRDefault="00566D0D" w:rsidP="003D1569">
            <w:pPr>
              <w:spacing w:line="240" w:lineRule="auto"/>
              <w:jc w:val="right"/>
              <w:rPr>
                <w:rFonts w:asciiTheme="minorHAnsi" w:eastAsia="Times New Roman" w:hAnsiTheme="minorHAnsi" w:cstheme="minorHAnsi"/>
                <w:b/>
                <w:bCs/>
                <w:color w:val="000000"/>
                <w:lang w:eastAsia="es-MX"/>
              </w:rPr>
            </w:pPr>
            <w:r w:rsidRPr="00566D0D">
              <w:rPr>
                <w:rFonts w:asciiTheme="minorHAnsi" w:eastAsia="Times New Roman" w:hAnsiTheme="minorHAnsi" w:cstheme="minorHAnsi"/>
                <w:b/>
                <w:bCs/>
                <w:color w:val="000000"/>
                <w:lang w:eastAsia="es-MX"/>
              </w:rPr>
              <w:t>0.00</w:t>
            </w:r>
          </w:p>
        </w:tc>
        <w:tc>
          <w:tcPr>
            <w:tcW w:w="2126" w:type="dxa"/>
            <w:tcBorders>
              <w:top w:val="nil"/>
              <w:left w:val="nil"/>
              <w:bottom w:val="single" w:sz="4" w:space="0" w:color="auto"/>
              <w:right w:val="single" w:sz="4" w:space="0" w:color="auto"/>
            </w:tcBorders>
            <w:shd w:val="clear" w:color="auto" w:fill="auto"/>
            <w:noWrap/>
            <w:vAlign w:val="bottom"/>
            <w:hideMark/>
          </w:tcPr>
          <w:p w14:paraId="35DD44D1" w14:textId="77777777" w:rsidR="00566D0D" w:rsidRPr="00566D0D" w:rsidRDefault="00566D0D" w:rsidP="003D1569">
            <w:pPr>
              <w:spacing w:line="240" w:lineRule="auto"/>
              <w:jc w:val="right"/>
              <w:rPr>
                <w:rFonts w:asciiTheme="minorHAnsi" w:eastAsia="Times New Roman" w:hAnsiTheme="minorHAnsi" w:cstheme="minorHAnsi"/>
                <w:b/>
                <w:bCs/>
                <w:color w:val="000000"/>
                <w:lang w:eastAsia="es-MX"/>
              </w:rPr>
            </w:pPr>
            <w:r w:rsidRPr="00566D0D">
              <w:rPr>
                <w:rFonts w:asciiTheme="minorHAnsi" w:eastAsia="Times New Roman" w:hAnsiTheme="minorHAnsi" w:cstheme="minorHAnsi"/>
                <w:b/>
                <w:bCs/>
                <w:color w:val="000000"/>
                <w:lang w:eastAsia="es-MX"/>
              </w:rPr>
              <w:t>0.00</w:t>
            </w:r>
          </w:p>
        </w:tc>
        <w:tc>
          <w:tcPr>
            <w:tcW w:w="2126" w:type="dxa"/>
            <w:tcBorders>
              <w:top w:val="nil"/>
              <w:left w:val="nil"/>
              <w:bottom w:val="single" w:sz="4" w:space="0" w:color="auto"/>
              <w:right w:val="single" w:sz="4" w:space="0" w:color="auto"/>
            </w:tcBorders>
            <w:shd w:val="clear" w:color="auto" w:fill="auto"/>
            <w:noWrap/>
            <w:vAlign w:val="bottom"/>
            <w:hideMark/>
          </w:tcPr>
          <w:p w14:paraId="04A5C9E4" w14:textId="77777777" w:rsidR="00566D0D" w:rsidRPr="00566D0D" w:rsidRDefault="00566D0D" w:rsidP="003D1569">
            <w:pPr>
              <w:spacing w:line="240" w:lineRule="auto"/>
              <w:jc w:val="right"/>
              <w:rPr>
                <w:rFonts w:asciiTheme="minorHAnsi" w:eastAsia="Times New Roman" w:hAnsiTheme="minorHAnsi" w:cstheme="minorHAnsi"/>
                <w:b/>
                <w:bCs/>
                <w:color w:val="000000"/>
                <w:lang w:eastAsia="es-MX"/>
              </w:rPr>
            </w:pPr>
            <w:r w:rsidRPr="00566D0D">
              <w:rPr>
                <w:rFonts w:asciiTheme="minorHAnsi" w:eastAsia="Times New Roman" w:hAnsiTheme="minorHAnsi" w:cstheme="minorHAnsi"/>
                <w:b/>
                <w:bCs/>
                <w:color w:val="000000"/>
                <w:lang w:eastAsia="es-MX"/>
              </w:rPr>
              <w:t>504,672.75</w:t>
            </w:r>
          </w:p>
        </w:tc>
        <w:tc>
          <w:tcPr>
            <w:tcW w:w="2126" w:type="dxa"/>
            <w:tcBorders>
              <w:top w:val="nil"/>
              <w:left w:val="nil"/>
              <w:bottom w:val="single" w:sz="4" w:space="0" w:color="auto"/>
              <w:right w:val="single" w:sz="4" w:space="0" w:color="auto"/>
            </w:tcBorders>
            <w:shd w:val="clear" w:color="auto" w:fill="auto"/>
            <w:vAlign w:val="center"/>
            <w:hideMark/>
          </w:tcPr>
          <w:p w14:paraId="673ED9A3" w14:textId="77777777" w:rsidR="00566D0D" w:rsidRPr="00566D0D" w:rsidRDefault="00566D0D" w:rsidP="00566D0D">
            <w:pPr>
              <w:spacing w:line="240" w:lineRule="auto"/>
              <w:jc w:val="right"/>
              <w:rPr>
                <w:rFonts w:asciiTheme="minorHAnsi" w:eastAsia="Times New Roman" w:hAnsiTheme="minorHAnsi" w:cstheme="minorHAnsi"/>
                <w:b/>
                <w:color w:val="000000"/>
                <w:lang w:eastAsia="es-MX"/>
              </w:rPr>
            </w:pPr>
            <w:r w:rsidRPr="00566D0D">
              <w:rPr>
                <w:rFonts w:asciiTheme="minorHAnsi" w:eastAsia="Times New Roman" w:hAnsiTheme="minorHAnsi" w:cstheme="minorHAnsi"/>
                <w:b/>
                <w:color w:val="000000"/>
                <w:lang w:eastAsia="es-MX"/>
              </w:rPr>
              <w:t>504,672.75</w:t>
            </w:r>
          </w:p>
        </w:tc>
      </w:tr>
      <w:tr w:rsidR="00566D0D" w:rsidRPr="00566D0D" w14:paraId="0C57C1BA" w14:textId="77777777" w:rsidTr="00566D0D">
        <w:trPr>
          <w:trHeight w:val="300"/>
        </w:trPr>
        <w:tc>
          <w:tcPr>
            <w:tcW w:w="3124" w:type="dxa"/>
            <w:tcBorders>
              <w:top w:val="nil"/>
              <w:left w:val="nil"/>
              <w:bottom w:val="nil"/>
              <w:right w:val="nil"/>
            </w:tcBorders>
            <w:shd w:val="clear" w:color="auto" w:fill="auto"/>
            <w:noWrap/>
            <w:vAlign w:val="bottom"/>
            <w:hideMark/>
          </w:tcPr>
          <w:p w14:paraId="5FBC3F38" w14:textId="77777777" w:rsidR="00566D0D" w:rsidRPr="00566D0D" w:rsidRDefault="00566D0D" w:rsidP="003D1569">
            <w:pPr>
              <w:spacing w:line="240" w:lineRule="auto"/>
              <w:rPr>
                <w:rFonts w:asciiTheme="minorHAnsi" w:eastAsia="Times New Roman" w:hAnsiTheme="minorHAnsi" w:cstheme="minorHAnsi"/>
                <w:sz w:val="20"/>
                <w:szCs w:val="20"/>
                <w:lang w:eastAsia="es-MX"/>
              </w:rPr>
            </w:pP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53D231F7" w14:textId="77777777" w:rsidR="00566D0D" w:rsidRPr="00566D0D" w:rsidRDefault="00566D0D" w:rsidP="003D1569">
            <w:pPr>
              <w:spacing w:line="240" w:lineRule="auto"/>
              <w:jc w:val="right"/>
              <w:rPr>
                <w:rFonts w:asciiTheme="minorHAnsi" w:eastAsia="Times New Roman" w:hAnsiTheme="minorHAnsi" w:cstheme="minorHAnsi"/>
                <w:b/>
                <w:bCs/>
                <w:color w:val="000000"/>
                <w:lang w:eastAsia="es-MX"/>
              </w:rPr>
            </w:pPr>
            <w:r w:rsidRPr="00566D0D">
              <w:rPr>
                <w:rFonts w:asciiTheme="minorHAnsi" w:eastAsia="Times New Roman" w:hAnsiTheme="minorHAnsi" w:cstheme="minorHAnsi"/>
                <w:b/>
                <w:bCs/>
                <w:color w:val="000000"/>
                <w:lang w:eastAsia="es-MX"/>
              </w:rPr>
              <w:t>50,467,275.76</w:t>
            </w:r>
          </w:p>
        </w:tc>
        <w:tc>
          <w:tcPr>
            <w:tcW w:w="2126" w:type="dxa"/>
            <w:tcBorders>
              <w:top w:val="nil"/>
              <w:left w:val="nil"/>
              <w:bottom w:val="single" w:sz="4" w:space="0" w:color="auto"/>
              <w:right w:val="single" w:sz="4" w:space="0" w:color="auto"/>
            </w:tcBorders>
            <w:shd w:val="clear" w:color="auto" w:fill="auto"/>
            <w:noWrap/>
            <w:vAlign w:val="bottom"/>
            <w:hideMark/>
          </w:tcPr>
          <w:p w14:paraId="41D3BCC7" w14:textId="77777777" w:rsidR="00566D0D" w:rsidRPr="00566D0D" w:rsidRDefault="00566D0D" w:rsidP="003D1569">
            <w:pPr>
              <w:spacing w:line="240" w:lineRule="auto"/>
              <w:jc w:val="right"/>
              <w:rPr>
                <w:rFonts w:asciiTheme="minorHAnsi" w:eastAsia="Times New Roman" w:hAnsiTheme="minorHAnsi" w:cstheme="minorHAnsi"/>
                <w:b/>
                <w:bCs/>
                <w:color w:val="000000"/>
                <w:lang w:eastAsia="es-MX"/>
              </w:rPr>
            </w:pPr>
            <w:r w:rsidRPr="00566D0D">
              <w:rPr>
                <w:rFonts w:asciiTheme="minorHAnsi" w:eastAsia="Times New Roman" w:hAnsiTheme="minorHAnsi" w:cstheme="minorHAnsi"/>
                <w:b/>
                <w:bCs/>
                <w:color w:val="000000"/>
                <w:lang w:eastAsia="es-MX"/>
              </w:rPr>
              <w:t>1,514,018.27</w:t>
            </w:r>
          </w:p>
        </w:tc>
        <w:tc>
          <w:tcPr>
            <w:tcW w:w="2126" w:type="dxa"/>
            <w:tcBorders>
              <w:top w:val="nil"/>
              <w:left w:val="nil"/>
              <w:bottom w:val="single" w:sz="4" w:space="0" w:color="auto"/>
              <w:right w:val="single" w:sz="4" w:space="0" w:color="auto"/>
            </w:tcBorders>
            <w:shd w:val="clear" w:color="auto" w:fill="auto"/>
            <w:noWrap/>
            <w:vAlign w:val="bottom"/>
            <w:hideMark/>
          </w:tcPr>
          <w:p w14:paraId="72FDF548" w14:textId="77777777" w:rsidR="00566D0D" w:rsidRPr="00566D0D" w:rsidRDefault="00566D0D" w:rsidP="003D1569">
            <w:pPr>
              <w:spacing w:line="240" w:lineRule="auto"/>
              <w:jc w:val="right"/>
              <w:rPr>
                <w:rFonts w:asciiTheme="minorHAnsi" w:eastAsia="Times New Roman" w:hAnsiTheme="minorHAnsi" w:cstheme="minorHAnsi"/>
                <w:b/>
                <w:bCs/>
                <w:color w:val="000000"/>
                <w:lang w:eastAsia="es-MX"/>
              </w:rPr>
            </w:pPr>
            <w:r w:rsidRPr="00566D0D">
              <w:rPr>
                <w:rFonts w:asciiTheme="minorHAnsi" w:eastAsia="Times New Roman" w:hAnsiTheme="minorHAnsi" w:cstheme="minorHAnsi"/>
                <w:b/>
                <w:bCs/>
                <w:color w:val="000000"/>
                <w:lang w:eastAsia="es-MX"/>
              </w:rPr>
              <w:t>26,242,983.38</w:t>
            </w:r>
          </w:p>
        </w:tc>
        <w:tc>
          <w:tcPr>
            <w:tcW w:w="2126" w:type="dxa"/>
            <w:tcBorders>
              <w:top w:val="nil"/>
              <w:left w:val="nil"/>
              <w:bottom w:val="single" w:sz="4" w:space="0" w:color="auto"/>
              <w:right w:val="single" w:sz="4" w:space="0" w:color="auto"/>
            </w:tcBorders>
            <w:shd w:val="clear" w:color="auto" w:fill="auto"/>
            <w:vAlign w:val="center"/>
            <w:hideMark/>
          </w:tcPr>
          <w:p w14:paraId="13B7C6F1" w14:textId="77777777" w:rsidR="00566D0D" w:rsidRPr="00566D0D" w:rsidRDefault="00566D0D" w:rsidP="00566D0D">
            <w:pPr>
              <w:spacing w:line="240" w:lineRule="auto"/>
              <w:jc w:val="right"/>
              <w:rPr>
                <w:rFonts w:asciiTheme="minorHAnsi" w:eastAsia="Times New Roman" w:hAnsiTheme="minorHAnsi" w:cstheme="minorHAnsi"/>
                <w:b/>
                <w:color w:val="000000"/>
                <w:lang w:eastAsia="es-MX"/>
              </w:rPr>
            </w:pPr>
            <w:r w:rsidRPr="00566D0D">
              <w:rPr>
                <w:rFonts w:asciiTheme="minorHAnsi" w:eastAsia="Times New Roman" w:hAnsiTheme="minorHAnsi" w:cstheme="minorHAnsi"/>
                <w:b/>
                <w:color w:val="000000"/>
                <w:lang w:eastAsia="es-MX"/>
              </w:rPr>
              <w:t>78,224,277.41</w:t>
            </w:r>
          </w:p>
        </w:tc>
      </w:tr>
    </w:tbl>
    <w:p w14:paraId="1DAFBC90" w14:textId="77777777" w:rsidR="00566D0D" w:rsidRDefault="00566D0D" w:rsidP="00566D0D"/>
    <w:p w14:paraId="79E1986E" w14:textId="77777777" w:rsidR="00566D0D" w:rsidRDefault="00566D0D" w:rsidP="00566D0D"/>
    <w:p w14:paraId="577BBE5D" w14:textId="77777777" w:rsidR="00F52BDA" w:rsidRPr="00BB3643" w:rsidRDefault="00F52BDA" w:rsidP="00F52BDA">
      <w:pPr>
        <w:jc w:val="both"/>
        <w:rPr>
          <w:rFonts w:asciiTheme="minorHAnsi" w:hAnsiTheme="minorHAnsi" w:cstheme="minorHAnsi"/>
          <w:color w:val="000000"/>
          <w:sz w:val="18"/>
          <w:lang w:eastAsia="es-ES"/>
        </w:rPr>
        <w:sectPr w:rsidR="00F52BDA" w:rsidRPr="00BB3643" w:rsidSect="00093AAD">
          <w:pgSz w:w="12240" w:h="15840"/>
          <w:pgMar w:top="2835" w:right="1701" w:bottom="1418" w:left="2268" w:header="709" w:footer="709" w:gutter="0"/>
          <w:cols w:space="708"/>
          <w:docGrid w:linePitch="360"/>
        </w:sectPr>
      </w:pPr>
    </w:p>
    <w:p w14:paraId="4142E787" w14:textId="77777777" w:rsidR="00F52BDA" w:rsidRDefault="00F52BDA" w:rsidP="00F52BDA">
      <w:pPr>
        <w:jc w:val="both"/>
        <w:rPr>
          <w:rFonts w:asciiTheme="minorHAnsi" w:hAnsiTheme="minorHAnsi" w:cstheme="minorHAnsi"/>
          <w:color w:val="000000"/>
          <w:lang w:eastAsia="es-ES"/>
        </w:rPr>
      </w:pPr>
    </w:p>
    <w:tbl>
      <w:tblPr>
        <w:tblW w:w="750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7"/>
        <w:gridCol w:w="2268"/>
        <w:gridCol w:w="3118"/>
      </w:tblGrid>
      <w:tr w:rsidR="00F52BDA" w:rsidRPr="00C54C1C" w14:paraId="4FD58F08" w14:textId="77777777" w:rsidTr="00093AAD">
        <w:trPr>
          <w:trHeight w:val="780"/>
        </w:trPr>
        <w:tc>
          <w:tcPr>
            <w:tcW w:w="2117" w:type="dxa"/>
            <w:shd w:val="clear" w:color="auto" w:fill="auto"/>
            <w:vAlign w:val="center"/>
            <w:hideMark/>
          </w:tcPr>
          <w:p w14:paraId="3EB8F58B" w14:textId="77777777" w:rsidR="00F52BDA" w:rsidRPr="00C54C1C" w:rsidRDefault="00F52BDA" w:rsidP="00093AAD">
            <w:pPr>
              <w:spacing w:line="240" w:lineRule="auto"/>
              <w:rPr>
                <w:rFonts w:ascii="Calibri" w:eastAsia="Times New Roman" w:hAnsi="Calibri" w:cs="Calibri"/>
                <w:b/>
                <w:bCs/>
                <w:color w:val="000000"/>
                <w:sz w:val="20"/>
                <w:szCs w:val="20"/>
                <w:lang w:eastAsia="es-MX"/>
              </w:rPr>
            </w:pPr>
            <w:r w:rsidRPr="00C54C1C">
              <w:rPr>
                <w:rFonts w:ascii="Calibri" w:eastAsia="Times New Roman" w:hAnsi="Calibri" w:cs="Calibri"/>
                <w:b/>
                <w:bCs/>
                <w:color w:val="000000"/>
                <w:sz w:val="20"/>
                <w:szCs w:val="20"/>
                <w:lang w:eastAsia="es-MX"/>
              </w:rPr>
              <w:t>PARTIDO POLÍTICO</w:t>
            </w:r>
          </w:p>
        </w:tc>
        <w:tc>
          <w:tcPr>
            <w:tcW w:w="2268" w:type="dxa"/>
            <w:shd w:val="clear" w:color="auto" w:fill="auto"/>
            <w:vAlign w:val="center"/>
            <w:hideMark/>
          </w:tcPr>
          <w:p w14:paraId="58B0A49F" w14:textId="1622F50E" w:rsidR="00F52BDA" w:rsidRPr="00C54C1C" w:rsidRDefault="00F52BDA" w:rsidP="00093AAD">
            <w:pPr>
              <w:spacing w:line="240" w:lineRule="auto"/>
              <w:rPr>
                <w:rFonts w:ascii="Calibri" w:eastAsia="Times New Roman" w:hAnsi="Calibri" w:cs="Calibri"/>
                <w:b/>
                <w:bCs/>
                <w:color w:val="000000"/>
                <w:sz w:val="20"/>
                <w:szCs w:val="20"/>
                <w:lang w:eastAsia="es-MX"/>
              </w:rPr>
            </w:pPr>
            <w:r w:rsidRPr="00C54C1C">
              <w:rPr>
                <w:rFonts w:ascii="Calibri" w:eastAsia="Times New Roman" w:hAnsi="Calibri" w:cs="Calibri"/>
                <w:b/>
                <w:bCs/>
                <w:color w:val="000000"/>
                <w:sz w:val="20"/>
                <w:szCs w:val="20"/>
                <w:lang w:eastAsia="es-MX"/>
              </w:rPr>
              <w:t>TOTAL DE FINAN</w:t>
            </w:r>
            <w:r w:rsidR="00566D0D">
              <w:rPr>
                <w:rFonts w:ascii="Calibri" w:eastAsia="Times New Roman" w:hAnsi="Calibri" w:cs="Calibri"/>
                <w:b/>
                <w:bCs/>
                <w:color w:val="000000"/>
                <w:sz w:val="20"/>
                <w:szCs w:val="20"/>
                <w:lang w:eastAsia="es-MX"/>
              </w:rPr>
              <w:t>CIAMIENTO PÚBLICO ORDINARIO 2021</w:t>
            </w:r>
          </w:p>
        </w:tc>
        <w:tc>
          <w:tcPr>
            <w:tcW w:w="3118" w:type="dxa"/>
            <w:shd w:val="clear" w:color="auto" w:fill="auto"/>
            <w:vAlign w:val="center"/>
            <w:hideMark/>
          </w:tcPr>
          <w:p w14:paraId="0BA83A69" w14:textId="77777777" w:rsidR="00F52BDA" w:rsidRPr="00C54C1C" w:rsidRDefault="00F52BDA" w:rsidP="00093AAD">
            <w:pPr>
              <w:spacing w:line="240" w:lineRule="auto"/>
              <w:rPr>
                <w:rFonts w:ascii="Calibri" w:eastAsia="Times New Roman" w:hAnsi="Calibri" w:cs="Calibri"/>
                <w:b/>
                <w:bCs/>
                <w:color w:val="000000"/>
                <w:sz w:val="20"/>
                <w:szCs w:val="20"/>
                <w:lang w:eastAsia="es-MX"/>
              </w:rPr>
            </w:pPr>
            <w:r w:rsidRPr="00C54C1C">
              <w:rPr>
                <w:rFonts w:ascii="Calibri" w:eastAsia="Times New Roman" w:hAnsi="Calibri" w:cs="Calibri"/>
                <w:b/>
                <w:bCs/>
                <w:color w:val="000000"/>
                <w:sz w:val="20"/>
                <w:szCs w:val="20"/>
                <w:lang w:eastAsia="es-MX"/>
              </w:rPr>
              <w:t>TOTAL DEL MONTO QUE DEBERÁ DESTINAR PARA EL DESARROLLO DEL LIDERAZGO POLÍTICO DE LAS MUJERES</w:t>
            </w:r>
          </w:p>
        </w:tc>
      </w:tr>
      <w:tr w:rsidR="00F52BDA" w:rsidRPr="00C54C1C" w14:paraId="42A0B18F" w14:textId="77777777" w:rsidTr="00093AAD">
        <w:trPr>
          <w:trHeight w:val="315"/>
        </w:trPr>
        <w:tc>
          <w:tcPr>
            <w:tcW w:w="2117" w:type="dxa"/>
            <w:shd w:val="clear" w:color="auto" w:fill="auto"/>
            <w:noWrap/>
            <w:vAlign w:val="center"/>
            <w:hideMark/>
          </w:tcPr>
          <w:p w14:paraId="4EDD0B49" w14:textId="77777777" w:rsidR="00F52BDA" w:rsidRPr="00C54C1C" w:rsidRDefault="00F52BDA" w:rsidP="00093AAD">
            <w:pPr>
              <w:spacing w:line="240" w:lineRule="auto"/>
              <w:rPr>
                <w:rFonts w:ascii="Calibri" w:eastAsia="Times New Roman" w:hAnsi="Calibri" w:cs="Calibri"/>
                <w:color w:val="000000"/>
                <w:sz w:val="20"/>
                <w:szCs w:val="20"/>
                <w:lang w:eastAsia="es-MX"/>
              </w:rPr>
            </w:pPr>
            <w:r w:rsidRPr="00C54C1C">
              <w:rPr>
                <w:rFonts w:ascii="Calibri" w:eastAsia="Times New Roman" w:hAnsi="Calibri" w:cs="Calibri"/>
                <w:color w:val="000000"/>
                <w:sz w:val="20"/>
                <w:szCs w:val="20"/>
                <w:lang w:eastAsia="es-MX"/>
              </w:rPr>
              <w:t>PAN</w:t>
            </w:r>
          </w:p>
        </w:tc>
        <w:tc>
          <w:tcPr>
            <w:tcW w:w="2268" w:type="dxa"/>
            <w:shd w:val="clear" w:color="auto" w:fill="auto"/>
            <w:vAlign w:val="center"/>
            <w:hideMark/>
          </w:tcPr>
          <w:p w14:paraId="1106C025" w14:textId="77B17D90" w:rsidR="00F52BDA" w:rsidRPr="00C54C1C" w:rsidRDefault="00566D0D" w:rsidP="00AE6D3B">
            <w:pPr>
              <w:spacing w:line="240" w:lineRule="auto"/>
              <w:ind w:right="289"/>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10,844,480.28</w:t>
            </w:r>
          </w:p>
        </w:tc>
        <w:tc>
          <w:tcPr>
            <w:tcW w:w="3118" w:type="dxa"/>
            <w:shd w:val="clear" w:color="auto" w:fill="auto"/>
            <w:vAlign w:val="center"/>
            <w:hideMark/>
          </w:tcPr>
          <w:p w14:paraId="4B061000" w14:textId="1CA3A0F1" w:rsidR="00F52BDA" w:rsidRPr="00C54C1C" w:rsidRDefault="00AE6D3B" w:rsidP="00AE6D3B">
            <w:pPr>
              <w:spacing w:line="240" w:lineRule="auto"/>
              <w:ind w:right="430"/>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334,446.63</w:t>
            </w:r>
          </w:p>
        </w:tc>
      </w:tr>
      <w:tr w:rsidR="00F52BDA" w:rsidRPr="00C54C1C" w14:paraId="22EB1F3C" w14:textId="77777777" w:rsidTr="00093AAD">
        <w:trPr>
          <w:trHeight w:val="315"/>
        </w:trPr>
        <w:tc>
          <w:tcPr>
            <w:tcW w:w="2117" w:type="dxa"/>
            <w:shd w:val="clear" w:color="auto" w:fill="auto"/>
            <w:noWrap/>
            <w:vAlign w:val="center"/>
            <w:hideMark/>
          </w:tcPr>
          <w:p w14:paraId="29C88175" w14:textId="77777777" w:rsidR="00F52BDA" w:rsidRPr="00C54C1C" w:rsidRDefault="00F52BDA" w:rsidP="00093AAD">
            <w:pPr>
              <w:spacing w:line="240" w:lineRule="auto"/>
              <w:rPr>
                <w:rFonts w:ascii="Calibri" w:eastAsia="Times New Roman" w:hAnsi="Calibri" w:cs="Calibri"/>
                <w:color w:val="000000"/>
                <w:sz w:val="20"/>
                <w:szCs w:val="20"/>
                <w:lang w:eastAsia="es-MX"/>
              </w:rPr>
            </w:pPr>
            <w:r w:rsidRPr="00C54C1C">
              <w:rPr>
                <w:rFonts w:ascii="Calibri" w:eastAsia="Times New Roman" w:hAnsi="Calibri" w:cs="Calibri"/>
                <w:color w:val="000000"/>
                <w:sz w:val="20"/>
                <w:szCs w:val="20"/>
                <w:lang w:eastAsia="es-MX"/>
              </w:rPr>
              <w:t>PRI</w:t>
            </w:r>
          </w:p>
        </w:tc>
        <w:tc>
          <w:tcPr>
            <w:tcW w:w="2268" w:type="dxa"/>
            <w:shd w:val="clear" w:color="auto" w:fill="auto"/>
            <w:vAlign w:val="center"/>
            <w:hideMark/>
          </w:tcPr>
          <w:p w14:paraId="0C1B3C6D" w14:textId="1CF75822" w:rsidR="00F52BDA" w:rsidRPr="00C54C1C" w:rsidRDefault="00566D0D" w:rsidP="00AE6D3B">
            <w:pPr>
              <w:spacing w:line="240" w:lineRule="auto"/>
              <w:ind w:right="289"/>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11,566,066.24</w:t>
            </w:r>
          </w:p>
        </w:tc>
        <w:tc>
          <w:tcPr>
            <w:tcW w:w="3118" w:type="dxa"/>
            <w:shd w:val="clear" w:color="auto" w:fill="auto"/>
            <w:vAlign w:val="center"/>
            <w:hideMark/>
          </w:tcPr>
          <w:p w14:paraId="0BE9C9B0" w14:textId="39A4751E" w:rsidR="00F52BDA" w:rsidRPr="00C54C1C" w:rsidRDefault="00AE6D3B" w:rsidP="00AE6D3B">
            <w:pPr>
              <w:spacing w:line="240" w:lineRule="auto"/>
              <w:ind w:right="430"/>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358,499.50</w:t>
            </w:r>
          </w:p>
        </w:tc>
      </w:tr>
      <w:tr w:rsidR="00F52BDA" w:rsidRPr="00C54C1C" w14:paraId="468271D1" w14:textId="77777777" w:rsidTr="00093AAD">
        <w:trPr>
          <w:trHeight w:val="315"/>
        </w:trPr>
        <w:tc>
          <w:tcPr>
            <w:tcW w:w="2117" w:type="dxa"/>
            <w:shd w:val="clear" w:color="auto" w:fill="auto"/>
            <w:noWrap/>
            <w:vAlign w:val="center"/>
            <w:hideMark/>
          </w:tcPr>
          <w:p w14:paraId="311A006A" w14:textId="77777777" w:rsidR="00F52BDA" w:rsidRPr="00C54C1C" w:rsidRDefault="00F52BDA" w:rsidP="00093AAD">
            <w:pPr>
              <w:spacing w:line="240" w:lineRule="auto"/>
              <w:rPr>
                <w:rFonts w:ascii="Calibri" w:eastAsia="Times New Roman" w:hAnsi="Calibri" w:cs="Calibri"/>
                <w:color w:val="000000"/>
                <w:sz w:val="20"/>
                <w:szCs w:val="20"/>
                <w:lang w:eastAsia="es-MX"/>
              </w:rPr>
            </w:pPr>
            <w:r w:rsidRPr="00C54C1C">
              <w:rPr>
                <w:rFonts w:ascii="Calibri" w:eastAsia="Times New Roman" w:hAnsi="Calibri" w:cs="Calibri"/>
                <w:color w:val="000000"/>
                <w:sz w:val="20"/>
                <w:szCs w:val="20"/>
                <w:lang w:eastAsia="es-MX"/>
              </w:rPr>
              <w:t>PRD</w:t>
            </w:r>
          </w:p>
        </w:tc>
        <w:tc>
          <w:tcPr>
            <w:tcW w:w="2268" w:type="dxa"/>
            <w:shd w:val="clear" w:color="auto" w:fill="auto"/>
            <w:vAlign w:val="center"/>
            <w:hideMark/>
          </w:tcPr>
          <w:p w14:paraId="4D8E9E26" w14:textId="3D4923CB" w:rsidR="00F52BDA" w:rsidRPr="00C54C1C" w:rsidRDefault="00566D0D" w:rsidP="00AE6D3B">
            <w:pPr>
              <w:spacing w:line="240" w:lineRule="auto"/>
              <w:ind w:right="289"/>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4,452,705.09</w:t>
            </w:r>
          </w:p>
        </w:tc>
        <w:tc>
          <w:tcPr>
            <w:tcW w:w="3118" w:type="dxa"/>
            <w:shd w:val="clear" w:color="auto" w:fill="auto"/>
            <w:vAlign w:val="center"/>
            <w:hideMark/>
          </w:tcPr>
          <w:p w14:paraId="7356081F" w14:textId="2233100D" w:rsidR="00F52BDA" w:rsidRPr="00C54C1C" w:rsidRDefault="00AE6D3B" w:rsidP="00AE6D3B">
            <w:pPr>
              <w:spacing w:line="240" w:lineRule="auto"/>
              <w:ind w:right="430"/>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121,387.46</w:t>
            </w:r>
          </w:p>
        </w:tc>
      </w:tr>
      <w:tr w:rsidR="00F52BDA" w:rsidRPr="00C54C1C" w14:paraId="42F6DF19" w14:textId="77777777" w:rsidTr="00093AAD">
        <w:trPr>
          <w:trHeight w:val="315"/>
        </w:trPr>
        <w:tc>
          <w:tcPr>
            <w:tcW w:w="2117" w:type="dxa"/>
            <w:shd w:val="clear" w:color="auto" w:fill="auto"/>
            <w:noWrap/>
            <w:vAlign w:val="center"/>
            <w:hideMark/>
          </w:tcPr>
          <w:p w14:paraId="15552FC7" w14:textId="77777777" w:rsidR="00F52BDA" w:rsidRPr="00C54C1C" w:rsidRDefault="00F52BDA" w:rsidP="00093AAD">
            <w:pPr>
              <w:spacing w:line="240" w:lineRule="auto"/>
              <w:rPr>
                <w:rFonts w:ascii="Calibri" w:eastAsia="Times New Roman" w:hAnsi="Calibri" w:cs="Calibri"/>
                <w:color w:val="000000"/>
                <w:sz w:val="20"/>
                <w:szCs w:val="20"/>
                <w:lang w:eastAsia="es-MX"/>
              </w:rPr>
            </w:pPr>
            <w:r w:rsidRPr="00C54C1C">
              <w:rPr>
                <w:rFonts w:ascii="Calibri" w:eastAsia="Times New Roman" w:hAnsi="Calibri" w:cs="Calibri"/>
                <w:color w:val="000000"/>
                <w:sz w:val="20"/>
                <w:szCs w:val="20"/>
                <w:lang w:eastAsia="es-MX"/>
              </w:rPr>
              <w:t>PT</w:t>
            </w:r>
          </w:p>
        </w:tc>
        <w:tc>
          <w:tcPr>
            <w:tcW w:w="2268" w:type="dxa"/>
            <w:shd w:val="clear" w:color="auto" w:fill="auto"/>
            <w:vAlign w:val="center"/>
            <w:hideMark/>
          </w:tcPr>
          <w:p w14:paraId="00169866" w14:textId="490B419F" w:rsidR="00F52BDA" w:rsidRPr="00C54C1C" w:rsidRDefault="00566D0D" w:rsidP="00AE6D3B">
            <w:pPr>
              <w:spacing w:line="240" w:lineRule="auto"/>
              <w:ind w:right="289"/>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3,365,417.6</w:t>
            </w:r>
            <w:r w:rsidR="00AE6D3B">
              <w:rPr>
                <w:rFonts w:ascii="Calibri" w:eastAsia="Times New Roman" w:hAnsi="Calibri" w:cs="Calibri"/>
                <w:color w:val="000000"/>
                <w:sz w:val="20"/>
                <w:szCs w:val="20"/>
                <w:lang w:eastAsia="es-MX"/>
              </w:rPr>
              <w:t>5</w:t>
            </w:r>
          </w:p>
        </w:tc>
        <w:tc>
          <w:tcPr>
            <w:tcW w:w="3118" w:type="dxa"/>
            <w:shd w:val="clear" w:color="auto" w:fill="auto"/>
            <w:vAlign w:val="center"/>
            <w:hideMark/>
          </w:tcPr>
          <w:p w14:paraId="7DE12FE2" w14:textId="5E958D8B" w:rsidR="00F52BDA" w:rsidRPr="00C54C1C" w:rsidRDefault="00AE6D3B" w:rsidP="00AE6D3B">
            <w:pPr>
              <w:spacing w:line="240" w:lineRule="auto"/>
              <w:ind w:right="430"/>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85,144.55</w:t>
            </w:r>
          </w:p>
        </w:tc>
      </w:tr>
      <w:tr w:rsidR="00AE6D3B" w:rsidRPr="00C54C1C" w14:paraId="17164B10" w14:textId="77777777" w:rsidTr="00093AAD">
        <w:trPr>
          <w:trHeight w:val="315"/>
        </w:trPr>
        <w:tc>
          <w:tcPr>
            <w:tcW w:w="2117" w:type="dxa"/>
            <w:shd w:val="clear" w:color="auto" w:fill="auto"/>
            <w:noWrap/>
            <w:vAlign w:val="center"/>
          </w:tcPr>
          <w:p w14:paraId="55DE4698" w14:textId="1E9C2F3D" w:rsidR="00AE6D3B" w:rsidRPr="00C54C1C" w:rsidRDefault="00AE6D3B" w:rsidP="00093AAD">
            <w:pPr>
              <w:spacing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Partido Verde Ecologista de México</w:t>
            </w:r>
          </w:p>
        </w:tc>
        <w:tc>
          <w:tcPr>
            <w:tcW w:w="2268" w:type="dxa"/>
            <w:shd w:val="clear" w:color="auto" w:fill="auto"/>
            <w:vAlign w:val="center"/>
          </w:tcPr>
          <w:p w14:paraId="4B471700" w14:textId="68CCF08E" w:rsidR="00AE6D3B" w:rsidRDefault="00AE6D3B" w:rsidP="00AE6D3B">
            <w:pPr>
              <w:spacing w:line="240" w:lineRule="auto"/>
              <w:ind w:right="289"/>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0.00</w:t>
            </w:r>
          </w:p>
        </w:tc>
        <w:tc>
          <w:tcPr>
            <w:tcW w:w="3118" w:type="dxa"/>
            <w:shd w:val="clear" w:color="auto" w:fill="auto"/>
            <w:vAlign w:val="center"/>
          </w:tcPr>
          <w:p w14:paraId="014A366B" w14:textId="193556AC" w:rsidR="00AE6D3B" w:rsidRDefault="00AE6D3B" w:rsidP="00AE6D3B">
            <w:pPr>
              <w:spacing w:line="240" w:lineRule="auto"/>
              <w:ind w:right="430"/>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0.00</w:t>
            </w:r>
          </w:p>
        </w:tc>
      </w:tr>
      <w:tr w:rsidR="00F52BDA" w:rsidRPr="00C54C1C" w14:paraId="5BF2E805" w14:textId="77777777" w:rsidTr="00093AAD">
        <w:trPr>
          <w:trHeight w:val="315"/>
        </w:trPr>
        <w:tc>
          <w:tcPr>
            <w:tcW w:w="2117" w:type="dxa"/>
            <w:shd w:val="clear" w:color="auto" w:fill="auto"/>
            <w:noWrap/>
            <w:vAlign w:val="center"/>
            <w:hideMark/>
          </w:tcPr>
          <w:p w14:paraId="13D99C39" w14:textId="77777777" w:rsidR="00F52BDA" w:rsidRPr="00C54C1C" w:rsidRDefault="00F52BDA" w:rsidP="00093AAD">
            <w:pPr>
              <w:spacing w:line="240" w:lineRule="auto"/>
              <w:rPr>
                <w:rFonts w:ascii="Calibri" w:eastAsia="Times New Roman" w:hAnsi="Calibri" w:cs="Calibri"/>
                <w:color w:val="000000"/>
                <w:sz w:val="20"/>
                <w:szCs w:val="20"/>
                <w:lang w:eastAsia="es-MX"/>
              </w:rPr>
            </w:pPr>
            <w:r w:rsidRPr="00C54C1C">
              <w:rPr>
                <w:rFonts w:ascii="Calibri" w:eastAsia="Times New Roman" w:hAnsi="Calibri" w:cs="Calibri"/>
                <w:color w:val="000000"/>
                <w:sz w:val="20"/>
                <w:szCs w:val="20"/>
                <w:lang w:eastAsia="es-MX"/>
              </w:rPr>
              <w:t>MC</w:t>
            </w:r>
          </w:p>
        </w:tc>
        <w:tc>
          <w:tcPr>
            <w:tcW w:w="2268" w:type="dxa"/>
            <w:shd w:val="clear" w:color="auto" w:fill="auto"/>
            <w:vAlign w:val="center"/>
            <w:hideMark/>
          </w:tcPr>
          <w:p w14:paraId="1E4AFDE4" w14:textId="470AE3A4" w:rsidR="00F52BDA" w:rsidRPr="00C54C1C" w:rsidRDefault="00566D0D" w:rsidP="00AE6D3B">
            <w:pPr>
              <w:spacing w:line="240" w:lineRule="auto"/>
              <w:ind w:right="289"/>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4,807,507.40</w:t>
            </w:r>
          </w:p>
        </w:tc>
        <w:tc>
          <w:tcPr>
            <w:tcW w:w="3118" w:type="dxa"/>
            <w:shd w:val="clear" w:color="auto" w:fill="auto"/>
            <w:vAlign w:val="center"/>
            <w:hideMark/>
          </w:tcPr>
          <w:p w14:paraId="3DFADCBC" w14:textId="504BC779" w:rsidR="00F52BDA" w:rsidRPr="00C54C1C" w:rsidRDefault="00AE6D3B" w:rsidP="00AE6D3B">
            <w:pPr>
              <w:spacing w:line="240" w:lineRule="auto"/>
              <w:ind w:right="430"/>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133,214.20</w:t>
            </w:r>
          </w:p>
        </w:tc>
      </w:tr>
      <w:tr w:rsidR="00F52BDA" w:rsidRPr="00C54C1C" w14:paraId="10267F76" w14:textId="77777777" w:rsidTr="00093AAD">
        <w:trPr>
          <w:trHeight w:val="315"/>
        </w:trPr>
        <w:tc>
          <w:tcPr>
            <w:tcW w:w="2117" w:type="dxa"/>
            <w:shd w:val="clear" w:color="auto" w:fill="auto"/>
            <w:noWrap/>
            <w:vAlign w:val="center"/>
            <w:hideMark/>
          </w:tcPr>
          <w:p w14:paraId="10BBEBD9" w14:textId="77777777" w:rsidR="00F52BDA" w:rsidRPr="00C54C1C" w:rsidRDefault="00F52BDA" w:rsidP="00093AAD">
            <w:pPr>
              <w:spacing w:line="240" w:lineRule="auto"/>
              <w:rPr>
                <w:rFonts w:ascii="Calibri" w:eastAsia="Times New Roman" w:hAnsi="Calibri" w:cs="Calibri"/>
                <w:color w:val="000000"/>
                <w:sz w:val="20"/>
                <w:szCs w:val="20"/>
                <w:lang w:eastAsia="es-MX"/>
              </w:rPr>
            </w:pPr>
            <w:r w:rsidRPr="00C54C1C">
              <w:rPr>
                <w:rFonts w:ascii="Calibri" w:eastAsia="Times New Roman" w:hAnsi="Calibri" w:cs="Calibri"/>
                <w:color w:val="000000"/>
                <w:sz w:val="20"/>
                <w:szCs w:val="20"/>
                <w:lang w:eastAsia="es-MX"/>
              </w:rPr>
              <w:t>Morena</w:t>
            </w:r>
          </w:p>
        </w:tc>
        <w:tc>
          <w:tcPr>
            <w:tcW w:w="2268" w:type="dxa"/>
            <w:shd w:val="clear" w:color="auto" w:fill="auto"/>
            <w:vAlign w:val="center"/>
            <w:hideMark/>
          </w:tcPr>
          <w:p w14:paraId="1453AA1E" w14:textId="447DCBC1" w:rsidR="00F52BDA" w:rsidRPr="00C54C1C" w:rsidRDefault="00566D0D" w:rsidP="00AE6D3B">
            <w:pPr>
              <w:spacing w:line="240" w:lineRule="auto"/>
              <w:ind w:right="289"/>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7,161,106.6</w:t>
            </w:r>
            <w:r w:rsidR="00AE6D3B">
              <w:rPr>
                <w:rFonts w:ascii="Calibri" w:eastAsia="Times New Roman" w:hAnsi="Calibri" w:cs="Calibri"/>
                <w:color w:val="000000"/>
                <w:sz w:val="20"/>
                <w:szCs w:val="20"/>
                <w:lang w:eastAsia="es-MX"/>
              </w:rPr>
              <w:t>7</w:t>
            </w:r>
          </w:p>
        </w:tc>
        <w:tc>
          <w:tcPr>
            <w:tcW w:w="3118" w:type="dxa"/>
            <w:shd w:val="clear" w:color="auto" w:fill="auto"/>
            <w:vAlign w:val="center"/>
            <w:hideMark/>
          </w:tcPr>
          <w:p w14:paraId="68B202E8" w14:textId="457E16B4" w:rsidR="00F52BDA" w:rsidRPr="00C54C1C" w:rsidRDefault="00AE6D3B" w:rsidP="00AE6D3B">
            <w:pPr>
              <w:spacing w:line="240" w:lineRule="auto"/>
              <w:ind w:right="430"/>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211,667.51</w:t>
            </w:r>
          </w:p>
        </w:tc>
      </w:tr>
      <w:tr w:rsidR="00F52BDA" w:rsidRPr="00C54C1C" w14:paraId="505065BA" w14:textId="77777777" w:rsidTr="00093AAD">
        <w:trPr>
          <w:trHeight w:val="315"/>
        </w:trPr>
        <w:tc>
          <w:tcPr>
            <w:tcW w:w="2117" w:type="dxa"/>
            <w:shd w:val="clear" w:color="auto" w:fill="auto"/>
            <w:noWrap/>
            <w:vAlign w:val="center"/>
            <w:hideMark/>
          </w:tcPr>
          <w:p w14:paraId="2FF48B0A" w14:textId="77777777" w:rsidR="00F52BDA" w:rsidRPr="00C54C1C" w:rsidRDefault="00F52BDA" w:rsidP="00093AAD">
            <w:pPr>
              <w:spacing w:line="240" w:lineRule="auto"/>
              <w:rPr>
                <w:rFonts w:ascii="Calibri" w:eastAsia="Times New Roman" w:hAnsi="Calibri" w:cs="Calibri"/>
                <w:color w:val="000000"/>
                <w:sz w:val="20"/>
                <w:szCs w:val="20"/>
                <w:lang w:eastAsia="es-MX"/>
              </w:rPr>
            </w:pPr>
            <w:r w:rsidRPr="00C54C1C">
              <w:rPr>
                <w:rFonts w:ascii="Calibri" w:eastAsia="Times New Roman" w:hAnsi="Calibri" w:cs="Calibri"/>
                <w:color w:val="000000"/>
                <w:sz w:val="20"/>
                <w:szCs w:val="20"/>
                <w:lang w:eastAsia="es-MX"/>
              </w:rPr>
              <w:t>NA Nayarit</w:t>
            </w:r>
          </w:p>
        </w:tc>
        <w:tc>
          <w:tcPr>
            <w:tcW w:w="2268" w:type="dxa"/>
            <w:shd w:val="clear" w:color="auto" w:fill="auto"/>
            <w:vAlign w:val="center"/>
            <w:hideMark/>
          </w:tcPr>
          <w:p w14:paraId="5386C8D0" w14:textId="07EBA760" w:rsidR="00F52BDA" w:rsidRPr="00C54C1C" w:rsidRDefault="00566D0D" w:rsidP="00AE6D3B">
            <w:pPr>
              <w:spacing w:line="240" w:lineRule="auto"/>
              <w:ind w:right="289"/>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3,223,264.8</w:t>
            </w:r>
            <w:r w:rsidR="00AE6D3B">
              <w:rPr>
                <w:rFonts w:ascii="Calibri" w:eastAsia="Times New Roman" w:hAnsi="Calibri" w:cs="Calibri"/>
                <w:color w:val="000000"/>
                <w:sz w:val="20"/>
                <w:szCs w:val="20"/>
                <w:lang w:eastAsia="es-MX"/>
              </w:rPr>
              <w:t>3</w:t>
            </w:r>
          </w:p>
        </w:tc>
        <w:tc>
          <w:tcPr>
            <w:tcW w:w="3118" w:type="dxa"/>
            <w:shd w:val="clear" w:color="auto" w:fill="auto"/>
            <w:vAlign w:val="center"/>
            <w:hideMark/>
          </w:tcPr>
          <w:p w14:paraId="74D2A6A8" w14:textId="4A08B82D" w:rsidR="00F52BDA" w:rsidRPr="00C54C1C" w:rsidRDefault="00AE6D3B" w:rsidP="00AE6D3B">
            <w:pPr>
              <w:spacing w:line="240" w:lineRule="auto"/>
              <w:ind w:right="430"/>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80,406.12</w:t>
            </w:r>
          </w:p>
        </w:tc>
      </w:tr>
      <w:tr w:rsidR="00F52BDA" w:rsidRPr="00C54C1C" w14:paraId="4ACC9BC8" w14:textId="77777777" w:rsidTr="00093AAD">
        <w:trPr>
          <w:trHeight w:val="315"/>
        </w:trPr>
        <w:tc>
          <w:tcPr>
            <w:tcW w:w="2117" w:type="dxa"/>
            <w:shd w:val="clear" w:color="auto" w:fill="auto"/>
            <w:noWrap/>
            <w:vAlign w:val="center"/>
            <w:hideMark/>
          </w:tcPr>
          <w:p w14:paraId="375B8396" w14:textId="77777777" w:rsidR="00F52BDA" w:rsidRPr="00C54C1C" w:rsidRDefault="00F52BDA" w:rsidP="00093AAD">
            <w:pPr>
              <w:spacing w:line="240" w:lineRule="auto"/>
              <w:rPr>
                <w:rFonts w:ascii="Calibri" w:eastAsia="Times New Roman" w:hAnsi="Calibri" w:cs="Calibri"/>
                <w:color w:val="000000"/>
                <w:sz w:val="20"/>
                <w:szCs w:val="20"/>
                <w:lang w:eastAsia="es-MX"/>
              </w:rPr>
            </w:pPr>
            <w:r w:rsidRPr="00C54C1C">
              <w:rPr>
                <w:rFonts w:ascii="Calibri" w:eastAsia="Times New Roman" w:hAnsi="Calibri" w:cs="Calibri"/>
                <w:color w:val="000000"/>
                <w:sz w:val="20"/>
                <w:szCs w:val="20"/>
                <w:lang w:eastAsia="es-MX"/>
              </w:rPr>
              <w:t>Visión y Valores en Acción</w:t>
            </w:r>
          </w:p>
        </w:tc>
        <w:tc>
          <w:tcPr>
            <w:tcW w:w="2268" w:type="dxa"/>
            <w:shd w:val="clear" w:color="auto" w:fill="auto"/>
            <w:vAlign w:val="center"/>
            <w:hideMark/>
          </w:tcPr>
          <w:p w14:paraId="4CD3E45D" w14:textId="6B67E654" w:rsidR="00F52BDA" w:rsidRPr="00C54C1C" w:rsidRDefault="00566D0D" w:rsidP="00AE6D3B">
            <w:pPr>
              <w:spacing w:line="240" w:lineRule="auto"/>
              <w:ind w:right="289"/>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1,009,345.52</w:t>
            </w:r>
          </w:p>
        </w:tc>
        <w:tc>
          <w:tcPr>
            <w:tcW w:w="3118" w:type="dxa"/>
            <w:shd w:val="clear" w:color="auto" w:fill="auto"/>
            <w:vAlign w:val="center"/>
            <w:hideMark/>
          </w:tcPr>
          <w:p w14:paraId="77EC9993" w14:textId="37EA2E72" w:rsidR="00F52BDA" w:rsidRPr="00C54C1C" w:rsidRDefault="00AE6D3B" w:rsidP="00AE6D3B">
            <w:pPr>
              <w:spacing w:line="240" w:lineRule="auto"/>
              <w:ind w:right="430"/>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37,850.46</w:t>
            </w:r>
          </w:p>
        </w:tc>
      </w:tr>
      <w:tr w:rsidR="00F52BDA" w:rsidRPr="00C54C1C" w14:paraId="2459452F" w14:textId="77777777" w:rsidTr="00093AAD">
        <w:trPr>
          <w:trHeight w:val="315"/>
        </w:trPr>
        <w:tc>
          <w:tcPr>
            <w:tcW w:w="2117" w:type="dxa"/>
            <w:shd w:val="clear" w:color="auto" w:fill="auto"/>
            <w:noWrap/>
            <w:vAlign w:val="center"/>
            <w:hideMark/>
          </w:tcPr>
          <w:p w14:paraId="26811968" w14:textId="77777777" w:rsidR="00F52BDA" w:rsidRPr="00C54C1C" w:rsidRDefault="00F52BDA" w:rsidP="00093AAD">
            <w:pPr>
              <w:spacing w:line="240" w:lineRule="auto"/>
              <w:rPr>
                <w:rFonts w:ascii="Calibri" w:eastAsia="Times New Roman" w:hAnsi="Calibri" w:cs="Calibri"/>
                <w:color w:val="000000"/>
                <w:sz w:val="20"/>
                <w:szCs w:val="20"/>
                <w:lang w:eastAsia="es-MX"/>
              </w:rPr>
            </w:pPr>
            <w:r w:rsidRPr="00C54C1C">
              <w:rPr>
                <w:rFonts w:ascii="Calibri" w:eastAsia="Times New Roman" w:hAnsi="Calibri" w:cs="Calibri"/>
                <w:color w:val="000000"/>
                <w:sz w:val="20"/>
                <w:szCs w:val="20"/>
                <w:lang w:eastAsia="es-MX"/>
              </w:rPr>
              <w:t>Movimiento Levántate para Nayarit</w:t>
            </w:r>
          </w:p>
        </w:tc>
        <w:tc>
          <w:tcPr>
            <w:tcW w:w="2268" w:type="dxa"/>
            <w:shd w:val="clear" w:color="auto" w:fill="auto"/>
            <w:vAlign w:val="center"/>
            <w:hideMark/>
          </w:tcPr>
          <w:p w14:paraId="41B864C7" w14:textId="7F39C29C" w:rsidR="00F52BDA" w:rsidRPr="00C54C1C" w:rsidRDefault="00566D0D" w:rsidP="00AE6D3B">
            <w:pPr>
              <w:spacing w:line="240" w:lineRule="auto"/>
              <w:ind w:right="289"/>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1,009,345.52</w:t>
            </w:r>
          </w:p>
        </w:tc>
        <w:tc>
          <w:tcPr>
            <w:tcW w:w="3118" w:type="dxa"/>
            <w:shd w:val="clear" w:color="auto" w:fill="auto"/>
            <w:vAlign w:val="center"/>
            <w:hideMark/>
          </w:tcPr>
          <w:p w14:paraId="59FEF065" w14:textId="64BD283A" w:rsidR="00F52BDA" w:rsidRPr="00C54C1C" w:rsidRDefault="00AE6D3B" w:rsidP="00AE6D3B">
            <w:pPr>
              <w:spacing w:line="240" w:lineRule="auto"/>
              <w:ind w:right="430"/>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37,850.46</w:t>
            </w:r>
          </w:p>
        </w:tc>
      </w:tr>
      <w:tr w:rsidR="00566D0D" w:rsidRPr="00C54C1C" w14:paraId="41DA25CE" w14:textId="77777777" w:rsidTr="00093AAD">
        <w:trPr>
          <w:trHeight w:val="315"/>
        </w:trPr>
        <w:tc>
          <w:tcPr>
            <w:tcW w:w="2117" w:type="dxa"/>
            <w:shd w:val="clear" w:color="auto" w:fill="auto"/>
            <w:noWrap/>
            <w:vAlign w:val="center"/>
          </w:tcPr>
          <w:p w14:paraId="4BEECEEF" w14:textId="267CFAA4" w:rsidR="00566D0D" w:rsidRPr="00C54C1C" w:rsidRDefault="00566D0D" w:rsidP="00093AAD">
            <w:pPr>
              <w:spacing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Partido Encuentro Solidario</w:t>
            </w:r>
          </w:p>
        </w:tc>
        <w:tc>
          <w:tcPr>
            <w:tcW w:w="2268" w:type="dxa"/>
            <w:shd w:val="clear" w:color="auto" w:fill="auto"/>
            <w:vAlign w:val="center"/>
          </w:tcPr>
          <w:p w14:paraId="2385810A" w14:textId="23A81D2D" w:rsidR="00566D0D" w:rsidRDefault="00566D0D" w:rsidP="00AE6D3B">
            <w:pPr>
              <w:spacing w:line="240" w:lineRule="auto"/>
              <w:ind w:right="289"/>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1,009,345.52</w:t>
            </w:r>
          </w:p>
        </w:tc>
        <w:tc>
          <w:tcPr>
            <w:tcW w:w="3118" w:type="dxa"/>
            <w:shd w:val="clear" w:color="auto" w:fill="auto"/>
            <w:vAlign w:val="center"/>
          </w:tcPr>
          <w:p w14:paraId="53B42AC8" w14:textId="47BD195B" w:rsidR="00566D0D" w:rsidRPr="00C54C1C" w:rsidRDefault="00AE6D3B" w:rsidP="00AE6D3B">
            <w:pPr>
              <w:spacing w:line="240" w:lineRule="auto"/>
              <w:ind w:right="430"/>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37,850.46</w:t>
            </w:r>
          </w:p>
        </w:tc>
      </w:tr>
      <w:tr w:rsidR="00566D0D" w:rsidRPr="00C54C1C" w14:paraId="5ECC160F" w14:textId="77777777" w:rsidTr="00093AAD">
        <w:trPr>
          <w:trHeight w:val="315"/>
        </w:trPr>
        <w:tc>
          <w:tcPr>
            <w:tcW w:w="2117" w:type="dxa"/>
            <w:shd w:val="clear" w:color="auto" w:fill="auto"/>
            <w:noWrap/>
            <w:vAlign w:val="center"/>
          </w:tcPr>
          <w:p w14:paraId="5420799E" w14:textId="037418A6" w:rsidR="00566D0D" w:rsidRPr="00C54C1C" w:rsidRDefault="00566D0D" w:rsidP="00093AAD">
            <w:pPr>
              <w:spacing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Redes Sociales Progresistas</w:t>
            </w:r>
          </w:p>
        </w:tc>
        <w:tc>
          <w:tcPr>
            <w:tcW w:w="2268" w:type="dxa"/>
            <w:shd w:val="clear" w:color="auto" w:fill="auto"/>
            <w:vAlign w:val="center"/>
          </w:tcPr>
          <w:p w14:paraId="7CE691F7" w14:textId="17E24EDB" w:rsidR="00566D0D" w:rsidRDefault="00566D0D" w:rsidP="00AE6D3B">
            <w:pPr>
              <w:spacing w:line="240" w:lineRule="auto"/>
              <w:ind w:right="289"/>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1,009,345.52</w:t>
            </w:r>
          </w:p>
        </w:tc>
        <w:tc>
          <w:tcPr>
            <w:tcW w:w="3118" w:type="dxa"/>
            <w:shd w:val="clear" w:color="auto" w:fill="auto"/>
            <w:vAlign w:val="center"/>
          </w:tcPr>
          <w:p w14:paraId="347A9C54" w14:textId="3C828995" w:rsidR="00566D0D" w:rsidRPr="00C54C1C" w:rsidRDefault="00AE6D3B" w:rsidP="00AE6D3B">
            <w:pPr>
              <w:spacing w:line="240" w:lineRule="auto"/>
              <w:ind w:right="430"/>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37,850.46</w:t>
            </w:r>
          </w:p>
        </w:tc>
      </w:tr>
      <w:tr w:rsidR="00566D0D" w:rsidRPr="00C54C1C" w14:paraId="3CC9D855" w14:textId="77777777" w:rsidTr="00093AAD">
        <w:trPr>
          <w:trHeight w:val="315"/>
        </w:trPr>
        <w:tc>
          <w:tcPr>
            <w:tcW w:w="2117" w:type="dxa"/>
            <w:shd w:val="clear" w:color="auto" w:fill="auto"/>
            <w:noWrap/>
            <w:vAlign w:val="center"/>
          </w:tcPr>
          <w:p w14:paraId="387966FF" w14:textId="43F3AA6C" w:rsidR="00566D0D" w:rsidRPr="00C54C1C" w:rsidRDefault="00566D0D" w:rsidP="00093AAD">
            <w:pPr>
              <w:spacing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Fuerza Social por México</w:t>
            </w:r>
          </w:p>
        </w:tc>
        <w:tc>
          <w:tcPr>
            <w:tcW w:w="2268" w:type="dxa"/>
            <w:shd w:val="clear" w:color="auto" w:fill="auto"/>
            <w:vAlign w:val="center"/>
          </w:tcPr>
          <w:p w14:paraId="2471151D" w14:textId="75DDCED1" w:rsidR="00566D0D" w:rsidRDefault="00566D0D" w:rsidP="00AE6D3B">
            <w:pPr>
              <w:spacing w:line="240" w:lineRule="auto"/>
              <w:ind w:right="289"/>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1,009,345.52</w:t>
            </w:r>
          </w:p>
        </w:tc>
        <w:tc>
          <w:tcPr>
            <w:tcW w:w="3118" w:type="dxa"/>
            <w:shd w:val="clear" w:color="auto" w:fill="auto"/>
            <w:vAlign w:val="center"/>
          </w:tcPr>
          <w:p w14:paraId="2143B029" w14:textId="76E4E494" w:rsidR="00566D0D" w:rsidRPr="00C54C1C" w:rsidRDefault="00AE6D3B" w:rsidP="00AE6D3B">
            <w:pPr>
              <w:spacing w:line="240" w:lineRule="auto"/>
              <w:ind w:right="430"/>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37,850.46</w:t>
            </w:r>
          </w:p>
        </w:tc>
      </w:tr>
      <w:tr w:rsidR="00F52BDA" w:rsidRPr="00C54C1C" w14:paraId="47C12A21" w14:textId="77777777" w:rsidTr="00093AAD">
        <w:trPr>
          <w:trHeight w:val="315"/>
        </w:trPr>
        <w:tc>
          <w:tcPr>
            <w:tcW w:w="2117" w:type="dxa"/>
            <w:shd w:val="clear" w:color="auto" w:fill="auto"/>
            <w:noWrap/>
            <w:vAlign w:val="center"/>
            <w:hideMark/>
          </w:tcPr>
          <w:p w14:paraId="0FBFE488" w14:textId="77777777" w:rsidR="00F52BDA" w:rsidRPr="00C54C1C" w:rsidRDefault="00F52BDA" w:rsidP="00093AAD">
            <w:pPr>
              <w:spacing w:line="240" w:lineRule="auto"/>
              <w:rPr>
                <w:rFonts w:ascii="Calibri" w:eastAsia="Times New Roman" w:hAnsi="Calibri" w:cs="Calibri"/>
                <w:b/>
                <w:bCs/>
                <w:color w:val="000000"/>
                <w:sz w:val="20"/>
                <w:szCs w:val="20"/>
                <w:lang w:eastAsia="es-MX"/>
              </w:rPr>
            </w:pPr>
            <w:r w:rsidRPr="00C54C1C">
              <w:rPr>
                <w:rFonts w:ascii="Calibri" w:eastAsia="Times New Roman" w:hAnsi="Calibri" w:cs="Calibri"/>
                <w:b/>
                <w:bCs/>
                <w:color w:val="000000"/>
                <w:sz w:val="20"/>
                <w:szCs w:val="20"/>
                <w:lang w:eastAsia="es-MX"/>
              </w:rPr>
              <w:t>TOTALES</w:t>
            </w:r>
          </w:p>
        </w:tc>
        <w:tc>
          <w:tcPr>
            <w:tcW w:w="2268" w:type="dxa"/>
            <w:shd w:val="clear" w:color="auto" w:fill="auto"/>
            <w:vAlign w:val="center"/>
            <w:hideMark/>
          </w:tcPr>
          <w:p w14:paraId="4FAF01AF" w14:textId="5E5A983A" w:rsidR="00F52BDA" w:rsidRPr="00C54C1C" w:rsidRDefault="00566D0D" w:rsidP="00AE6D3B">
            <w:pPr>
              <w:spacing w:line="240" w:lineRule="auto"/>
              <w:ind w:right="289"/>
              <w:jc w:val="right"/>
              <w:rPr>
                <w:rFonts w:ascii="Calibri" w:eastAsia="Times New Roman" w:hAnsi="Calibri" w:cs="Calibri"/>
                <w:b/>
                <w:bCs/>
                <w:color w:val="000000"/>
                <w:sz w:val="20"/>
                <w:szCs w:val="20"/>
                <w:lang w:eastAsia="es-MX"/>
              </w:rPr>
            </w:pPr>
            <w:r w:rsidRPr="00566D0D">
              <w:rPr>
                <w:rFonts w:ascii="Calibri" w:eastAsia="Times New Roman" w:hAnsi="Calibri" w:cs="Calibri"/>
                <w:b/>
                <w:bCs/>
                <w:color w:val="000000"/>
                <w:sz w:val="20"/>
                <w:szCs w:val="20"/>
                <w:lang w:eastAsia="es-MX"/>
              </w:rPr>
              <w:t>50,467,275.7</w:t>
            </w:r>
            <w:r w:rsidR="00AE6D3B">
              <w:rPr>
                <w:rFonts w:ascii="Calibri" w:eastAsia="Times New Roman" w:hAnsi="Calibri" w:cs="Calibri"/>
                <w:b/>
                <w:bCs/>
                <w:color w:val="000000"/>
                <w:sz w:val="20"/>
                <w:szCs w:val="20"/>
                <w:lang w:eastAsia="es-MX"/>
              </w:rPr>
              <w:t>6</w:t>
            </w:r>
          </w:p>
        </w:tc>
        <w:tc>
          <w:tcPr>
            <w:tcW w:w="3118" w:type="dxa"/>
            <w:shd w:val="clear" w:color="auto" w:fill="auto"/>
            <w:vAlign w:val="center"/>
            <w:hideMark/>
          </w:tcPr>
          <w:p w14:paraId="07E06CF8" w14:textId="08E46613" w:rsidR="00F52BDA" w:rsidRPr="00C54C1C" w:rsidRDefault="00AE6D3B" w:rsidP="00AE6D3B">
            <w:pPr>
              <w:spacing w:line="240" w:lineRule="auto"/>
              <w:ind w:right="430"/>
              <w:jc w:val="right"/>
              <w:rPr>
                <w:rFonts w:ascii="Calibri" w:eastAsia="Times New Roman" w:hAnsi="Calibri" w:cs="Calibri"/>
                <w:b/>
                <w:bCs/>
                <w:color w:val="000000"/>
                <w:sz w:val="20"/>
                <w:szCs w:val="20"/>
                <w:lang w:eastAsia="es-MX"/>
              </w:rPr>
            </w:pPr>
            <w:r w:rsidRPr="00AE6D3B">
              <w:rPr>
                <w:rFonts w:ascii="Calibri" w:eastAsia="Times New Roman" w:hAnsi="Calibri" w:cs="Calibri"/>
                <w:b/>
                <w:bCs/>
                <w:color w:val="000000"/>
                <w:sz w:val="20"/>
                <w:szCs w:val="20"/>
                <w:lang w:eastAsia="es-MX"/>
              </w:rPr>
              <w:t>1,514,018.2</w:t>
            </w:r>
            <w:r>
              <w:rPr>
                <w:rFonts w:ascii="Calibri" w:eastAsia="Times New Roman" w:hAnsi="Calibri" w:cs="Calibri"/>
                <w:b/>
                <w:bCs/>
                <w:color w:val="000000"/>
                <w:sz w:val="20"/>
                <w:szCs w:val="20"/>
                <w:lang w:eastAsia="es-MX"/>
              </w:rPr>
              <w:t>7</w:t>
            </w:r>
          </w:p>
        </w:tc>
      </w:tr>
    </w:tbl>
    <w:p w14:paraId="587A0B21" w14:textId="77777777" w:rsidR="00F52BDA" w:rsidRPr="00D11228" w:rsidRDefault="00F52BDA" w:rsidP="00F52BDA">
      <w:pPr>
        <w:jc w:val="both"/>
        <w:rPr>
          <w:rFonts w:asciiTheme="minorHAnsi" w:hAnsiTheme="minorHAnsi" w:cstheme="minorHAnsi"/>
          <w:color w:val="000000"/>
        </w:rPr>
      </w:pPr>
    </w:p>
    <w:p w14:paraId="5D09D457" w14:textId="77777777" w:rsidR="00F52BDA" w:rsidRPr="00BB3643" w:rsidRDefault="00F52BDA" w:rsidP="00F52BDA">
      <w:pPr>
        <w:jc w:val="both"/>
        <w:rPr>
          <w:rFonts w:asciiTheme="minorHAnsi" w:hAnsiTheme="minorHAnsi" w:cstheme="minorHAnsi"/>
          <w:b/>
          <w:color w:val="000000"/>
        </w:rPr>
      </w:pPr>
    </w:p>
    <w:p w14:paraId="5D240843" w14:textId="77777777" w:rsidR="00F52BDA" w:rsidRDefault="00F52BDA" w:rsidP="00F52BDA">
      <w:pPr>
        <w:jc w:val="both"/>
        <w:rPr>
          <w:rFonts w:asciiTheme="minorHAnsi" w:hAnsiTheme="minorHAnsi" w:cstheme="minorHAnsi"/>
          <w:b/>
          <w:color w:val="000000"/>
        </w:rPr>
      </w:pPr>
    </w:p>
    <w:p w14:paraId="4A5DD971" w14:textId="77777777" w:rsidR="00F52BDA" w:rsidRPr="00BB3643" w:rsidRDefault="00F52BDA" w:rsidP="00F52BDA">
      <w:pPr>
        <w:jc w:val="both"/>
        <w:rPr>
          <w:rFonts w:asciiTheme="minorHAnsi" w:hAnsiTheme="minorHAnsi" w:cstheme="minorHAnsi"/>
          <w:color w:val="000000"/>
        </w:rPr>
      </w:pPr>
    </w:p>
    <w:p w14:paraId="0D6B9B7F" w14:textId="77777777" w:rsidR="00F52BDA" w:rsidRPr="00BB3643" w:rsidRDefault="00F52BDA" w:rsidP="00F52BDA">
      <w:pPr>
        <w:jc w:val="both"/>
        <w:rPr>
          <w:rFonts w:asciiTheme="minorHAnsi" w:hAnsiTheme="minorHAnsi" w:cstheme="minorHAnsi"/>
          <w:color w:val="000000"/>
        </w:rPr>
      </w:pPr>
    </w:p>
    <w:p w14:paraId="743909A3" w14:textId="77777777" w:rsidR="00F52BDA" w:rsidRPr="00BB3643" w:rsidRDefault="00F52BDA" w:rsidP="00F52BDA">
      <w:pPr>
        <w:jc w:val="both"/>
        <w:rPr>
          <w:rFonts w:asciiTheme="minorHAnsi" w:hAnsiTheme="minorHAnsi" w:cstheme="minorHAnsi"/>
          <w:b/>
          <w:color w:val="000000"/>
          <w:lang w:eastAsia="es-ES"/>
        </w:rPr>
      </w:pPr>
    </w:p>
    <w:p w14:paraId="4B339C63" w14:textId="77777777" w:rsidR="00F52BDA" w:rsidRPr="00BB3643" w:rsidRDefault="00F52BDA" w:rsidP="00F52BDA">
      <w:pPr>
        <w:spacing w:after="200" w:line="276" w:lineRule="auto"/>
        <w:rPr>
          <w:rFonts w:asciiTheme="minorHAnsi" w:hAnsiTheme="minorHAnsi" w:cstheme="minorHAnsi"/>
          <w:b/>
          <w:smallCaps/>
          <w:color w:val="000000"/>
        </w:rPr>
        <w:sectPr w:rsidR="00F52BDA" w:rsidRPr="00BB3643" w:rsidSect="00093AAD">
          <w:headerReference w:type="default" r:id="rId56"/>
          <w:footerReference w:type="default" r:id="rId57"/>
          <w:pgSz w:w="12240" w:h="15840"/>
          <w:pgMar w:top="2835" w:right="1701" w:bottom="1418" w:left="2268" w:header="709" w:footer="709" w:gutter="0"/>
          <w:pgNumType w:start="1"/>
          <w:cols w:space="708"/>
          <w:docGrid w:linePitch="360"/>
        </w:sectPr>
      </w:pPr>
    </w:p>
    <w:p w14:paraId="16036AA4" w14:textId="77777777" w:rsidR="00F52BDA"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lastRenderedPageBreak/>
        <w:t xml:space="preserve">Artículo </w:t>
      </w:r>
      <w:r>
        <w:rPr>
          <w:rFonts w:asciiTheme="minorHAnsi" w:hAnsiTheme="minorHAnsi" w:cstheme="minorHAnsi"/>
          <w:b/>
          <w:color w:val="000000"/>
        </w:rPr>
        <w:t>37</w:t>
      </w:r>
      <w:r w:rsidRPr="00BB3643">
        <w:rPr>
          <w:rFonts w:asciiTheme="minorHAnsi" w:hAnsiTheme="minorHAnsi" w:cstheme="minorHAnsi"/>
          <w:b/>
          <w:color w:val="000000"/>
        </w:rPr>
        <w:t>.</w:t>
      </w:r>
      <w:r>
        <w:rPr>
          <w:rFonts w:asciiTheme="minorHAnsi" w:hAnsiTheme="minorHAnsi" w:cstheme="minorHAnsi"/>
          <w:b/>
          <w:color w:val="000000"/>
        </w:rPr>
        <w:t xml:space="preserve"> </w:t>
      </w:r>
      <w:r w:rsidRPr="00BB3643">
        <w:rPr>
          <w:rFonts w:asciiTheme="minorHAnsi" w:hAnsiTheme="minorHAnsi" w:cstheme="minorHAnsi"/>
          <w:color w:val="000000"/>
        </w:rPr>
        <w:t>Para este ejercicio se presupuestaron los siguientes recursos concurrentes provenientes de tran</w:t>
      </w:r>
      <w:r>
        <w:rPr>
          <w:rFonts w:asciiTheme="minorHAnsi" w:hAnsiTheme="minorHAnsi" w:cstheme="minorHAnsi"/>
          <w:color w:val="000000"/>
        </w:rPr>
        <w:t>sferencias  federales, estatales y</w:t>
      </w:r>
      <w:r w:rsidRPr="00BB3643">
        <w:rPr>
          <w:rFonts w:asciiTheme="minorHAnsi" w:hAnsiTheme="minorHAnsi" w:cstheme="minorHAnsi"/>
          <w:color w:val="000000"/>
        </w:rPr>
        <w:t xml:space="preserve"> municipales:</w:t>
      </w:r>
    </w:p>
    <w:p w14:paraId="65782308" w14:textId="77777777" w:rsidR="00AE6D3B" w:rsidRPr="00BB3643" w:rsidRDefault="00AE6D3B" w:rsidP="00F52BDA">
      <w:pPr>
        <w:jc w:val="both"/>
        <w:rPr>
          <w:rFonts w:asciiTheme="minorHAnsi" w:hAnsiTheme="minorHAnsi" w:cstheme="minorHAnsi"/>
          <w:b/>
          <w:smallCaps/>
          <w:color w:val="000000"/>
        </w:rPr>
      </w:pPr>
    </w:p>
    <w:p w14:paraId="7D354721" w14:textId="296348B8" w:rsidR="00AE6D3B" w:rsidRPr="00AE6D3B" w:rsidRDefault="00F52BDA" w:rsidP="00AE6D3B">
      <w:pPr>
        <w:rPr>
          <w:rFonts w:asciiTheme="minorHAnsi" w:hAnsiTheme="minorHAnsi" w:cstheme="minorHAnsi"/>
          <w:b/>
          <w:smallCaps/>
          <w:color w:val="000000"/>
        </w:rPr>
      </w:pPr>
      <w:r w:rsidRPr="00BB3643">
        <w:rPr>
          <w:rFonts w:asciiTheme="minorHAnsi" w:hAnsiTheme="minorHAnsi" w:cstheme="minorHAnsi"/>
          <w:b/>
          <w:smallCaps/>
          <w:color w:val="000000"/>
        </w:rPr>
        <w:t>Programas con Recursos Concurrentes por Orden de Gobierno</w:t>
      </w:r>
      <w:r w:rsidRPr="00BB3643">
        <w:rPr>
          <w:rStyle w:val="Refdenotaalpie"/>
          <w:rFonts w:asciiTheme="minorHAnsi" w:hAnsiTheme="minorHAnsi" w:cstheme="minorHAnsi"/>
          <w:b/>
          <w:smallCaps/>
          <w:color w:val="000000"/>
        </w:rPr>
        <w:footnoteReference w:id="4"/>
      </w:r>
    </w:p>
    <w:tbl>
      <w:tblPr>
        <w:tblStyle w:val="TableNormal"/>
        <w:tblW w:w="11570" w:type="dxa"/>
        <w:tblInd w:w="191"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940"/>
        <w:gridCol w:w="1491"/>
        <w:gridCol w:w="917"/>
        <w:gridCol w:w="1134"/>
        <w:gridCol w:w="1276"/>
        <w:gridCol w:w="992"/>
        <w:gridCol w:w="992"/>
        <w:gridCol w:w="993"/>
        <w:gridCol w:w="992"/>
        <w:gridCol w:w="850"/>
        <w:gridCol w:w="993"/>
      </w:tblGrid>
      <w:tr w:rsidR="00AE6D3B" w14:paraId="50C164A3" w14:textId="77777777" w:rsidTr="00AE6D3B">
        <w:trPr>
          <w:trHeight w:val="254"/>
          <w:tblHeader/>
        </w:trPr>
        <w:tc>
          <w:tcPr>
            <w:tcW w:w="940" w:type="dxa"/>
            <w:vMerge w:val="restart"/>
            <w:tcBorders>
              <w:bottom w:val="single" w:sz="8" w:space="0" w:color="7E7E7E"/>
              <w:right w:val="single" w:sz="8" w:space="0" w:color="7E7E7E"/>
            </w:tcBorders>
            <w:vAlign w:val="center"/>
          </w:tcPr>
          <w:p w14:paraId="0AFDFF68" w14:textId="77777777" w:rsidR="00AE6D3B" w:rsidRPr="00D76DC0" w:rsidRDefault="00AE6D3B" w:rsidP="003D1569">
            <w:pPr>
              <w:pStyle w:val="TableParagraph"/>
              <w:rPr>
                <w:b/>
                <w:sz w:val="12"/>
                <w:lang w:val="es-MX"/>
              </w:rPr>
            </w:pPr>
          </w:p>
          <w:p w14:paraId="4D3BF6BF" w14:textId="77777777" w:rsidR="00AE6D3B" w:rsidRPr="00D76DC0" w:rsidRDefault="00AE6D3B" w:rsidP="003D1569">
            <w:pPr>
              <w:pStyle w:val="TableParagraph"/>
              <w:spacing w:before="5"/>
              <w:rPr>
                <w:b/>
                <w:sz w:val="12"/>
                <w:lang w:val="es-MX"/>
              </w:rPr>
            </w:pPr>
          </w:p>
          <w:p w14:paraId="1075DF8C" w14:textId="77777777" w:rsidR="00AE6D3B" w:rsidRDefault="00AE6D3B" w:rsidP="003D1569">
            <w:pPr>
              <w:pStyle w:val="TableParagraph"/>
              <w:ind w:left="192"/>
              <w:rPr>
                <w:b/>
                <w:sz w:val="11"/>
              </w:rPr>
            </w:pPr>
            <w:r>
              <w:rPr>
                <w:b/>
                <w:sz w:val="11"/>
              </w:rPr>
              <w:t>CLAVE</w:t>
            </w:r>
          </w:p>
        </w:tc>
        <w:tc>
          <w:tcPr>
            <w:tcW w:w="1491" w:type="dxa"/>
            <w:vMerge w:val="restart"/>
            <w:tcBorders>
              <w:left w:val="single" w:sz="8" w:space="0" w:color="7E7E7E"/>
              <w:bottom w:val="single" w:sz="8" w:space="0" w:color="7E7E7E"/>
              <w:right w:val="single" w:sz="8" w:space="0" w:color="7E7E7E"/>
            </w:tcBorders>
            <w:vAlign w:val="center"/>
          </w:tcPr>
          <w:p w14:paraId="150DAF64" w14:textId="77777777" w:rsidR="00AE6D3B" w:rsidRDefault="00AE6D3B" w:rsidP="003D1569">
            <w:pPr>
              <w:pStyle w:val="TableParagraph"/>
              <w:rPr>
                <w:b/>
                <w:sz w:val="12"/>
              </w:rPr>
            </w:pPr>
          </w:p>
          <w:p w14:paraId="490E4547" w14:textId="77777777" w:rsidR="00AE6D3B" w:rsidRDefault="00AE6D3B" w:rsidP="003D1569">
            <w:pPr>
              <w:pStyle w:val="TableParagraph"/>
              <w:spacing w:before="5"/>
              <w:rPr>
                <w:b/>
                <w:sz w:val="12"/>
              </w:rPr>
            </w:pPr>
          </w:p>
          <w:p w14:paraId="4384863D" w14:textId="77777777" w:rsidR="00AE6D3B" w:rsidRDefault="00AE6D3B" w:rsidP="003D1569">
            <w:pPr>
              <w:pStyle w:val="TableParagraph"/>
              <w:ind w:left="285"/>
              <w:rPr>
                <w:b/>
                <w:sz w:val="11"/>
              </w:rPr>
            </w:pPr>
            <w:r>
              <w:rPr>
                <w:b/>
                <w:sz w:val="11"/>
              </w:rPr>
              <w:t>Descripción</w:t>
            </w:r>
          </w:p>
        </w:tc>
        <w:tc>
          <w:tcPr>
            <w:tcW w:w="2051" w:type="dxa"/>
            <w:gridSpan w:val="2"/>
            <w:tcBorders>
              <w:left w:val="single" w:sz="8" w:space="0" w:color="7E7E7E"/>
              <w:bottom w:val="single" w:sz="8" w:space="0" w:color="7E7E7E"/>
              <w:right w:val="single" w:sz="8" w:space="0" w:color="7E7E7E"/>
            </w:tcBorders>
            <w:vAlign w:val="center"/>
          </w:tcPr>
          <w:p w14:paraId="4E1EBD02" w14:textId="77777777" w:rsidR="00AE6D3B" w:rsidRDefault="00AE6D3B" w:rsidP="003D1569">
            <w:pPr>
              <w:pStyle w:val="TableParagraph"/>
              <w:spacing w:before="28"/>
              <w:ind w:left="718" w:right="704"/>
              <w:jc w:val="center"/>
              <w:rPr>
                <w:b/>
                <w:sz w:val="11"/>
              </w:rPr>
            </w:pPr>
            <w:r>
              <w:rPr>
                <w:b/>
                <w:sz w:val="11"/>
              </w:rPr>
              <w:t>Federal</w:t>
            </w:r>
          </w:p>
        </w:tc>
        <w:tc>
          <w:tcPr>
            <w:tcW w:w="2268" w:type="dxa"/>
            <w:gridSpan w:val="2"/>
            <w:tcBorders>
              <w:left w:val="single" w:sz="8" w:space="0" w:color="7E7E7E"/>
              <w:bottom w:val="single" w:sz="8" w:space="0" w:color="7E7E7E"/>
              <w:right w:val="single" w:sz="8" w:space="0" w:color="7E7E7E"/>
            </w:tcBorders>
            <w:vAlign w:val="center"/>
          </w:tcPr>
          <w:p w14:paraId="0C45D051" w14:textId="77777777" w:rsidR="00AE6D3B" w:rsidRDefault="00AE6D3B" w:rsidP="003D1569">
            <w:pPr>
              <w:pStyle w:val="TableParagraph"/>
              <w:spacing w:before="28"/>
              <w:ind w:left="776" w:right="751"/>
              <w:jc w:val="center"/>
              <w:rPr>
                <w:b/>
                <w:sz w:val="11"/>
              </w:rPr>
            </w:pPr>
            <w:r>
              <w:rPr>
                <w:b/>
                <w:sz w:val="11"/>
              </w:rPr>
              <w:t>Estatal</w:t>
            </w:r>
          </w:p>
        </w:tc>
        <w:tc>
          <w:tcPr>
            <w:tcW w:w="1985" w:type="dxa"/>
            <w:gridSpan w:val="2"/>
            <w:tcBorders>
              <w:left w:val="single" w:sz="8" w:space="0" w:color="7E7E7E"/>
              <w:bottom w:val="single" w:sz="8" w:space="0" w:color="7E7E7E"/>
              <w:right w:val="single" w:sz="8" w:space="0" w:color="7E7E7E"/>
            </w:tcBorders>
            <w:vAlign w:val="center"/>
          </w:tcPr>
          <w:p w14:paraId="6D557E0D" w14:textId="77777777" w:rsidR="00AE6D3B" w:rsidRDefault="00AE6D3B" w:rsidP="003D1569">
            <w:pPr>
              <w:pStyle w:val="TableParagraph"/>
              <w:spacing w:before="28"/>
              <w:ind w:left="512"/>
              <w:rPr>
                <w:b/>
                <w:sz w:val="11"/>
              </w:rPr>
            </w:pPr>
            <w:r>
              <w:rPr>
                <w:b/>
                <w:sz w:val="11"/>
              </w:rPr>
              <w:t>municipal</w:t>
            </w:r>
          </w:p>
        </w:tc>
        <w:tc>
          <w:tcPr>
            <w:tcW w:w="1842" w:type="dxa"/>
            <w:gridSpan w:val="2"/>
            <w:tcBorders>
              <w:left w:val="single" w:sz="8" w:space="0" w:color="7E7E7E"/>
              <w:bottom w:val="single" w:sz="8" w:space="0" w:color="7E7E7E"/>
              <w:right w:val="single" w:sz="8" w:space="0" w:color="7E7E7E"/>
            </w:tcBorders>
            <w:vAlign w:val="center"/>
          </w:tcPr>
          <w:p w14:paraId="03D1B5A2" w14:textId="77777777" w:rsidR="00AE6D3B" w:rsidRDefault="00AE6D3B" w:rsidP="003D1569">
            <w:pPr>
              <w:pStyle w:val="TableParagraph"/>
              <w:spacing w:before="28"/>
              <w:ind w:left="599" w:right="583"/>
              <w:jc w:val="center"/>
              <w:rPr>
                <w:b/>
                <w:sz w:val="11"/>
              </w:rPr>
            </w:pPr>
            <w:r>
              <w:rPr>
                <w:b/>
                <w:sz w:val="11"/>
              </w:rPr>
              <w:t>Otros</w:t>
            </w:r>
          </w:p>
        </w:tc>
        <w:tc>
          <w:tcPr>
            <w:tcW w:w="993" w:type="dxa"/>
            <w:tcBorders>
              <w:left w:val="single" w:sz="8" w:space="0" w:color="7E7E7E"/>
              <w:bottom w:val="single" w:sz="8" w:space="0" w:color="7E7E7E"/>
              <w:right w:val="single" w:sz="8" w:space="0" w:color="7E7E7E"/>
            </w:tcBorders>
          </w:tcPr>
          <w:p w14:paraId="1F31B389" w14:textId="77777777" w:rsidR="00AE6D3B" w:rsidRDefault="00AE6D3B" w:rsidP="003D1569">
            <w:pPr>
              <w:pStyle w:val="TableParagraph"/>
              <w:spacing w:before="28"/>
              <w:ind w:left="34" w:right="11"/>
              <w:jc w:val="center"/>
              <w:rPr>
                <w:b/>
                <w:sz w:val="11"/>
              </w:rPr>
            </w:pPr>
            <w:r>
              <w:rPr>
                <w:b/>
                <w:sz w:val="11"/>
              </w:rPr>
              <w:t>Monto total</w:t>
            </w:r>
          </w:p>
        </w:tc>
      </w:tr>
      <w:tr w:rsidR="00AE6D3B" w14:paraId="6568A510" w14:textId="77777777" w:rsidTr="00AE6D3B">
        <w:trPr>
          <w:trHeight w:val="415"/>
          <w:tblHeader/>
        </w:trPr>
        <w:tc>
          <w:tcPr>
            <w:tcW w:w="940" w:type="dxa"/>
            <w:vMerge/>
            <w:tcBorders>
              <w:top w:val="nil"/>
              <w:bottom w:val="single" w:sz="8" w:space="0" w:color="7E7E7E"/>
              <w:right w:val="single" w:sz="8" w:space="0" w:color="7E7E7E"/>
            </w:tcBorders>
            <w:vAlign w:val="center"/>
          </w:tcPr>
          <w:p w14:paraId="263EA133" w14:textId="77777777" w:rsidR="00AE6D3B" w:rsidRDefault="00AE6D3B" w:rsidP="003D1569">
            <w:pPr>
              <w:rPr>
                <w:sz w:val="2"/>
                <w:szCs w:val="2"/>
              </w:rPr>
            </w:pPr>
          </w:p>
        </w:tc>
        <w:tc>
          <w:tcPr>
            <w:tcW w:w="1491" w:type="dxa"/>
            <w:vMerge/>
            <w:tcBorders>
              <w:top w:val="nil"/>
              <w:left w:val="single" w:sz="8" w:space="0" w:color="7E7E7E"/>
              <w:bottom w:val="single" w:sz="8" w:space="0" w:color="7E7E7E"/>
              <w:right w:val="single" w:sz="8" w:space="0" w:color="7E7E7E"/>
            </w:tcBorders>
            <w:vAlign w:val="center"/>
          </w:tcPr>
          <w:p w14:paraId="4BBAEF27" w14:textId="77777777" w:rsidR="00AE6D3B" w:rsidRDefault="00AE6D3B" w:rsidP="003D1569">
            <w:pPr>
              <w:rPr>
                <w:sz w:val="2"/>
                <w:szCs w:val="2"/>
              </w:rPr>
            </w:pPr>
          </w:p>
        </w:tc>
        <w:tc>
          <w:tcPr>
            <w:tcW w:w="917" w:type="dxa"/>
            <w:tcBorders>
              <w:top w:val="single" w:sz="8" w:space="0" w:color="7E7E7E"/>
              <w:left w:val="single" w:sz="8" w:space="0" w:color="7E7E7E"/>
              <w:bottom w:val="single" w:sz="8" w:space="0" w:color="7E7E7E"/>
              <w:right w:val="single" w:sz="8" w:space="0" w:color="7E7E7E"/>
            </w:tcBorders>
            <w:vAlign w:val="center"/>
          </w:tcPr>
          <w:p w14:paraId="5D758BE6" w14:textId="77777777" w:rsidR="00AE6D3B" w:rsidRDefault="00AE6D3B" w:rsidP="003D1569">
            <w:pPr>
              <w:pStyle w:val="TableParagraph"/>
              <w:spacing w:before="84"/>
              <w:ind w:right="173"/>
              <w:jc w:val="right"/>
              <w:rPr>
                <w:b/>
                <w:sz w:val="11"/>
              </w:rPr>
            </w:pPr>
            <w:r>
              <w:rPr>
                <w:b/>
                <w:sz w:val="11"/>
              </w:rPr>
              <w:t>Dependencia</w:t>
            </w:r>
          </w:p>
        </w:tc>
        <w:tc>
          <w:tcPr>
            <w:tcW w:w="1134" w:type="dxa"/>
            <w:tcBorders>
              <w:top w:val="single" w:sz="8" w:space="0" w:color="7E7E7E"/>
              <w:left w:val="single" w:sz="8" w:space="0" w:color="7E7E7E"/>
              <w:bottom w:val="single" w:sz="8" w:space="0" w:color="7E7E7E"/>
              <w:right w:val="single" w:sz="8" w:space="0" w:color="7E7E7E"/>
            </w:tcBorders>
            <w:vAlign w:val="center"/>
          </w:tcPr>
          <w:p w14:paraId="0184E381" w14:textId="77777777" w:rsidR="00AE6D3B" w:rsidRDefault="00AE6D3B" w:rsidP="003D1569">
            <w:pPr>
              <w:pStyle w:val="TableParagraph"/>
              <w:spacing w:before="84"/>
              <w:ind w:left="27" w:right="12"/>
              <w:jc w:val="center"/>
              <w:rPr>
                <w:b/>
                <w:sz w:val="11"/>
              </w:rPr>
            </w:pPr>
            <w:r>
              <w:rPr>
                <w:b/>
                <w:sz w:val="11"/>
              </w:rPr>
              <w:t>Aportación</w:t>
            </w:r>
          </w:p>
        </w:tc>
        <w:tc>
          <w:tcPr>
            <w:tcW w:w="1276" w:type="dxa"/>
            <w:tcBorders>
              <w:top w:val="single" w:sz="8" w:space="0" w:color="7E7E7E"/>
              <w:left w:val="single" w:sz="8" w:space="0" w:color="7E7E7E"/>
              <w:bottom w:val="single" w:sz="8" w:space="0" w:color="7E7E7E"/>
              <w:right w:val="single" w:sz="8" w:space="0" w:color="7E7E7E"/>
            </w:tcBorders>
            <w:vAlign w:val="center"/>
          </w:tcPr>
          <w:p w14:paraId="62188362" w14:textId="77777777" w:rsidR="00AE6D3B" w:rsidRDefault="00AE6D3B" w:rsidP="003D1569">
            <w:pPr>
              <w:pStyle w:val="TableParagraph"/>
              <w:spacing w:before="84"/>
              <w:ind w:left="112" w:right="103"/>
              <w:jc w:val="center"/>
              <w:rPr>
                <w:b/>
                <w:sz w:val="11"/>
              </w:rPr>
            </w:pPr>
            <w:r>
              <w:rPr>
                <w:b/>
                <w:sz w:val="11"/>
              </w:rPr>
              <w:t>Dependencia</w:t>
            </w:r>
          </w:p>
        </w:tc>
        <w:tc>
          <w:tcPr>
            <w:tcW w:w="992" w:type="dxa"/>
            <w:tcBorders>
              <w:top w:val="single" w:sz="8" w:space="0" w:color="7E7E7E"/>
              <w:left w:val="single" w:sz="8" w:space="0" w:color="7E7E7E"/>
              <w:bottom w:val="single" w:sz="8" w:space="0" w:color="7E7E7E"/>
              <w:right w:val="single" w:sz="8" w:space="0" w:color="7E7E7E"/>
            </w:tcBorders>
            <w:vAlign w:val="center"/>
          </w:tcPr>
          <w:p w14:paraId="6175374B" w14:textId="77777777" w:rsidR="00AE6D3B" w:rsidRDefault="00AE6D3B" w:rsidP="003D1569">
            <w:pPr>
              <w:pStyle w:val="TableParagraph"/>
              <w:spacing w:before="84"/>
              <w:ind w:left="28" w:right="12"/>
              <w:jc w:val="center"/>
              <w:rPr>
                <w:b/>
                <w:sz w:val="11"/>
              </w:rPr>
            </w:pPr>
            <w:r>
              <w:rPr>
                <w:b/>
                <w:sz w:val="11"/>
              </w:rPr>
              <w:t>Aportación</w:t>
            </w:r>
          </w:p>
        </w:tc>
        <w:tc>
          <w:tcPr>
            <w:tcW w:w="992" w:type="dxa"/>
            <w:tcBorders>
              <w:top w:val="single" w:sz="8" w:space="0" w:color="7E7E7E"/>
              <w:left w:val="single" w:sz="8" w:space="0" w:color="7E7E7E"/>
              <w:bottom w:val="single" w:sz="8" w:space="0" w:color="7E7E7E"/>
              <w:right w:val="single" w:sz="8" w:space="0" w:color="7E7E7E"/>
            </w:tcBorders>
            <w:vAlign w:val="center"/>
          </w:tcPr>
          <w:p w14:paraId="68D724BD" w14:textId="77777777" w:rsidR="00AE6D3B" w:rsidRDefault="00AE6D3B" w:rsidP="003D1569">
            <w:pPr>
              <w:pStyle w:val="TableParagraph"/>
              <w:spacing w:before="84"/>
              <w:ind w:left="16" w:right="4"/>
              <w:jc w:val="center"/>
              <w:rPr>
                <w:b/>
                <w:sz w:val="11"/>
              </w:rPr>
            </w:pPr>
            <w:r>
              <w:rPr>
                <w:b/>
                <w:sz w:val="11"/>
              </w:rPr>
              <w:t>Dependencia</w:t>
            </w:r>
          </w:p>
        </w:tc>
        <w:tc>
          <w:tcPr>
            <w:tcW w:w="993" w:type="dxa"/>
            <w:vMerge w:val="restart"/>
            <w:tcBorders>
              <w:top w:val="single" w:sz="8" w:space="0" w:color="7E7E7E"/>
              <w:left w:val="single" w:sz="8" w:space="0" w:color="7E7E7E"/>
              <w:bottom w:val="single" w:sz="8" w:space="0" w:color="7E7E7E"/>
              <w:right w:val="single" w:sz="8" w:space="0" w:color="7E7E7E"/>
            </w:tcBorders>
            <w:vAlign w:val="center"/>
          </w:tcPr>
          <w:p w14:paraId="20A96777" w14:textId="77777777" w:rsidR="00AE6D3B" w:rsidRDefault="00AE6D3B" w:rsidP="003D1569">
            <w:pPr>
              <w:pStyle w:val="TableParagraph"/>
              <w:spacing w:before="102"/>
              <w:ind w:left="91"/>
              <w:rPr>
                <w:b/>
                <w:sz w:val="11"/>
              </w:rPr>
            </w:pPr>
            <w:r>
              <w:rPr>
                <w:b/>
                <w:sz w:val="11"/>
              </w:rPr>
              <w:t>Aportación</w:t>
            </w:r>
          </w:p>
          <w:p w14:paraId="1DF2FCED" w14:textId="77777777" w:rsidR="00AE6D3B" w:rsidRDefault="00AE6D3B" w:rsidP="003D1569">
            <w:pPr>
              <w:pStyle w:val="TableParagraph"/>
              <w:spacing w:before="24"/>
              <w:ind w:left="185"/>
              <w:rPr>
                <w:sz w:val="11"/>
              </w:rPr>
            </w:pPr>
            <w:r>
              <w:rPr>
                <w:sz w:val="11"/>
              </w:rPr>
              <w:t>(monto)</w:t>
            </w:r>
          </w:p>
        </w:tc>
        <w:tc>
          <w:tcPr>
            <w:tcW w:w="992" w:type="dxa"/>
            <w:tcBorders>
              <w:top w:val="single" w:sz="8" w:space="0" w:color="7E7E7E"/>
              <w:left w:val="single" w:sz="8" w:space="0" w:color="7E7E7E"/>
              <w:bottom w:val="single" w:sz="8" w:space="0" w:color="7E7E7E"/>
              <w:right w:val="single" w:sz="8" w:space="0" w:color="7E7E7E"/>
            </w:tcBorders>
            <w:vAlign w:val="center"/>
          </w:tcPr>
          <w:p w14:paraId="0DDDC886" w14:textId="77777777" w:rsidR="00AE6D3B" w:rsidRDefault="00AE6D3B" w:rsidP="003D1569">
            <w:pPr>
              <w:pStyle w:val="TableParagraph"/>
              <w:spacing w:before="84"/>
              <w:ind w:left="17" w:right="3"/>
              <w:jc w:val="center"/>
              <w:rPr>
                <w:b/>
                <w:sz w:val="11"/>
              </w:rPr>
            </w:pPr>
            <w:r>
              <w:rPr>
                <w:b/>
                <w:sz w:val="11"/>
              </w:rPr>
              <w:t>Dependencia</w:t>
            </w:r>
          </w:p>
        </w:tc>
        <w:tc>
          <w:tcPr>
            <w:tcW w:w="850" w:type="dxa"/>
            <w:vMerge w:val="restart"/>
            <w:tcBorders>
              <w:top w:val="single" w:sz="8" w:space="0" w:color="7E7E7E"/>
              <w:left w:val="single" w:sz="8" w:space="0" w:color="7E7E7E"/>
              <w:bottom w:val="single" w:sz="8" w:space="0" w:color="7E7E7E"/>
              <w:right w:val="single" w:sz="8" w:space="0" w:color="7E7E7E"/>
            </w:tcBorders>
            <w:vAlign w:val="center"/>
          </w:tcPr>
          <w:p w14:paraId="1062678B" w14:textId="77777777" w:rsidR="00AE6D3B" w:rsidRDefault="00AE6D3B" w:rsidP="003D1569">
            <w:pPr>
              <w:pStyle w:val="TableParagraph"/>
              <w:spacing w:before="102"/>
              <w:ind w:left="93"/>
              <w:rPr>
                <w:b/>
                <w:sz w:val="11"/>
              </w:rPr>
            </w:pPr>
            <w:r>
              <w:rPr>
                <w:b/>
                <w:sz w:val="11"/>
              </w:rPr>
              <w:t>Aportación</w:t>
            </w:r>
          </w:p>
          <w:p w14:paraId="2A2AEF14" w14:textId="77777777" w:rsidR="00AE6D3B" w:rsidRDefault="00AE6D3B" w:rsidP="003D1569">
            <w:pPr>
              <w:pStyle w:val="TableParagraph"/>
              <w:spacing w:before="24"/>
              <w:ind w:left="187"/>
              <w:rPr>
                <w:sz w:val="11"/>
              </w:rPr>
            </w:pPr>
            <w:r>
              <w:rPr>
                <w:sz w:val="11"/>
              </w:rPr>
              <w:t>(monto)</w:t>
            </w:r>
          </w:p>
        </w:tc>
        <w:tc>
          <w:tcPr>
            <w:tcW w:w="993" w:type="dxa"/>
            <w:vMerge w:val="restart"/>
            <w:tcBorders>
              <w:top w:val="single" w:sz="8" w:space="0" w:color="7E7E7E"/>
              <w:left w:val="single" w:sz="8" w:space="0" w:color="7E7E7E"/>
              <w:bottom w:val="single" w:sz="8" w:space="0" w:color="7E7E7E"/>
              <w:right w:val="single" w:sz="8" w:space="0" w:color="7E7E7E"/>
            </w:tcBorders>
            <w:vAlign w:val="center"/>
          </w:tcPr>
          <w:p w14:paraId="4C2292DA" w14:textId="77777777" w:rsidR="00AE6D3B" w:rsidRDefault="00AE6D3B" w:rsidP="003D1569">
            <w:pPr>
              <w:pStyle w:val="TableParagraph"/>
              <w:rPr>
                <w:rFonts w:ascii="Times New Roman"/>
                <w:sz w:val="16"/>
              </w:rPr>
            </w:pPr>
          </w:p>
        </w:tc>
      </w:tr>
      <w:tr w:rsidR="00AE6D3B" w14:paraId="1F69250A" w14:textId="77777777" w:rsidTr="00AE6D3B">
        <w:trPr>
          <w:trHeight w:val="253"/>
        </w:trPr>
        <w:tc>
          <w:tcPr>
            <w:tcW w:w="940" w:type="dxa"/>
            <w:vMerge/>
            <w:tcBorders>
              <w:top w:val="nil"/>
              <w:bottom w:val="single" w:sz="8" w:space="0" w:color="7E7E7E"/>
              <w:right w:val="single" w:sz="8" w:space="0" w:color="7E7E7E"/>
            </w:tcBorders>
            <w:vAlign w:val="center"/>
          </w:tcPr>
          <w:p w14:paraId="7A9137EB" w14:textId="77777777" w:rsidR="00AE6D3B" w:rsidRDefault="00AE6D3B" w:rsidP="003D1569">
            <w:pPr>
              <w:rPr>
                <w:sz w:val="2"/>
                <w:szCs w:val="2"/>
              </w:rPr>
            </w:pPr>
          </w:p>
        </w:tc>
        <w:tc>
          <w:tcPr>
            <w:tcW w:w="1491" w:type="dxa"/>
            <w:vMerge/>
            <w:tcBorders>
              <w:top w:val="nil"/>
              <w:left w:val="single" w:sz="8" w:space="0" w:color="7E7E7E"/>
              <w:bottom w:val="single" w:sz="8" w:space="0" w:color="7E7E7E"/>
              <w:right w:val="single" w:sz="8" w:space="0" w:color="7E7E7E"/>
            </w:tcBorders>
            <w:vAlign w:val="center"/>
          </w:tcPr>
          <w:p w14:paraId="301B1BCC" w14:textId="77777777" w:rsidR="00AE6D3B" w:rsidRDefault="00AE6D3B" w:rsidP="003D1569">
            <w:pPr>
              <w:rPr>
                <w:sz w:val="2"/>
                <w:szCs w:val="2"/>
              </w:rPr>
            </w:pPr>
          </w:p>
        </w:tc>
        <w:tc>
          <w:tcPr>
            <w:tcW w:w="917" w:type="dxa"/>
            <w:tcBorders>
              <w:top w:val="single" w:sz="8" w:space="0" w:color="7E7E7E"/>
              <w:left w:val="single" w:sz="8" w:space="0" w:color="7E7E7E"/>
              <w:bottom w:val="single" w:sz="8" w:space="0" w:color="7E7E7E"/>
              <w:right w:val="single" w:sz="8" w:space="0" w:color="7E7E7E"/>
            </w:tcBorders>
            <w:vAlign w:val="center"/>
          </w:tcPr>
          <w:p w14:paraId="1B062A77" w14:textId="77777777" w:rsidR="00AE6D3B" w:rsidRDefault="00AE6D3B" w:rsidP="003D1569">
            <w:pPr>
              <w:pStyle w:val="TableParagraph"/>
              <w:spacing w:before="27"/>
              <w:ind w:left="323"/>
              <w:rPr>
                <w:b/>
                <w:sz w:val="11"/>
              </w:rPr>
            </w:pPr>
            <w:r>
              <w:rPr>
                <w:b/>
                <w:sz w:val="11"/>
              </w:rPr>
              <w:t>/entidad</w:t>
            </w:r>
          </w:p>
        </w:tc>
        <w:tc>
          <w:tcPr>
            <w:tcW w:w="1134" w:type="dxa"/>
            <w:tcBorders>
              <w:top w:val="single" w:sz="8" w:space="0" w:color="7E7E7E"/>
              <w:left w:val="single" w:sz="8" w:space="0" w:color="7E7E7E"/>
              <w:bottom w:val="single" w:sz="8" w:space="0" w:color="7E7E7E"/>
              <w:right w:val="single" w:sz="8" w:space="0" w:color="7E7E7E"/>
            </w:tcBorders>
            <w:vAlign w:val="center"/>
          </w:tcPr>
          <w:p w14:paraId="5697EA66" w14:textId="77777777" w:rsidR="00AE6D3B" w:rsidRDefault="00AE6D3B" w:rsidP="003D1569">
            <w:pPr>
              <w:pStyle w:val="TableParagraph"/>
              <w:spacing w:before="27"/>
              <w:ind w:left="33" w:right="12"/>
              <w:jc w:val="center"/>
              <w:rPr>
                <w:sz w:val="11"/>
              </w:rPr>
            </w:pPr>
            <w:r>
              <w:rPr>
                <w:sz w:val="11"/>
              </w:rPr>
              <w:t>(monto)</w:t>
            </w:r>
          </w:p>
        </w:tc>
        <w:tc>
          <w:tcPr>
            <w:tcW w:w="1276" w:type="dxa"/>
            <w:tcBorders>
              <w:top w:val="single" w:sz="8" w:space="0" w:color="7E7E7E"/>
              <w:left w:val="single" w:sz="8" w:space="0" w:color="7E7E7E"/>
              <w:bottom w:val="single" w:sz="8" w:space="0" w:color="7E7E7E"/>
              <w:right w:val="single" w:sz="8" w:space="0" w:color="7E7E7E"/>
            </w:tcBorders>
            <w:vAlign w:val="center"/>
          </w:tcPr>
          <w:p w14:paraId="1D083CB9" w14:textId="77777777" w:rsidR="00AE6D3B" w:rsidRDefault="00AE6D3B" w:rsidP="003D1569">
            <w:pPr>
              <w:pStyle w:val="TableParagraph"/>
              <w:spacing w:before="27"/>
              <w:ind w:left="127" w:right="102"/>
              <w:jc w:val="center"/>
              <w:rPr>
                <w:b/>
                <w:sz w:val="11"/>
              </w:rPr>
            </w:pPr>
            <w:r>
              <w:rPr>
                <w:b/>
                <w:sz w:val="11"/>
              </w:rPr>
              <w:t>/entidad</w:t>
            </w:r>
          </w:p>
        </w:tc>
        <w:tc>
          <w:tcPr>
            <w:tcW w:w="992" w:type="dxa"/>
            <w:tcBorders>
              <w:top w:val="single" w:sz="8" w:space="0" w:color="7E7E7E"/>
              <w:left w:val="single" w:sz="8" w:space="0" w:color="7E7E7E"/>
              <w:bottom w:val="single" w:sz="8" w:space="0" w:color="7E7E7E"/>
              <w:right w:val="single" w:sz="8" w:space="0" w:color="7E7E7E"/>
            </w:tcBorders>
            <w:vAlign w:val="center"/>
          </w:tcPr>
          <w:p w14:paraId="600E4DBC" w14:textId="77777777" w:rsidR="00AE6D3B" w:rsidRDefault="00AE6D3B" w:rsidP="003D1569">
            <w:pPr>
              <w:pStyle w:val="TableParagraph"/>
              <w:spacing w:before="27"/>
              <w:ind w:left="33" w:right="10"/>
              <w:jc w:val="center"/>
              <w:rPr>
                <w:sz w:val="11"/>
              </w:rPr>
            </w:pPr>
            <w:r>
              <w:rPr>
                <w:sz w:val="11"/>
              </w:rPr>
              <w:t>(monto)</w:t>
            </w:r>
          </w:p>
        </w:tc>
        <w:tc>
          <w:tcPr>
            <w:tcW w:w="992" w:type="dxa"/>
            <w:tcBorders>
              <w:top w:val="single" w:sz="8" w:space="0" w:color="7E7E7E"/>
              <w:left w:val="single" w:sz="8" w:space="0" w:color="7E7E7E"/>
              <w:bottom w:val="single" w:sz="8" w:space="0" w:color="7E7E7E"/>
              <w:right w:val="single" w:sz="8" w:space="0" w:color="7E7E7E"/>
            </w:tcBorders>
            <w:vAlign w:val="center"/>
          </w:tcPr>
          <w:p w14:paraId="1FC91EE8" w14:textId="77777777" w:rsidR="00AE6D3B" w:rsidRDefault="00AE6D3B" w:rsidP="003D1569">
            <w:pPr>
              <w:pStyle w:val="TableParagraph"/>
              <w:spacing w:before="27"/>
              <w:ind w:left="31" w:right="4"/>
              <w:jc w:val="center"/>
              <w:rPr>
                <w:b/>
                <w:sz w:val="11"/>
              </w:rPr>
            </w:pPr>
            <w:r>
              <w:rPr>
                <w:b/>
                <w:sz w:val="11"/>
              </w:rPr>
              <w:t>/entidad</w:t>
            </w:r>
          </w:p>
        </w:tc>
        <w:tc>
          <w:tcPr>
            <w:tcW w:w="993" w:type="dxa"/>
            <w:vMerge/>
            <w:tcBorders>
              <w:top w:val="nil"/>
              <w:left w:val="single" w:sz="8" w:space="0" w:color="7E7E7E"/>
              <w:bottom w:val="single" w:sz="8" w:space="0" w:color="7E7E7E"/>
              <w:right w:val="single" w:sz="8" w:space="0" w:color="7E7E7E"/>
            </w:tcBorders>
            <w:vAlign w:val="center"/>
          </w:tcPr>
          <w:p w14:paraId="01B37C8F" w14:textId="77777777" w:rsidR="00AE6D3B" w:rsidRDefault="00AE6D3B" w:rsidP="003D1569">
            <w:pPr>
              <w:rPr>
                <w:sz w:val="2"/>
                <w:szCs w:val="2"/>
              </w:rPr>
            </w:pPr>
          </w:p>
        </w:tc>
        <w:tc>
          <w:tcPr>
            <w:tcW w:w="992" w:type="dxa"/>
            <w:tcBorders>
              <w:top w:val="single" w:sz="8" w:space="0" w:color="7E7E7E"/>
              <w:left w:val="single" w:sz="8" w:space="0" w:color="7E7E7E"/>
              <w:bottom w:val="single" w:sz="8" w:space="0" w:color="7E7E7E"/>
              <w:right w:val="single" w:sz="8" w:space="0" w:color="7E7E7E"/>
            </w:tcBorders>
            <w:vAlign w:val="center"/>
          </w:tcPr>
          <w:p w14:paraId="5DBE17FE" w14:textId="77777777" w:rsidR="00AE6D3B" w:rsidRDefault="00AE6D3B" w:rsidP="003D1569">
            <w:pPr>
              <w:pStyle w:val="TableParagraph"/>
              <w:spacing w:before="27"/>
              <w:ind w:left="34" w:right="4"/>
              <w:jc w:val="center"/>
              <w:rPr>
                <w:b/>
                <w:sz w:val="11"/>
              </w:rPr>
            </w:pPr>
            <w:r>
              <w:rPr>
                <w:b/>
                <w:sz w:val="11"/>
              </w:rPr>
              <w:t>/entidad</w:t>
            </w:r>
          </w:p>
        </w:tc>
        <w:tc>
          <w:tcPr>
            <w:tcW w:w="850" w:type="dxa"/>
            <w:vMerge/>
            <w:tcBorders>
              <w:top w:val="nil"/>
              <w:left w:val="single" w:sz="8" w:space="0" w:color="7E7E7E"/>
              <w:bottom w:val="single" w:sz="8" w:space="0" w:color="7E7E7E"/>
              <w:right w:val="single" w:sz="8" w:space="0" w:color="7E7E7E"/>
            </w:tcBorders>
          </w:tcPr>
          <w:p w14:paraId="60AB6542" w14:textId="77777777" w:rsidR="00AE6D3B" w:rsidRDefault="00AE6D3B" w:rsidP="003D1569">
            <w:pPr>
              <w:rPr>
                <w:sz w:val="2"/>
                <w:szCs w:val="2"/>
              </w:rPr>
            </w:pPr>
          </w:p>
        </w:tc>
        <w:tc>
          <w:tcPr>
            <w:tcW w:w="993" w:type="dxa"/>
            <w:vMerge/>
            <w:tcBorders>
              <w:top w:val="nil"/>
              <w:left w:val="single" w:sz="8" w:space="0" w:color="7E7E7E"/>
              <w:bottom w:val="single" w:sz="8" w:space="0" w:color="7E7E7E"/>
              <w:right w:val="single" w:sz="8" w:space="0" w:color="7E7E7E"/>
            </w:tcBorders>
          </w:tcPr>
          <w:p w14:paraId="2A587ABB" w14:textId="77777777" w:rsidR="00AE6D3B" w:rsidRDefault="00AE6D3B" w:rsidP="003D1569">
            <w:pPr>
              <w:rPr>
                <w:sz w:val="2"/>
                <w:szCs w:val="2"/>
              </w:rPr>
            </w:pPr>
          </w:p>
        </w:tc>
      </w:tr>
      <w:tr w:rsidR="00AE6D3B" w14:paraId="22AB3D19" w14:textId="77777777" w:rsidTr="00AE6D3B">
        <w:trPr>
          <w:trHeight w:val="846"/>
        </w:trPr>
        <w:tc>
          <w:tcPr>
            <w:tcW w:w="940" w:type="dxa"/>
            <w:tcBorders>
              <w:top w:val="single" w:sz="8" w:space="0" w:color="7E7E7E"/>
              <w:bottom w:val="single" w:sz="8" w:space="0" w:color="7E7E7E"/>
              <w:right w:val="single" w:sz="8" w:space="0" w:color="7E7E7E"/>
            </w:tcBorders>
          </w:tcPr>
          <w:p w14:paraId="1FBEA097" w14:textId="77777777" w:rsidR="00AE6D3B" w:rsidRDefault="00AE6D3B" w:rsidP="003D1569">
            <w:pPr>
              <w:pStyle w:val="TableParagraph"/>
              <w:rPr>
                <w:b/>
                <w:sz w:val="12"/>
              </w:rPr>
            </w:pPr>
          </w:p>
          <w:p w14:paraId="6F237DEB" w14:textId="77777777" w:rsidR="00AE6D3B" w:rsidRDefault="00AE6D3B" w:rsidP="003D1569">
            <w:pPr>
              <w:pStyle w:val="TableParagraph"/>
              <w:spacing w:before="96"/>
              <w:ind w:left="96" w:right="90"/>
              <w:jc w:val="center"/>
              <w:rPr>
                <w:sz w:val="11"/>
              </w:rPr>
            </w:pPr>
            <w:r>
              <w:rPr>
                <w:sz w:val="11"/>
              </w:rPr>
              <w:t>M033</w:t>
            </w:r>
          </w:p>
        </w:tc>
        <w:tc>
          <w:tcPr>
            <w:tcW w:w="1491" w:type="dxa"/>
            <w:tcBorders>
              <w:top w:val="single" w:sz="8" w:space="0" w:color="7E7E7E"/>
              <w:left w:val="single" w:sz="8" w:space="0" w:color="7E7E7E"/>
              <w:bottom w:val="single" w:sz="8" w:space="0" w:color="7E7E7E"/>
              <w:right w:val="single" w:sz="8" w:space="0" w:color="7E7E7E"/>
            </w:tcBorders>
            <w:vAlign w:val="center"/>
          </w:tcPr>
          <w:p w14:paraId="3FA2A1FF" w14:textId="77777777" w:rsidR="00AE6D3B" w:rsidRPr="00D76DC0" w:rsidRDefault="00AE6D3B" w:rsidP="003D1569">
            <w:pPr>
              <w:pStyle w:val="TableParagraph"/>
              <w:spacing w:before="8" w:line="285" w:lineRule="auto"/>
              <w:ind w:left="26" w:right="2"/>
              <w:jc w:val="center"/>
              <w:rPr>
                <w:sz w:val="11"/>
                <w:lang w:val="es-MX"/>
              </w:rPr>
            </w:pPr>
            <w:r w:rsidRPr="00D76DC0">
              <w:rPr>
                <w:sz w:val="11"/>
                <w:lang w:val="es-MX"/>
              </w:rPr>
              <w:t>FORTALECIMIENTO DE LA  ADMINISTRACION</w:t>
            </w:r>
          </w:p>
          <w:p w14:paraId="5D2D96C4" w14:textId="77777777" w:rsidR="00AE6D3B" w:rsidRPr="00D76DC0" w:rsidRDefault="00AE6D3B" w:rsidP="003D1569">
            <w:pPr>
              <w:pStyle w:val="TableParagraph"/>
              <w:spacing w:line="109" w:lineRule="exact"/>
              <w:ind w:left="29" w:right="1"/>
              <w:jc w:val="center"/>
              <w:rPr>
                <w:sz w:val="11"/>
                <w:lang w:val="es-MX"/>
              </w:rPr>
            </w:pPr>
            <w:r w:rsidRPr="00D76DC0">
              <w:rPr>
                <w:sz w:val="11"/>
                <w:lang w:val="es-MX"/>
              </w:rPr>
              <w:t>TRIBUTARIA</w:t>
            </w:r>
          </w:p>
        </w:tc>
        <w:tc>
          <w:tcPr>
            <w:tcW w:w="917" w:type="dxa"/>
            <w:tcBorders>
              <w:top w:val="single" w:sz="8" w:space="0" w:color="7E7E7E"/>
              <w:left w:val="single" w:sz="8" w:space="0" w:color="7E7E7E"/>
              <w:bottom w:val="single" w:sz="8" w:space="0" w:color="7E7E7E"/>
              <w:right w:val="single" w:sz="8" w:space="0" w:color="7E7E7E"/>
            </w:tcBorders>
            <w:vAlign w:val="center"/>
          </w:tcPr>
          <w:p w14:paraId="38FDC2F5" w14:textId="77777777" w:rsidR="00AE6D3B" w:rsidRPr="00D76DC0" w:rsidRDefault="00AE6D3B" w:rsidP="003D1569">
            <w:pPr>
              <w:pStyle w:val="TableParagraph"/>
              <w:rPr>
                <w:b/>
                <w:sz w:val="12"/>
                <w:lang w:val="es-MX"/>
              </w:rPr>
            </w:pPr>
          </w:p>
          <w:p w14:paraId="7A2CFE1A" w14:textId="77777777" w:rsidR="00AE6D3B" w:rsidRDefault="00AE6D3B" w:rsidP="003D1569">
            <w:pPr>
              <w:pStyle w:val="TableParagraph"/>
              <w:spacing w:before="96"/>
              <w:ind w:right="266"/>
              <w:jc w:val="right"/>
              <w:rPr>
                <w:sz w:val="11"/>
              </w:rPr>
            </w:pPr>
            <w:r>
              <w:rPr>
                <w:sz w:val="11"/>
              </w:rPr>
              <w:t>INDETEC</w:t>
            </w:r>
          </w:p>
        </w:tc>
        <w:tc>
          <w:tcPr>
            <w:tcW w:w="1134" w:type="dxa"/>
            <w:tcBorders>
              <w:top w:val="single" w:sz="8" w:space="0" w:color="7E7E7E"/>
              <w:left w:val="single" w:sz="8" w:space="0" w:color="7E7E7E"/>
              <w:bottom w:val="single" w:sz="8" w:space="0" w:color="7E7E7E"/>
              <w:right w:val="single" w:sz="8" w:space="0" w:color="7E7E7E"/>
            </w:tcBorders>
            <w:vAlign w:val="center"/>
          </w:tcPr>
          <w:p w14:paraId="2B1D2821" w14:textId="77777777" w:rsidR="00AE6D3B" w:rsidRDefault="00AE6D3B" w:rsidP="003D1569">
            <w:pPr>
              <w:pStyle w:val="TableParagraph"/>
              <w:rPr>
                <w:b/>
                <w:sz w:val="12"/>
              </w:rPr>
            </w:pPr>
          </w:p>
          <w:p w14:paraId="1899370F" w14:textId="77777777" w:rsidR="00AE6D3B" w:rsidRDefault="00AE6D3B" w:rsidP="003D1569">
            <w:pPr>
              <w:pStyle w:val="TableParagraph"/>
              <w:spacing w:before="96"/>
              <w:ind w:left="18"/>
              <w:jc w:val="center"/>
              <w:rPr>
                <w:sz w:val="11"/>
              </w:rPr>
            </w:pPr>
            <w:r>
              <w:rPr>
                <w:w w:val="102"/>
                <w:sz w:val="11"/>
              </w:rPr>
              <w:t>0</w:t>
            </w:r>
          </w:p>
        </w:tc>
        <w:tc>
          <w:tcPr>
            <w:tcW w:w="1276" w:type="dxa"/>
            <w:tcBorders>
              <w:top w:val="single" w:sz="8" w:space="0" w:color="7E7E7E"/>
              <w:left w:val="single" w:sz="8" w:space="0" w:color="7E7E7E"/>
              <w:bottom w:val="single" w:sz="8" w:space="0" w:color="7E7E7E"/>
              <w:right w:val="single" w:sz="8" w:space="0" w:color="7E7E7E"/>
            </w:tcBorders>
            <w:vAlign w:val="center"/>
          </w:tcPr>
          <w:p w14:paraId="48E1EF59" w14:textId="77777777" w:rsidR="00AE6D3B" w:rsidRPr="00D76DC0" w:rsidRDefault="00AE6D3B" w:rsidP="003D1569">
            <w:pPr>
              <w:pStyle w:val="TableParagraph"/>
              <w:spacing w:before="83" w:line="285" w:lineRule="auto"/>
              <w:ind w:left="146" w:right="123" w:hanging="3"/>
              <w:jc w:val="center"/>
              <w:rPr>
                <w:sz w:val="11"/>
                <w:lang w:val="es-MX"/>
              </w:rPr>
            </w:pPr>
            <w:r w:rsidRPr="00D76DC0">
              <w:rPr>
                <w:sz w:val="11"/>
                <w:lang w:val="es-MX"/>
              </w:rPr>
              <w:t>Secretaría de Administración y Finanzas</w:t>
            </w:r>
          </w:p>
        </w:tc>
        <w:tc>
          <w:tcPr>
            <w:tcW w:w="992" w:type="dxa"/>
            <w:tcBorders>
              <w:top w:val="single" w:sz="8" w:space="0" w:color="7E7E7E"/>
              <w:left w:val="single" w:sz="8" w:space="0" w:color="7E7E7E"/>
              <w:bottom w:val="single" w:sz="8" w:space="0" w:color="7E7E7E"/>
              <w:right w:val="single" w:sz="8" w:space="0" w:color="7E7E7E"/>
            </w:tcBorders>
            <w:vAlign w:val="center"/>
          </w:tcPr>
          <w:p w14:paraId="1EA80C51" w14:textId="77777777" w:rsidR="00AE6D3B" w:rsidRPr="00D76DC0" w:rsidRDefault="00AE6D3B" w:rsidP="003D1569">
            <w:pPr>
              <w:pStyle w:val="TableParagraph"/>
              <w:rPr>
                <w:b/>
                <w:sz w:val="12"/>
                <w:lang w:val="es-MX"/>
              </w:rPr>
            </w:pPr>
          </w:p>
          <w:p w14:paraId="2FED30E1" w14:textId="77777777" w:rsidR="00AE6D3B" w:rsidRDefault="00AE6D3B" w:rsidP="003D1569">
            <w:pPr>
              <w:pStyle w:val="TableParagraph"/>
              <w:spacing w:before="96"/>
              <w:ind w:left="22" w:right="12"/>
              <w:jc w:val="center"/>
              <w:rPr>
                <w:sz w:val="11"/>
              </w:rPr>
            </w:pPr>
            <w:r>
              <w:rPr>
                <w:sz w:val="11"/>
              </w:rPr>
              <w:t>608,696</w:t>
            </w:r>
          </w:p>
        </w:tc>
        <w:tc>
          <w:tcPr>
            <w:tcW w:w="992" w:type="dxa"/>
            <w:tcBorders>
              <w:top w:val="single" w:sz="8" w:space="0" w:color="7E7E7E"/>
              <w:left w:val="single" w:sz="8" w:space="0" w:color="7E7E7E"/>
              <w:bottom w:val="single" w:sz="8" w:space="0" w:color="7E7E7E"/>
              <w:right w:val="single" w:sz="8" w:space="0" w:color="7E7E7E"/>
            </w:tcBorders>
            <w:vAlign w:val="center"/>
          </w:tcPr>
          <w:p w14:paraId="3978FD15" w14:textId="77777777" w:rsidR="00AE6D3B" w:rsidRDefault="00AE6D3B" w:rsidP="003D1569">
            <w:pPr>
              <w:pStyle w:val="TableParagraph"/>
              <w:rPr>
                <w:b/>
                <w:sz w:val="12"/>
              </w:rPr>
            </w:pPr>
          </w:p>
          <w:p w14:paraId="7191E432" w14:textId="77777777" w:rsidR="00AE6D3B" w:rsidRDefault="00AE6D3B" w:rsidP="003D1569">
            <w:pPr>
              <w:pStyle w:val="TableParagraph"/>
              <w:spacing w:before="96"/>
              <w:ind w:left="22"/>
              <w:jc w:val="center"/>
              <w:rPr>
                <w:sz w:val="11"/>
              </w:rPr>
            </w:pPr>
            <w:r>
              <w:rPr>
                <w:w w:val="102"/>
                <w:sz w:val="11"/>
              </w:rPr>
              <w:t>0</w:t>
            </w:r>
          </w:p>
        </w:tc>
        <w:tc>
          <w:tcPr>
            <w:tcW w:w="993" w:type="dxa"/>
            <w:tcBorders>
              <w:top w:val="single" w:sz="8" w:space="0" w:color="7E7E7E"/>
              <w:left w:val="single" w:sz="8" w:space="0" w:color="7E7E7E"/>
              <w:bottom w:val="single" w:sz="8" w:space="0" w:color="7E7E7E"/>
              <w:right w:val="single" w:sz="8" w:space="0" w:color="7E7E7E"/>
            </w:tcBorders>
            <w:vAlign w:val="center"/>
          </w:tcPr>
          <w:p w14:paraId="04EC3CA4" w14:textId="77777777" w:rsidR="00AE6D3B" w:rsidRDefault="00AE6D3B" w:rsidP="003D1569">
            <w:pPr>
              <w:pStyle w:val="TableParagraph"/>
              <w:rPr>
                <w:b/>
                <w:sz w:val="12"/>
              </w:rPr>
            </w:pPr>
          </w:p>
          <w:p w14:paraId="75DF1766" w14:textId="77777777" w:rsidR="00AE6D3B" w:rsidRDefault="00AE6D3B" w:rsidP="003D1569">
            <w:pPr>
              <w:pStyle w:val="TableParagraph"/>
              <w:spacing w:before="96"/>
              <w:ind w:left="23"/>
              <w:jc w:val="center"/>
              <w:rPr>
                <w:sz w:val="11"/>
              </w:rPr>
            </w:pPr>
            <w:r>
              <w:rPr>
                <w:w w:val="102"/>
                <w:sz w:val="11"/>
              </w:rPr>
              <w:t>0</w:t>
            </w:r>
          </w:p>
        </w:tc>
        <w:tc>
          <w:tcPr>
            <w:tcW w:w="992" w:type="dxa"/>
            <w:tcBorders>
              <w:top w:val="single" w:sz="8" w:space="0" w:color="7E7E7E"/>
              <w:left w:val="single" w:sz="8" w:space="0" w:color="7E7E7E"/>
              <w:bottom w:val="single" w:sz="8" w:space="0" w:color="7E7E7E"/>
              <w:right w:val="single" w:sz="8" w:space="0" w:color="7E7E7E"/>
            </w:tcBorders>
            <w:vAlign w:val="center"/>
          </w:tcPr>
          <w:p w14:paraId="0A918A43" w14:textId="77777777" w:rsidR="00AE6D3B" w:rsidRDefault="00AE6D3B" w:rsidP="003D1569">
            <w:pPr>
              <w:pStyle w:val="TableParagraph"/>
              <w:rPr>
                <w:b/>
                <w:sz w:val="12"/>
              </w:rPr>
            </w:pPr>
          </w:p>
          <w:p w14:paraId="0C71D687" w14:textId="77777777" w:rsidR="00AE6D3B" w:rsidRDefault="00AE6D3B" w:rsidP="003D1569">
            <w:pPr>
              <w:pStyle w:val="TableParagraph"/>
              <w:spacing w:before="96"/>
              <w:ind w:left="24"/>
              <w:jc w:val="center"/>
              <w:rPr>
                <w:sz w:val="11"/>
              </w:rPr>
            </w:pPr>
            <w:r>
              <w:rPr>
                <w:w w:val="102"/>
                <w:sz w:val="11"/>
              </w:rPr>
              <w:t>0</w:t>
            </w:r>
          </w:p>
        </w:tc>
        <w:tc>
          <w:tcPr>
            <w:tcW w:w="850" w:type="dxa"/>
            <w:tcBorders>
              <w:top w:val="single" w:sz="8" w:space="0" w:color="7E7E7E"/>
              <w:left w:val="single" w:sz="8" w:space="0" w:color="7E7E7E"/>
              <w:bottom w:val="single" w:sz="8" w:space="0" w:color="7E7E7E"/>
              <w:right w:val="single" w:sz="8" w:space="0" w:color="7E7E7E"/>
            </w:tcBorders>
            <w:vAlign w:val="center"/>
          </w:tcPr>
          <w:p w14:paraId="063FB6A3" w14:textId="77777777" w:rsidR="00AE6D3B" w:rsidRDefault="00AE6D3B" w:rsidP="003D1569">
            <w:pPr>
              <w:pStyle w:val="TableParagraph"/>
              <w:rPr>
                <w:b/>
                <w:sz w:val="12"/>
              </w:rPr>
            </w:pPr>
          </w:p>
          <w:p w14:paraId="554E4A87" w14:textId="77777777" w:rsidR="00AE6D3B" w:rsidRDefault="00AE6D3B" w:rsidP="003D1569">
            <w:pPr>
              <w:pStyle w:val="TableParagraph"/>
              <w:spacing w:before="96"/>
              <w:ind w:left="26"/>
              <w:jc w:val="center"/>
              <w:rPr>
                <w:sz w:val="11"/>
              </w:rPr>
            </w:pPr>
            <w:r>
              <w:rPr>
                <w:w w:val="102"/>
                <w:sz w:val="11"/>
              </w:rPr>
              <w:t>0</w:t>
            </w:r>
          </w:p>
        </w:tc>
        <w:tc>
          <w:tcPr>
            <w:tcW w:w="993" w:type="dxa"/>
            <w:tcBorders>
              <w:top w:val="single" w:sz="8" w:space="0" w:color="7E7E7E"/>
              <w:left w:val="single" w:sz="8" w:space="0" w:color="7E7E7E"/>
              <w:bottom w:val="single" w:sz="8" w:space="0" w:color="7E7E7E"/>
              <w:right w:val="single" w:sz="8" w:space="0" w:color="7E7E7E"/>
            </w:tcBorders>
            <w:vAlign w:val="center"/>
          </w:tcPr>
          <w:p w14:paraId="378E098A" w14:textId="77777777" w:rsidR="00AE6D3B" w:rsidRDefault="00AE6D3B" w:rsidP="003D1569">
            <w:pPr>
              <w:pStyle w:val="TableParagraph"/>
              <w:rPr>
                <w:b/>
                <w:sz w:val="12"/>
              </w:rPr>
            </w:pPr>
          </w:p>
          <w:p w14:paraId="5F10CD92" w14:textId="77777777" w:rsidR="00AE6D3B" w:rsidRDefault="00AE6D3B" w:rsidP="003D1569">
            <w:pPr>
              <w:pStyle w:val="TableParagraph"/>
              <w:spacing w:before="96"/>
              <w:ind w:left="36" w:right="11"/>
              <w:jc w:val="center"/>
              <w:rPr>
                <w:sz w:val="11"/>
              </w:rPr>
            </w:pPr>
            <w:r>
              <w:rPr>
                <w:sz w:val="11"/>
              </w:rPr>
              <w:t>608,696.00</w:t>
            </w:r>
          </w:p>
        </w:tc>
      </w:tr>
      <w:tr w:rsidR="00AE6D3B" w14:paraId="1A729F68" w14:textId="77777777" w:rsidTr="00AE6D3B">
        <w:trPr>
          <w:trHeight w:val="631"/>
        </w:trPr>
        <w:tc>
          <w:tcPr>
            <w:tcW w:w="940" w:type="dxa"/>
            <w:tcBorders>
              <w:top w:val="single" w:sz="8" w:space="0" w:color="7E7E7E"/>
              <w:bottom w:val="single" w:sz="8" w:space="0" w:color="7E7E7E"/>
              <w:right w:val="single" w:sz="8" w:space="0" w:color="7E7E7E"/>
            </w:tcBorders>
          </w:tcPr>
          <w:p w14:paraId="1E53A081" w14:textId="77777777" w:rsidR="00AE6D3B" w:rsidRDefault="00AE6D3B" w:rsidP="003D1569">
            <w:pPr>
              <w:pStyle w:val="TableParagraph"/>
              <w:spacing w:before="9"/>
              <w:rPr>
                <w:b/>
                <w:sz w:val="13"/>
              </w:rPr>
            </w:pPr>
          </w:p>
          <w:p w14:paraId="09414617" w14:textId="77777777" w:rsidR="00AE6D3B" w:rsidRDefault="00AE6D3B" w:rsidP="003D1569">
            <w:pPr>
              <w:pStyle w:val="TableParagraph"/>
              <w:ind w:left="98" w:right="82"/>
              <w:jc w:val="center"/>
              <w:rPr>
                <w:sz w:val="11"/>
              </w:rPr>
            </w:pPr>
            <w:r>
              <w:rPr>
                <w:sz w:val="11"/>
              </w:rPr>
              <w:t>P129</w:t>
            </w:r>
          </w:p>
        </w:tc>
        <w:tc>
          <w:tcPr>
            <w:tcW w:w="1491" w:type="dxa"/>
            <w:tcBorders>
              <w:top w:val="single" w:sz="8" w:space="0" w:color="7E7E7E"/>
              <w:left w:val="single" w:sz="8" w:space="0" w:color="7E7E7E"/>
              <w:bottom w:val="single" w:sz="8" w:space="0" w:color="7E7E7E"/>
              <w:right w:val="single" w:sz="8" w:space="0" w:color="7E7E7E"/>
            </w:tcBorders>
            <w:vAlign w:val="center"/>
          </w:tcPr>
          <w:p w14:paraId="282A8FF0" w14:textId="77777777" w:rsidR="00AE6D3B" w:rsidRDefault="00AE6D3B" w:rsidP="003D1569">
            <w:pPr>
              <w:pStyle w:val="TableParagraph"/>
              <w:spacing w:before="84" w:line="285" w:lineRule="auto"/>
              <w:ind w:left="163" w:right="146" w:firstLine="46"/>
              <w:rPr>
                <w:sz w:val="11"/>
              </w:rPr>
            </w:pPr>
            <w:r>
              <w:rPr>
                <w:sz w:val="11"/>
              </w:rPr>
              <w:t>ESTUDIOS DE PREINVERSION</w:t>
            </w:r>
          </w:p>
        </w:tc>
        <w:tc>
          <w:tcPr>
            <w:tcW w:w="917" w:type="dxa"/>
            <w:tcBorders>
              <w:top w:val="single" w:sz="8" w:space="0" w:color="7E7E7E"/>
              <w:left w:val="single" w:sz="8" w:space="0" w:color="7E7E7E"/>
              <w:bottom w:val="single" w:sz="8" w:space="0" w:color="7E7E7E"/>
              <w:right w:val="single" w:sz="8" w:space="0" w:color="7E7E7E"/>
            </w:tcBorders>
            <w:vAlign w:val="center"/>
          </w:tcPr>
          <w:p w14:paraId="03E0AAC8" w14:textId="77777777" w:rsidR="00AE6D3B" w:rsidRDefault="00AE6D3B" w:rsidP="003D1569">
            <w:pPr>
              <w:pStyle w:val="TableParagraph"/>
              <w:spacing w:before="9"/>
              <w:rPr>
                <w:b/>
                <w:sz w:val="13"/>
              </w:rPr>
            </w:pPr>
          </w:p>
          <w:p w14:paraId="5D045DCC" w14:textId="77777777" w:rsidR="00AE6D3B" w:rsidRDefault="00AE6D3B" w:rsidP="003D1569">
            <w:pPr>
              <w:pStyle w:val="TableParagraph"/>
              <w:ind w:right="266"/>
              <w:jc w:val="right"/>
              <w:rPr>
                <w:sz w:val="11"/>
              </w:rPr>
            </w:pPr>
            <w:r>
              <w:rPr>
                <w:sz w:val="11"/>
              </w:rPr>
              <w:t>INDETEC</w:t>
            </w:r>
          </w:p>
        </w:tc>
        <w:tc>
          <w:tcPr>
            <w:tcW w:w="1134" w:type="dxa"/>
            <w:tcBorders>
              <w:top w:val="single" w:sz="8" w:space="0" w:color="7E7E7E"/>
              <w:left w:val="single" w:sz="8" w:space="0" w:color="7E7E7E"/>
              <w:bottom w:val="single" w:sz="8" w:space="0" w:color="7E7E7E"/>
              <w:right w:val="single" w:sz="8" w:space="0" w:color="7E7E7E"/>
            </w:tcBorders>
            <w:vAlign w:val="center"/>
          </w:tcPr>
          <w:p w14:paraId="0B8F3C38" w14:textId="77777777" w:rsidR="00AE6D3B" w:rsidRDefault="00AE6D3B" w:rsidP="003D1569">
            <w:pPr>
              <w:pStyle w:val="TableParagraph"/>
              <w:spacing w:before="9"/>
              <w:rPr>
                <w:b/>
                <w:sz w:val="13"/>
              </w:rPr>
            </w:pPr>
          </w:p>
          <w:p w14:paraId="1105F368" w14:textId="77777777" w:rsidR="00AE6D3B" w:rsidRDefault="00AE6D3B" w:rsidP="003D1569">
            <w:pPr>
              <w:pStyle w:val="TableParagraph"/>
              <w:ind w:left="18"/>
              <w:jc w:val="center"/>
              <w:rPr>
                <w:sz w:val="11"/>
              </w:rPr>
            </w:pPr>
            <w:r>
              <w:rPr>
                <w:w w:val="102"/>
                <w:sz w:val="11"/>
              </w:rPr>
              <w:t>0</w:t>
            </w:r>
          </w:p>
        </w:tc>
        <w:tc>
          <w:tcPr>
            <w:tcW w:w="1276" w:type="dxa"/>
            <w:tcBorders>
              <w:top w:val="single" w:sz="8" w:space="0" w:color="7E7E7E"/>
              <w:left w:val="single" w:sz="8" w:space="0" w:color="7E7E7E"/>
              <w:bottom w:val="single" w:sz="8" w:space="0" w:color="7E7E7E"/>
              <w:right w:val="single" w:sz="8" w:space="0" w:color="7E7E7E"/>
            </w:tcBorders>
            <w:vAlign w:val="center"/>
          </w:tcPr>
          <w:p w14:paraId="2C57A610" w14:textId="77777777" w:rsidR="00AE6D3B" w:rsidRDefault="00AE6D3B" w:rsidP="003D1569">
            <w:pPr>
              <w:pStyle w:val="TableParagraph"/>
              <w:spacing w:before="9" w:line="283" w:lineRule="auto"/>
              <w:ind w:left="305" w:hanging="76"/>
              <w:rPr>
                <w:sz w:val="11"/>
              </w:rPr>
            </w:pPr>
            <w:r>
              <w:rPr>
                <w:sz w:val="11"/>
              </w:rPr>
              <w:t xml:space="preserve">Secretaría </w:t>
            </w:r>
            <w:r>
              <w:rPr>
                <w:spacing w:val="-5"/>
                <w:sz w:val="11"/>
              </w:rPr>
              <w:t xml:space="preserve">de </w:t>
            </w:r>
            <w:r>
              <w:rPr>
                <w:spacing w:val="2"/>
                <w:sz w:val="11"/>
              </w:rPr>
              <w:t>Desarrollo</w:t>
            </w:r>
          </w:p>
          <w:p w14:paraId="398A8004" w14:textId="77777777" w:rsidR="00AE6D3B" w:rsidRDefault="00AE6D3B" w:rsidP="003D1569">
            <w:pPr>
              <w:pStyle w:val="TableParagraph"/>
              <w:spacing w:before="1" w:line="111" w:lineRule="exact"/>
              <w:ind w:left="268"/>
              <w:rPr>
                <w:sz w:val="11"/>
              </w:rPr>
            </w:pPr>
            <w:r>
              <w:rPr>
                <w:sz w:val="11"/>
              </w:rPr>
              <w:t>Sustentable</w:t>
            </w:r>
          </w:p>
        </w:tc>
        <w:tc>
          <w:tcPr>
            <w:tcW w:w="992" w:type="dxa"/>
            <w:tcBorders>
              <w:top w:val="single" w:sz="8" w:space="0" w:color="7E7E7E"/>
              <w:left w:val="single" w:sz="8" w:space="0" w:color="7E7E7E"/>
              <w:bottom w:val="single" w:sz="8" w:space="0" w:color="7E7E7E"/>
              <w:right w:val="single" w:sz="8" w:space="0" w:color="7E7E7E"/>
            </w:tcBorders>
            <w:vAlign w:val="center"/>
          </w:tcPr>
          <w:p w14:paraId="115DE8E1" w14:textId="77777777" w:rsidR="00AE6D3B" w:rsidRDefault="00AE6D3B" w:rsidP="003D1569">
            <w:pPr>
              <w:pStyle w:val="TableParagraph"/>
              <w:spacing w:before="9"/>
              <w:rPr>
                <w:b/>
                <w:sz w:val="13"/>
              </w:rPr>
            </w:pPr>
          </w:p>
          <w:p w14:paraId="5ABBC7E5" w14:textId="77777777" w:rsidR="00AE6D3B" w:rsidRDefault="00AE6D3B" w:rsidP="003D1569">
            <w:pPr>
              <w:pStyle w:val="TableParagraph"/>
              <w:ind w:left="22" w:right="12"/>
              <w:jc w:val="center"/>
              <w:rPr>
                <w:sz w:val="11"/>
              </w:rPr>
            </w:pPr>
            <w:r>
              <w:rPr>
                <w:sz w:val="11"/>
              </w:rPr>
              <w:t>300,001.00</w:t>
            </w:r>
          </w:p>
        </w:tc>
        <w:tc>
          <w:tcPr>
            <w:tcW w:w="992" w:type="dxa"/>
            <w:tcBorders>
              <w:top w:val="single" w:sz="8" w:space="0" w:color="7E7E7E"/>
              <w:left w:val="single" w:sz="8" w:space="0" w:color="7E7E7E"/>
              <w:bottom w:val="single" w:sz="8" w:space="0" w:color="7E7E7E"/>
              <w:right w:val="single" w:sz="8" w:space="0" w:color="7E7E7E"/>
            </w:tcBorders>
            <w:vAlign w:val="center"/>
          </w:tcPr>
          <w:p w14:paraId="70F072F5" w14:textId="77777777" w:rsidR="00AE6D3B" w:rsidRDefault="00AE6D3B" w:rsidP="003D1569">
            <w:pPr>
              <w:pStyle w:val="TableParagraph"/>
              <w:spacing w:before="9"/>
              <w:rPr>
                <w:b/>
                <w:sz w:val="13"/>
              </w:rPr>
            </w:pPr>
          </w:p>
          <w:p w14:paraId="537707E1" w14:textId="77777777" w:rsidR="00AE6D3B" w:rsidRDefault="00AE6D3B" w:rsidP="003D1569">
            <w:pPr>
              <w:pStyle w:val="TableParagraph"/>
              <w:ind w:left="22"/>
              <w:jc w:val="center"/>
              <w:rPr>
                <w:sz w:val="11"/>
              </w:rPr>
            </w:pPr>
            <w:r>
              <w:rPr>
                <w:w w:val="102"/>
                <w:sz w:val="11"/>
              </w:rPr>
              <w:t>0</w:t>
            </w:r>
          </w:p>
        </w:tc>
        <w:tc>
          <w:tcPr>
            <w:tcW w:w="993" w:type="dxa"/>
            <w:tcBorders>
              <w:top w:val="single" w:sz="8" w:space="0" w:color="7E7E7E"/>
              <w:left w:val="single" w:sz="8" w:space="0" w:color="7E7E7E"/>
              <w:bottom w:val="single" w:sz="8" w:space="0" w:color="7E7E7E"/>
              <w:right w:val="single" w:sz="8" w:space="0" w:color="7E7E7E"/>
            </w:tcBorders>
            <w:vAlign w:val="center"/>
          </w:tcPr>
          <w:p w14:paraId="18762BB7" w14:textId="77777777" w:rsidR="00AE6D3B" w:rsidRDefault="00AE6D3B" w:rsidP="003D1569">
            <w:pPr>
              <w:pStyle w:val="TableParagraph"/>
              <w:spacing w:before="9"/>
              <w:rPr>
                <w:b/>
                <w:sz w:val="13"/>
              </w:rPr>
            </w:pPr>
          </w:p>
          <w:p w14:paraId="0877D151" w14:textId="77777777" w:rsidR="00AE6D3B" w:rsidRDefault="00AE6D3B" w:rsidP="003D1569">
            <w:pPr>
              <w:pStyle w:val="TableParagraph"/>
              <w:ind w:left="23"/>
              <w:jc w:val="center"/>
              <w:rPr>
                <w:sz w:val="11"/>
              </w:rPr>
            </w:pPr>
            <w:r>
              <w:rPr>
                <w:w w:val="102"/>
                <w:sz w:val="11"/>
              </w:rPr>
              <w:t>0</w:t>
            </w:r>
          </w:p>
        </w:tc>
        <w:tc>
          <w:tcPr>
            <w:tcW w:w="992" w:type="dxa"/>
            <w:tcBorders>
              <w:top w:val="single" w:sz="8" w:space="0" w:color="7E7E7E"/>
              <w:left w:val="single" w:sz="8" w:space="0" w:color="7E7E7E"/>
              <w:bottom w:val="single" w:sz="8" w:space="0" w:color="7E7E7E"/>
              <w:right w:val="single" w:sz="8" w:space="0" w:color="7E7E7E"/>
            </w:tcBorders>
            <w:vAlign w:val="center"/>
          </w:tcPr>
          <w:p w14:paraId="77A5CEFD" w14:textId="77777777" w:rsidR="00AE6D3B" w:rsidRDefault="00AE6D3B" w:rsidP="003D1569">
            <w:pPr>
              <w:pStyle w:val="TableParagraph"/>
              <w:spacing w:before="9"/>
              <w:rPr>
                <w:b/>
                <w:sz w:val="13"/>
              </w:rPr>
            </w:pPr>
          </w:p>
          <w:p w14:paraId="2F02B373" w14:textId="77777777" w:rsidR="00AE6D3B" w:rsidRDefault="00AE6D3B" w:rsidP="003D1569">
            <w:pPr>
              <w:pStyle w:val="TableParagraph"/>
              <w:ind w:left="24"/>
              <w:jc w:val="center"/>
              <w:rPr>
                <w:sz w:val="11"/>
              </w:rPr>
            </w:pPr>
            <w:r>
              <w:rPr>
                <w:w w:val="102"/>
                <w:sz w:val="11"/>
              </w:rPr>
              <w:t>0</w:t>
            </w:r>
          </w:p>
        </w:tc>
        <w:tc>
          <w:tcPr>
            <w:tcW w:w="850" w:type="dxa"/>
            <w:tcBorders>
              <w:top w:val="single" w:sz="8" w:space="0" w:color="7E7E7E"/>
              <w:left w:val="single" w:sz="8" w:space="0" w:color="7E7E7E"/>
              <w:bottom w:val="single" w:sz="8" w:space="0" w:color="7E7E7E"/>
              <w:right w:val="single" w:sz="8" w:space="0" w:color="7E7E7E"/>
            </w:tcBorders>
            <w:vAlign w:val="center"/>
          </w:tcPr>
          <w:p w14:paraId="15AB2037" w14:textId="77777777" w:rsidR="00AE6D3B" w:rsidRDefault="00AE6D3B" w:rsidP="003D1569">
            <w:pPr>
              <w:pStyle w:val="TableParagraph"/>
              <w:spacing w:before="9"/>
              <w:rPr>
                <w:b/>
                <w:sz w:val="13"/>
              </w:rPr>
            </w:pPr>
          </w:p>
          <w:p w14:paraId="60FFA4DC" w14:textId="77777777" w:rsidR="00AE6D3B" w:rsidRDefault="00AE6D3B" w:rsidP="003D1569">
            <w:pPr>
              <w:pStyle w:val="TableParagraph"/>
              <w:ind w:left="26"/>
              <w:jc w:val="center"/>
              <w:rPr>
                <w:sz w:val="11"/>
              </w:rPr>
            </w:pPr>
            <w:r>
              <w:rPr>
                <w:w w:val="102"/>
                <w:sz w:val="11"/>
              </w:rPr>
              <w:t>0</w:t>
            </w:r>
          </w:p>
        </w:tc>
        <w:tc>
          <w:tcPr>
            <w:tcW w:w="993" w:type="dxa"/>
            <w:tcBorders>
              <w:top w:val="single" w:sz="8" w:space="0" w:color="7E7E7E"/>
              <w:left w:val="single" w:sz="8" w:space="0" w:color="7E7E7E"/>
              <w:bottom w:val="single" w:sz="8" w:space="0" w:color="7E7E7E"/>
              <w:right w:val="single" w:sz="8" w:space="0" w:color="7E7E7E"/>
            </w:tcBorders>
            <w:vAlign w:val="center"/>
          </w:tcPr>
          <w:p w14:paraId="4A6485AE" w14:textId="77777777" w:rsidR="00AE6D3B" w:rsidRDefault="00AE6D3B" w:rsidP="003D1569">
            <w:pPr>
              <w:pStyle w:val="TableParagraph"/>
              <w:spacing w:before="9"/>
              <w:rPr>
                <w:b/>
                <w:sz w:val="13"/>
              </w:rPr>
            </w:pPr>
          </w:p>
          <w:p w14:paraId="0D69446C" w14:textId="77777777" w:rsidR="00AE6D3B" w:rsidRDefault="00AE6D3B" w:rsidP="003D1569">
            <w:pPr>
              <w:pStyle w:val="TableParagraph"/>
              <w:ind w:left="36" w:right="11"/>
              <w:jc w:val="center"/>
              <w:rPr>
                <w:sz w:val="11"/>
              </w:rPr>
            </w:pPr>
            <w:r>
              <w:rPr>
                <w:sz w:val="11"/>
              </w:rPr>
              <w:t>300,001.00</w:t>
            </w:r>
          </w:p>
        </w:tc>
      </w:tr>
      <w:tr w:rsidR="00AE6D3B" w14:paraId="537304D1" w14:textId="77777777" w:rsidTr="00AE6D3B">
        <w:trPr>
          <w:trHeight w:val="1278"/>
        </w:trPr>
        <w:tc>
          <w:tcPr>
            <w:tcW w:w="940" w:type="dxa"/>
            <w:tcBorders>
              <w:top w:val="single" w:sz="8" w:space="0" w:color="7E7E7E"/>
              <w:bottom w:val="single" w:sz="8" w:space="0" w:color="7E7E7E"/>
              <w:right w:val="single" w:sz="8" w:space="0" w:color="7E7E7E"/>
            </w:tcBorders>
          </w:tcPr>
          <w:p w14:paraId="3A5A06CA" w14:textId="77777777" w:rsidR="00AE6D3B" w:rsidRDefault="00AE6D3B" w:rsidP="003D1569">
            <w:pPr>
              <w:pStyle w:val="TableParagraph"/>
              <w:rPr>
                <w:b/>
                <w:sz w:val="12"/>
              </w:rPr>
            </w:pPr>
          </w:p>
          <w:p w14:paraId="2AC33B17" w14:textId="77777777" w:rsidR="00AE6D3B" w:rsidRDefault="00AE6D3B" w:rsidP="003D1569">
            <w:pPr>
              <w:pStyle w:val="TableParagraph"/>
              <w:rPr>
                <w:b/>
                <w:sz w:val="12"/>
              </w:rPr>
            </w:pPr>
          </w:p>
          <w:p w14:paraId="1EBEB4AE" w14:textId="77777777" w:rsidR="00AE6D3B" w:rsidRDefault="00AE6D3B" w:rsidP="003D1569">
            <w:pPr>
              <w:pStyle w:val="TableParagraph"/>
              <w:spacing w:before="4"/>
              <w:rPr>
                <w:b/>
                <w:sz w:val="9"/>
              </w:rPr>
            </w:pPr>
          </w:p>
          <w:p w14:paraId="15262A17" w14:textId="77777777" w:rsidR="00AE6D3B" w:rsidRDefault="00AE6D3B" w:rsidP="003D1569">
            <w:pPr>
              <w:pStyle w:val="TableParagraph"/>
              <w:ind w:left="96" w:right="90"/>
              <w:jc w:val="center"/>
              <w:rPr>
                <w:sz w:val="11"/>
              </w:rPr>
            </w:pPr>
            <w:r>
              <w:rPr>
                <w:sz w:val="11"/>
              </w:rPr>
              <w:t>F114</w:t>
            </w:r>
          </w:p>
        </w:tc>
        <w:tc>
          <w:tcPr>
            <w:tcW w:w="1491" w:type="dxa"/>
            <w:tcBorders>
              <w:top w:val="single" w:sz="8" w:space="0" w:color="7E7E7E"/>
              <w:left w:val="single" w:sz="8" w:space="0" w:color="7E7E7E"/>
              <w:bottom w:val="single" w:sz="8" w:space="0" w:color="7E7E7E"/>
              <w:right w:val="single" w:sz="8" w:space="0" w:color="7E7E7E"/>
            </w:tcBorders>
            <w:vAlign w:val="center"/>
          </w:tcPr>
          <w:p w14:paraId="742974A4" w14:textId="77777777" w:rsidR="00AE6D3B" w:rsidRPr="00D76DC0" w:rsidRDefault="00AE6D3B" w:rsidP="003D1569">
            <w:pPr>
              <w:pStyle w:val="TableParagraph"/>
              <w:spacing w:before="9" w:line="285" w:lineRule="auto"/>
              <w:ind w:left="23" w:right="-15"/>
              <w:jc w:val="center"/>
              <w:rPr>
                <w:sz w:val="11"/>
                <w:lang w:val="es-MX"/>
              </w:rPr>
            </w:pPr>
            <w:r w:rsidRPr="00D76DC0">
              <w:rPr>
                <w:spacing w:val="-3"/>
                <w:sz w:val="11"/>
                <w:lang w:val="es-MX"/>
              </w:rPr>
              <w:t xml:space="preserve">FORTALECIMIENTO </w:t>
            </w:r>
            <w:r w:rsidRPr="00D76DC0">
              <w:rPr>
                <w:sz w:val="11"/>
                <w:lang w:val="es-MX"/>
              </w:rPr>
              <w:t xml:space="preserve">Y </w:t>
            </w:r>
            <w:r w:rsidRPr="00D76DC0">
              <w:rPr>
                <w:spacing w:val="-3"/>
                <w:sz w:val="11"/>
                <w:lang w:val="es-MX"/>
              </w:rPr>
              <w:t xml:space="preserve">FOMENTO </w:t>
            </w:r>
            <w:r w:rsidRPr="00D76DC0">
              <w:rPr>
                <w:sz w:val="11"/>
                <w:lang w:val="es-MX"/>
              </w:rPr>
              <w:t xml:space="preserve">DEL DESARROLLO DE </w:t>
            </w:r>
            <w:r w:rsidRPr="00D76DC0">
              <w:rPr>
                <w:spacing w:val="-3"/>
                <w:sz w:val="11"/>
                <w:lang w:val="es-MX"/>
              </w:rPr>
              <w:t xml:space="preserve">AGRONEGOCIOS </w:t>
            </w:r>
            <w:r w:rsidRPr="00D76DC0">
              <w:rPr>
                <w:sz w:val="11"/>
                <w:lang w:val="es-MX"/>
              </w:rPr>
              <w:t>Y DESARROLLO</w:t>
            </w:r>
          </w:p>
          <w:p w14:paraId="756CB1EF" w14:textId="77777777" w:rsidR="00AE6D3B" w:rsidRDefault="00AE6D3B" w:rsidP="003D1569">
            <w:pPr>
              <w:pStyle w:val="TableParagraph"/>
              <w:spacing w:line="108" w:lineRule="exact"/>
              <w:ind w:left="18" w:right="2"/>
              <w:jc w:val="center"/>
              <w:rPr>
                <w:sz w:val="11"/>
              </w:rPr>
            </w:pPr>
            <w:r>
              <w:rPr>
                <w:sz w:val="11"/>
              </w:rPr>
              <w:t>RURAL</w:t>
            </w:r>
          </w:p>
        </w:tc>
        <w:tc>
          <w:tcPr>
            <w:tcW w:w="917" w:type="dxa"/>
            <w:tcBorders>
              <w:top w:val="single" w:sz="8" w:space="0" w:color="7E7E7E"/>
              <w:left w:val="single" w:sz="8" w:space="0" w:color="7E7E7E"/>
              <w:bottom w:val="single" w:sz="8" w:space="0" w:color="7E7E7E"/>
              <w:right w:val="single" w:sz="8" w:space="0" w:color="7E7E7E"/>
            </w:tcBorders>
            <w:vAlign w:val="center"/>
          </w:tcPr>
          <w:p w14:paraId="65F30F7D" w14:textId="77777777" w:rsidR="00AE6D3B" w:rsidRDefault="00AE6D3B" w:rsidP="003D1569">
            <w:pPr>
              <w:pStyle w:val="TableParagraph"/>
              <w:rPr>
                <w:b/>
                <w:sz w:val="12"/>
              </w:rPr>
            </w:pPr>
          </w:p>
          <w:p w14:paraId="38A61D61" w14:textId="77777777" w:rsidR="00AE6D3B" w:rsidRDefault="00AE6D3B" w:rsidP="003D1569">
            <w:pPr>
              <w:pStyle w:val="TableParagraph"/>
              <w:rPr>
                <w:b/>
                <w:sz w:val="12"/>
              </w:rPr>
            </w:pPr>
          </w:p>
          <w:p w14:paraId="57C1EC73" w14:textId="77777777" w:rsidR="00AE6D3B" w:rsidRDefault="00AE6D3B" w:rsidP="003D1569">
            <w:pPr>
              <w:pStyle w:val="TableParagraph"/>
              <w:spacing w:before="4"/>
              <w:rPr>
                <w:b/>
                <w:sz w:val="9"/>
              </w:rPr>
            </w:pPr>
          </w:p>
          <w:p w14:paraId="4598EC4A" w14:textId="77777777" w:rsidR="00AE6D3B" w:rsidRDefault="00AE6D3B" w:rsidP="003D1569">
            <w:pPr>
              <w:pStyle w:val="TableParagraph"/>
              <w:ind w:right="244"/>
              <w:jc w:val="right"/>
              <w:rPr>
                <w:sz w:val="11"/>
              </w:rPr>
            </w:pPr>
            <w:r>
              <w:rPr>
                <w:sz w:val="11"/>
              </w:rPr>
              <w:t>SAGARPA</w:t>
            </w:r>
          </w:p>
        </w:tc>
        <w:tc>
          <w:tcPr>
            <w:tcW w:w="1134" w:type="dxa"/>
            <w:tcBorders>
              <w:top w:val="single" w:sz="8" w:space="0" w:color="7E7E7E"/>
              <w:left w:val="single" w:sz="8" w:space="0" w:color="7E7E7E"/>
              <w:bottom w:val="single" w:sz="8" w:space="0" w:color="7E7E7E"/>
              <w:right w:val="single" w:sz="8" w:space="0" w:color="7E7E7E"/>
            </w:tcBorders>
            <w:vAlign w:val="center"/>
          </w:tcPr>
          <w:p w14:paraId="16ADBE08" w14:textId="77777777" w:rsidR="00AE6D3B" w:rsidRPr="00D76DC0" w:rsidRDefault="00AE6D3B" w:rsidP="003D1569">
            <w:pPr>
              <w:pStyle w:val="TableParagraph"/>
              <w:spacing w:before="9"/>
              <w:rPr>
                <w:b/>
                <w:sz w:val="13"/>
                <w:lang w:val="es-MX"/>
              </w:rPr>
            </w:pPr>
          </w:p>
          <w:p w14:paraId="22600902" w14:textId="77777777" w:rsidR="00AE6D3B" w:rsidRPr="00D76DC0" w:rsidRDefault="00AE6D3B" w:rsidP="003D1569">
            <w:pPr>
              <w:pStyle w:val="TableParagraph"/>
              <w:spacing w:line="285" w:lineRule="auto"/>
              <w:ind w:left="31" w:right="12"/>
              <w:jc w:val="center"/>
              <w:rPr>
                <w:sz w:val="11"/>
                <w:lang w:val="es-MX"/>
              </w:rPr>
            </w:pPr>
            <w:r w:rsidRPr="00D76DC0">
              <w:rPr>
                <w:sz w:val="11"/>
                <w:lang w:val="es-MX"/>
              </w:rPr>
              <w:t>Se desconoce el monto de la aportación federal</w:t>
            </w:r>
          </w:p>
        </w:tc>
        <w:tc>
          <w:tcPr>
            <w:tcW w:w="1276" w:type="dxa"/>
            <w:tcBorders>
              <w:top w:val="single" w:sz="8" w:space="0" w:color="7E7E7E"/>
              <w:left w:val="single" w:sz="8" w:space="0" w:color="7E7E7E"/>
              <w:bottom w:val="single" w:sz="8" w:space="0" w:color="7E7E7E"/>
              <w:right w:val="single" w:sz="8" w:space="0" w:color="7E7E7E"/>
            </w:tcBorders>
            <w:vAlign w:val="center"/>
          </w:tcPr>
          <w:p w14:paraId="59464BDF" w14:textId="77777777" w:rsidR="00AE6D3B" w:rsidRPr="00D76DC0" w:rsidRDefault="00AE6D3B" w:rsidP="003D1569">
            <w:pPr>
              <w:pStyle w:val="TableParagraph"/>
              <w:rPr>
                <w:b/>
                <w:sz w:val="12"/>
                <w:lang w:val="es-MX"/>
              </w:rPr>
            </w:pPr>
          </w:p>
          <w:p w14:paraId="78D9820D" w14:textId="77777777" w:rsidR="00AE6D3B" w:rsidRPr="00D76DC0" w:rsidRDefault="00AE6D3B" w:rsidP="003D1569">
            <w:pPr>
              <w:pStyle w:val="TableParagraph"/>
              <w:rPr>
                <w:b/>
                <w:sz w:val="12"/>
                <w:lang w:val="es-MX"/>
              </w:rPr>
            </w:pPr>
          </w:p>
          <w:p w14:paraId="4B5F16F8" w14:textId="77777777" w:rsidR="00AE6D3B" w:rsidRPr="00D76DC0" w:rsidRDefault="00AE6D3B" w:rsidP="003D1569">
            <w:pPr>
              <w:pStyle w:val="TableParagraph"/>
              <w:spacing w:before="4"/>
              <w:rPr>
                <w:b/>
                <w:sz w:val="9"/>
                <w:lang w:val="es-MX"/>
              </w:rPr>
            </w:pPr>
          </w:p>
          <w:p w14:paraId="1A0117D1" w14:textId="77777777" w:rsidR="00AE6D3B" w:rsidRDefault="00AE6D3B" w:rsidP="003D1569">
            <w:pPr>
              <w:pStyle w:val="TableParagraph"/>
              <w:ind w:left="113" w:right="103"/>
              <w:jc w:val="center"/>
              <w:rPr>
                <w:sz w:val="11"/>
              </w:rPr>
            </w:pPr>
            <w:r>
              <w:rPr>
                <w:sz w:val="11"/>
              </w:rPr>
              <w:t>SEDER</w:t>
            </w:r>
          </w:p>
        </w:tc>
        <w:tc>
          <w:tcPr>
            <w:tcW w:w="992" w:type="dxa"/>
            <w:tcBorders>
              <w:top w:val="single" w:sz="8" w:space="0" w:color="7E7E7E"/>
              <w:left w:val="single" w:sz="8" w:space="0" w:color="7E7E7E"/>
              <w:bottom w:val="single" w:sz="8" w:space="0" w:color="7E7E7E"/>
              <w:right w:val="single" w:sz="8" w:space="0" w:color="7E7E7E"/>
            </w:tcBorders>
            <w:vAlign w:val="center"/>
          </w:tcPr>
          <w:p w14:paraId="36FB59BC" w14:textId="77777777" w:rsidR="00AE6D3B" w:rsidRDefault="00AE6D3B" w:rsidP="003D1569">
            <w:pPr>
              <w:pStyle w:val="TableParagraph"/>
              <w:rPr>
                <w:b/>
                <w:sz w:val="12"/>
              </w:rPr>
            </w:pPr>
          </w:p>
          <w:p w14:paraId="63AE4C99" w14:textId="77777777" w:rsidR="00AE6D3B" w:rsidRDefault="00AE6D3B" w:rsidP="003D1569">
            <w:pPr>
              <w:pStyle w:val="TableParagraph"/>
              <w:rPr>
                <w:b/>
                <w:sz w:val="12"/>
              </w:rPr>
            </w:pPr>
          </w:p>
          <w:p w14:paraId="30BD787A" w14:textId="77777777" w:rsidR="00AE6D3B" w:rsidRDefault="00AE6D3B" w:rsidP="003D1569">
            <w:pPr>
              <w:pStyle w:val="TableParagraph"/>
              <w:spacing w:before="4"/>
              <w:rPr>
                <w:b/>
                <w:sz w:val="9"/>
              </w:rPr>
            </w:pPr>
          </w:p>
          <w:p w14:paraId="6FC3B390" w14:textId="77777777" w:rsidR="00AE6D3B" w:rsidRDefault="00AE6D3B" w:rsidP="003D1569">
            <w:pPr>
              <w:pStyle w:val="TableParagraph"/>
              <w:ind w:left="29" w:right="10"/>
              <w:jc w:val="center"/>
              <w:rPr>
                <w:sz w:val="11"/>
              </w:rPr>
            </w:pPr>
            <w:r>
              <w:rPr>
                <w:sz w:val="11"/>
              </w:rPr>
              <w:t>11,759,870.00</w:t>
            </w:r>
          </w:p>
        </w:tc>
        <w:tc>
          <w:tcPr>
            <w:tcW w:w="992" w:type="dxa"/>
            <w:tcBorders>
              <w:top w:val="single" w:sz="8" w:space="0" w:color="7E7E7E"/>
              <w:left w:val="single" w:sz="8" w:space="0" w:color="7E7E7E"/>
              <w:bottom w:val="single" w:sz="8" w:space="0" w:color="7E7E7E"/>
              <w:right w:val="single" w:sz="8" w:space="0" w:color="7E7E7E"/>
            </w:tcBorders>
            <w:vAlign w:val="center"/>
          </w:tcPr>
          <w:p w14:paraId="41CC93F3" w14:textId="77777777" w:rsidR="00AE6D3B" w:rsidRDefault="00AE6D3B" w:rsidP="003D1569">
            <w:pPr>
              <w:pStyle w:val="TableParagraph"/>
              <w:rPr>
                <w:b/>
                <w:sz w:val="12"/>
              </w:rPr>
            </w:pPr>
          </w:p>
          <w:p w14:paraId="605495D6" w14:textId="77777777" w:rsidR="00AE6D3B" w:rsidRDefault="00AE6D3B" w:rsidP="003D1569">
            <w:pPr>
              <w:pStyle w:val="TableParagraph"/>
              <w:rPr>
                <w:b/>
                <w:sz w:val="12"/>
              </w:rPr>
            </w:pPr>
          </w:p>
          <w:p w14:paraId="2805144D" w14:textId="77777777" w:rsidR="00AE6D3B" w:rsidRDefault="00AE6D3B" w:rsidP="003D1569">
            <w:pPr>
              <w:pStyle w:val="TableParagraph"/>
              <w:spacing w:before="4"/>
              <w:rPr>
                <w:b/>
                <w:sz w:val="9"/>
              </w:rPr>
            </w:pPr>
          </w:p>
          <w:p w14:paraId="65E8947A" w14:textId="77777777" w:rsidR="00AE6D3B" w:rsidRDefault="00AE6D3B" w:rsidP="003D1569">
            <w:pPr>
              <w:pStyle w:val="TableParagraph"/>
              <w:ind w:left="22"/>
              <w:jc w:val="center"/>
              <w:rPr>
                <w:sz w:val="11"/>
              </w:rPr>
            </w:pPr>
            <w:r>
              <w:rPr>
                <w:w w:val="102"/>
                <w:sz w:val="11"/>
              </w:rPr>
              <w:t>0</w:t>
            </w:r>
          </w:p>
        </w:tc>
        <w:tc>
          <w:tcPr>
            <w:tcW w:w="993" w:type="dxa"/>
            <w:tcBorders>
              <w:top w:val="single" w:sz="8" w:space="0" w:color="7E7E7E"/>
              <w:left w:val="single" w:sz="8" w:space="0" w:color="7E7E7E"/>
              <w:bottom w:val="single" w:sz="8" w:space="0" w:color="7E7E7E"/>
              <w:right w:val="single" w:sz="8" w:space="0" w:color="7E7E7E"/>
            </w:tcBorders>
            <w:vAlign w:val="center"/>
          </w:tcPr>
          <w:p w14:paraId="2695099A" w14:textId="77777777" w:rsidR="00AE6D3B" w:rsidRDefault="00AE6D3B" w:rsidP="003D1569">
            <w:pPr>
              <w:pStyle w:val="TableParagraph"/>
              <w:rPr>
                <w:b/>
                <w:sz w:val="12"/>
              </w:rPr>
            </w:pPr>
          </w:p>
          <w:p w14:paraId="3E9E2765" w14:textId="77777777" w:rsidR="00AE6D3B" w:rsidRDefault="00AE6D3B" w:rsidP="003D1569">
            <w:pPr>
              <w:pStyle w:val="TableParagraph"/>
              <w:rPr>
                <w:b/>
                <w:sz w:val="12"/>
              </w:rPr>
            </w:pPr>
          </w:p>
          <w:p w14:paraId="545A2E59" w14:textId="77777777" w:rsidR="00AE6D3B" w:rsidRDefault="00AE6D3B" w:rsidP="003D1569">
            <w:pPr>
              <w:pStyle w:val="TableParagraph"/>
              <w:spacing w:before="4"/>
              <w:rPr>
                <w:b/>
                <w:sz w:val="9"/>
              </w:rPr>
            </w:pPr>
          </w:p>
          <w:p w14:paraId="22B0F250" w14:textId="77777777" w:rsidR="00AE6D3B" w:rsidRDefault="00AE6D3B" w:rsidP="003D1569">
            <w:pPr>
              <w:pStyle w:val="TableParagraph"/>
              <w:ind w:left="23"/>
              <w:jc w:val="center"/>
              <w:rPr>
                <w:sz w:val="11"/>
              </w:rPr>
            </w:pPr>
            <w:r>
              <w:rPr>
                <w:w w:val="102"/>
                <w:sz w:val="11"/>
              </w:rPr>
              <w:t>0</w:t>
            </w:r>
          </w:p>
        </w:tc>
        <w:tc>
          <w:tcPr>
            <w:tcW w:w="992" w:type="dxa"/>
            <w:tcBorders>
              <w:top w:val="single" w:sz="8" w:space="0" w:color="7E7E7E"/>
              <w:left w:val="single" w:sz="8" w:space="0" w:color="7E7E7E"/>
              <w:bottom w:val="single" w:sz="8" w:space="0" w:color="7E7E7E"/>
              <w:right w:val="single" w:sz="8" w:space="0" w:color="7E7E7E"/>
            </w:tcBorders>
            <w:vAlign w:val="center"/>
          </w:tcPr>
          <w:p w14:paraId="794CA2B4" w14:textId="77777777" w:rsidR="00AE6D3B" w:rsidRDefault="00AE6D3B" w:rsidP="003D1569">
            <w:pPr>
              <w:pStyle w:val="TableParagraph"/>
              <w:rPr>
                <w:b/>
                <w:sz w:val="12"/>
              </w:rPr>
            </w:pPr>
          </w:p>
          <w:p w14:paraId="0C0AC3B6" w14:textId="77777777" w:rsidR="00AE6D3B" w:rsidRDefault="00AE6D3B" w:rsidP="003D1569">
            <w:pPr>
              <w:pStyle w:val="TableParagraph"/>
              <w:rPr>
                <w:b/>
                <w:sz w:val="12"/>
              </w:rPr>
            </w:pPr>
          </w:p>
          <w:p w14:paraId="1402DB63" w14:textId="77777777" w:rsidR="00AE6D3B" w:rsidRDefault="00AE6D3B" w:rsidP="003D1569">
            <w:pPr>
              <w:pStyle w:val="TableParagraph"/>
              <w:spacing w:before="4"/>
              <w:rPr>
                <w:b/>
                <w:sz w:val="9"/>
              </w:rPr>
            </w:pPr>
          </w:p>
          <w:p w14:paraId="4CA71644" w14:textId="77777777" w:rsidR="00AE6D3B" w:rsidRDefault="00AE6D3B" w:rsidP="003D1569">
            <w:pPr>
              <w:pStyle w:val="TableParagraph"/>
              <w:ind w:left="24"/>
              <w:jc w:val="center"/>
              <w:rPr>
                <w:sz w:val="11"/>
              </w:rPr>
            </w:pPr>
            <w:r>
              <w:rPr>
                <w:w w:val="102"/>
                <w:sz w:val="11"/>
              </w:rPr>
              <w:t>0</w:t>
            </w:r>
          </w:p>
        </w:tc>
        <w:tc>
          <w:tcPr>
            <w:tcW w:w="850" w:type="dxa"/>
            <w:tcBorders>
              <w:top w:val="single" w:sz="8" w:space="0" w:color="7E7E7E"/>
              <w:left w:val="single" w:sz="8" w:space="0" w:color="7E7E7E"/>
              <w:bottom w:val="single" w:sz="8" w:space="0" w:color="7E7E7E"/>
              <w:right w:val="single" w:sz="8" w:space="0" w:color="7E7E7E"/>
            </w:tcBorders>
            <w:vAlign w:val="center"/>
          </w:tcPr>
          <w:p w14:paraId="410E1C79" w14:textId="77777777" w:rsidR="00AE6D3B" w:rsidRDefault="00AE6D3B" w:rsidP="003D1569">
            <w:pPr>
              <w:pStyle w:val="TableParagraph"/>
              <w:rPr>
                <w:b/>
                <w:sz w:val="12"/>
              </w:rPr>
            </w:pPr>
          </w:p>
          <w:p w14:paraId="55672BC4" w14:textId="77777777" w:rsidR="00AE6D3B" w:rsidRDefault="00AE6D3B" w:rsidP="003D1569">
            <w:pPr>
              <w:pStyle w:val="TableParagraph"/>
              <w:rPr>
                <w:b/>
                <w:sz w:val="12"/>
              </w:rPr>
            </w:pPr>
          </w:p>
          <w:p w14:paraId="7206E7ED" w14:textId="77777777" w:rsidR="00AE6D3B" w:rsidRDefault="00AE6D3B" w:rsidP="003D1569">
            <w:pPr>
              <w:pStyle w:val="TableParagraph"/>
              <w:spacing w:before="4"/>
              <w:rPr>
                <w:b/>
                <w:sz w:val="9"/>
              </w:rPr>
            </w:pPr>
          </w:p>
          <w:p w14:paraId="0DFC5441" w14:textId="77777777" w:rsidR="00AE6D3B" w:rsidRDefault="00AE6D3B" w:rsidP="003D1569">
            <w:pPr>
              <w:pStyle w:val="TableParagraph"/>
              <w:ind w:left="26"/>
              <w:jc w:val="center"/>
              <w:rPr>
                <w:sz w:val="11"/>
              </w:rPr>
            </w:pPr>
            <w:r>
              <w:rPr>
                <w:w w:val="102"/>
                <w:sz w:val="11"/>
              </w:rPr>
              <w:t>0</w:t>
            </w:r>
          </w:p>
        </w:tc>
        <w:tc>
          <w:tcPr>
            <w:tcW w:w="993" w:type="dxa"/>
            <w:tcBorders>
              <w:top w:val="single" w:sz="8" w:space="0" w:color="7E7E7E"/>
              <w:left w:val="single" w:sz="8" w:space="0" w:color="7E7E7E"/>
              <w:bottom w:val="single" w:sz="8" w:space="0" w:color="7E7E7E"/>
              <w:right w:val="single" w:sz="8" w:space="0" w:color="7E7E7E"/>
            </w:tcBorders>
            <w:vAlign w:val="center"/>
          </w:tcPr>
          <w:p w14:paraId="2438FD7C" w14:textId="77777777" w:rsidR="00AE6D3B" w:rsidRDefault="00AE6D3B" w:rsidP="003D1569">
            <w:pPr>
              <w:pStyle w:val="TableParagraph"/>
              <w:rPr>
                <w:b/>
                <w:sz w:val="12"/>
              </w:rPr>
            </w:pPr>
          </w:p>
          <w:p w14:paraId="3961368B" w14:textId="77777777" w:rsidR="00AE6D3B" w:rsidRDefault="00AE6D3B" w:rsidP="003D1569">
            <w:pPr>
              <w:pStyle w:val="TableParagraph"/>
              <w:rPr>
                <w:b/>
                <w:sz w:val="12"/>
              </w:rPr>
            </w:pPr>
          </w:p>
          <w:p w14:paraId="61764AAF" w14:textId="77777777" w:rsidR="00AE6D3B" w:rsidRDefault="00AE6D3B" w:rsidP="003D1569">
            <w:pPr>
              <w:pStyle w:val="TableParagraph"/>
              <w:spacing w:before="4"/>
              <w:rPr>
                <w:b/>
                <w:sz w:val="9"/>
              </w:rPr>
            </w:pPr>
          </w:p>
          <w:p w14:paraId="121C13C3" w14:textId="77777777" w:rsidR="00AE6D3B" w:rsidRDefault="00AE6D3B" w:rsidP="003D1569">
            <w:pPr>
              <w:pStyle w:val="TableParagraph"/>
              <w:ind w:left="27" w:right="11"/>
              <w:jc w:val="center"/>
              <w:rPr>
                <w:sz w:val="11"/>
              </w:rPr>
            </w:pPr>
            <w:r>
              <w:rPr>
                <w:sz w:val="11"/>
              </w:rPr>
              <w:t>11,759,870.00</w:t>
            </w:r>
          </w:p>
          <w:p w14:paraId="5A2EE0CD" w14:textId="77777777" w:rsidR="00AE6D3B" w:rsidRDefault="00AE6D3B" w:rsidP="003D1569">
            <w:pPr>
              <w:pStyle w:val="TableParagraph"/>
              <w:ind w:left="27" w:right="11"/>
              <w:rPr>
                <w:sz w:val="11"/>
              </w:rPr>
            </w:pPr>
          </w:p>
        </w:tc>
      </w:tr>
      <w:tr w:rsidR="00AE6D3B" w14:paraId="610AC2FC" w14:textId="77777777" w:rsidTr="00AE6D3B">
        <w:trPr>
          <w:trHeight w:val="631"/>
        </w:trPr>
        <w:tc>
          <w:tcPr>
            <w:tcW w:w="940" w:type="dxa"/>
            <w:tcBorders>
              <w:top w:val="single" w:sz="8" w:space="0" w:color="7E7E7E"/>
              <w:bottom w:val="single" w:sz="8" w:space="0" w:color="7E7E7E"/>
              <w:right w:val="single" w:sz="8" w:space="0" w:color="7E7E7E"/>
            </w:tcBorders>
          </w:tcPr>
          <w:p w14:paraId="7E8CB8CA" w14:textId="77777777" w:rsidR="00AE6D3B" w:rsidRDefault="00AE6D3B" w:rsidP="003D1569">
            <w:pPr>
              <w:pStyle w:val="TableParagraph"/>
              <w:spacing w:before="9"/>
              <w:rPr>
                <w:b/>
                <w:sz w:val="13"/>
              </w:rPr>
            </w:pPr>
          </w:p>
          <w:p w14:paraId="779A08AD" w14:textId="77777777" w:rsidR="00AE6D3B" w:rsidRDefault="00AE6D3B" w:rsidP="003D1569">
            <w:pPr>
              <w:pStyle w:val="TableParagraph"/>
              <w:ind w:left="96" w:right="90"/>
              <w:jc w:val="center"/>
              <w:rPr>
                <w:sz w:val="11"/>
              </w:rPr>
            </w:pPr>
            <w:r>
              <w:rPr>
                <w:sz w:val="11"/>
              </w:rPr>
              <w:t>F115</w:t>
            </w:r>
          </w:p>
        </w:tc>
        <w:tc>
          <w:tcPr>
            <w:tcW w:w="1491" w:type="dxa"/>
            <w:tcBorders>
              <w:top w:val="single" w:sz="8" w:space="0" w:color="7E7E7E"/>
              <w:left w:val="single" w:sz="8" w:space="0" w:color="7E7E7E"/>
              <w:bottom w:val="single" w:sz="8" w:space="0" w:color="7E7E7E"/>
              <w:right w:val="single" w:sz="8" w:space="0" w:color="7E7E7E"/>
            </w:tcBorders>
            <w:vAlign w:val="center"/>
          </w:tcPr>
          <w:p w14:paraId="6B4BD93E" w14:textId="77777777" w:rsidR="00AE6D3B" w:rsidRDefault="00AE6D3B" w:rsidP="003D1569">
            <w:pPr>
              <w:pStyle w:val="TableParagraph"/>
              <w:spacing w:before="8"/>
              <w:ind w:left="29" w:right="2"/>
              <w:jc w:val="center"/>
              <w:rPr>
                <w:sz w:val="11"/>
              </w:rPr>
            </w:pPr>
            <w:r>
              <w:rPr>
                <w:sz w:val="11"/>
              </w:rPr>
              <w:t>INFRAESTRUCTURA</w:t>
            </w:r>
          </w:p>
          <w:p w14:paraId="57DA1E3A" w14:textId="77777777" w:rsidR="00AE6D3B" w:rsidRDefault="00AE6D3B" w:rsidP="003D1569">
            <w:pPr>
              <w:pStyle w:val="TableParagraph"/>
              <w:spacing w:before="1" w:line="150" w:lineRule="atLeast"/>
              <w:ind w:left="126" w:right="96" w:firstLine="9"/>
              <w:jc w:val="center"/>
              <w:rPr>
                <w:sz w:val="11"/>
              </w:rPr>
            </w:pPr>
            <w:r>
              <w:rPr>
                <w:sz w:val="11"/>
              </w:rPr>
              <w:t>ECONOMICA HIDROAGRICOLA</w:t>
            </w:r>
          </w:p>
        </w:tc>
        <w:tc>
          <w:tcPr>
            <w:tcW w:w="917" w:type="dxa"/>
            <w:tcBorders>
              <w:top w:val="single" w:sz="8" w:space="0" w:color="7E7E7E"/>
              <w:left w:val="single" w:sz="8" w:space="0" w:color="7E7E7E"/>
              <w:bottom w:val="single" w:sz="8" w:space="0" w:color="7E7E7E"/>
              <w:right w:val="single" w:sz="8" w:space="0" w:color="7E7E7E"/>
            </w:tcBorders>
            <w:vAlign w:val="center"/>
          </w:tcPr>
          <w:p w14:paraId="65C676E7" w14:textId="77777777" w:rsidR="00AE6D3B" w:rsidRDefault="00AE6D3B" w:rsidP="003D1569">
            <w:pPr>
              <w:pStyle w:val="TableParagraph"/>
              <w:spacing w:before="9"/>
              <w:rPr>
                <w:b/>
                <w:sz w:val="13"/>
              </w:rPr>
            </w:pPr>
          </w:p>
          <w:p w14:paraId="09CC61F9" w14:textId="77777777" w:rsidR="00AE6D3B" w:rsidRDefault="00AE6D3B" w:rsidP="003D1569">
            <w:pPr>
              <w:pStyle w:val="TableParagraph"/>
              <w:ind w:right="226"/>
              <w:jc w:val="right"/>
              <w:rPr>
                <w:sz w:val="11"/>
              </w:rPr>
            </w:pPr>
            <w:r>
              <w:rPr>
                <w:sz w:val="11"/>
              </w:rPr>
              <w:t>CONAGUA</w:t>
            </w:r>
          </w:p>
        </w:tc>
        <w:tc>
          <w:tcPr>
            <w:tcW w:w="1134" w:type="dxa"/>
            <w:tcBorders>
              <w:top w:val="single" w:sz="8" w:space="0" w:color="7E7E7E"/>
              <w:left w:val="single" w:sz="8" w:space="0" w:color="7E7E7E"/>
              <w:bottom w:val="single" w:sz="8" w:space="0" w:color="7E7E7E"/>
              <w:right w:val="single" w:sz="8" w:space="0" w:color="7E7E7E"/>
            </w:tcBorders>
            <w:vAlign w:val="center"/>
          </w:tcPr>
          <w:p w14:paraId="00D75013" w14:textId="77777777" w:rsidR="00AE6D3B" w:rsidRDefault="00AE6D3B" w:rsidP="003D1569">
            <w:pPr>
              <w:pStyle w:val="TableParagraph"/>
              <w:spacing w:before="9"/>
              <w:rPr>
                <w:b/>
                <w:sz w:val="13"/>
              </w:rPr>
            </w:pPr>
          </w:p>
          <w:p w14:paraId="5F27885F" w14:textId="77777777" w:rsidR="00AE6D3B" w:rsidRDefault="00AE6D3B" w:rsidP="003D1569">
            <w:pPr>
              <w:pStyle w:val="TableParagraph"/>
              <w:ind w:left="29" w:right="12"/>
              <w:jc w:val="center"/>
              <w:rPr>
                <w:sz w:val="11"/>
              </w:rPr>
            </w:pPr>
            <w:r>
              <w:rPr>
                <w:sz w:val="11"/>
              </w:rPr>
              <w:t>15,000,000.00</w:t>
            </w:r>
          </w:p>
        </w:tc>
        <w:tc>
          <w:tcPr>
            <w:tcW w:w="1276" w:type="dxa"/>
            <w:tcBorders>
              <w:top w:val="single" w:sz="8" w:space="0" w:color="7E7E7E"/>
              <w:left w:val="single" w:sz="8" w:space="0" w:color="7E7E7E"/>
              <w:bottom w:val="single" w:sz="8" w:space="0" w:color="7E7E7E"/>
              <w:right w:val="single" w:sz="8" w:space="0" w:color="7E7E7E"/>
            </w:tcBorders>
            <w:vAlign w:val="center"/>
          </w:tcPr>
          <w:p w14:paraId="0AA78972" w14:textId="77777777" w:rsidR="00AE6D3B" w:rsidRDefault="00AE6D3B" w:rsidP="003D1569">
            <w:pPr>
              <w:pStyle w:val="TableParagraph"/>
              <w:spacing w:before="9"/>
              <w:rPr>
                <w:b/>
                <w:sz w:val="13"/>
              </w:rPr>
            </w:pPr>
          </w:p>
          <w:p w14:paraId="58508CB1" w14:textId="77777777" w:rsidR="00AE6D3B" w:rsidRDefault="00AE6D3B" w:rsidP="003D1569">
            <w:pPr>
              <w:pStyle w:val="TableParagraph"/>
              <w:ind w:left="113" w:right="103"/>
              <w:jc w:val="center"/>
              <w:rPr>
                <w:sz w:val="11"/>
              </w:rPr>
            </w:pPr>
            <w:r>
              <w:rPr>
                <w:sz w:val="11"/>
              </w:rPr>
              <w:t>SEDER</w:t>
            </w:r>
          </w:p>
        </w:tc>
        <w:tc>
          <w:tcPr>
            <w:tcW w:w="992" w:type="dxa"/>
            <w:tcBorders>
              <w:top w:val="single" w:sz="8" w:space="0" w:color="7E7E7E"/>
              <w:left w:val="single" w:sz="8" w:space="0" w:color="7E7E7E"/>
              <w:bottom w:val="single" w:sz="8" w:space="0" w:color="7E7E7E"/>
              <w:right w:val="single" w:sz="8" w:space="0" w:color="7E7E7E"/>
            </w:tcBorders>
            <w:vAlign w:val="center"/>
          </w:tcPr>
          <w:p w14:paraId="25323792" w14:textId="77777777" w:rsidR="00AE6D3B" w:rsidRDefault="00AE6D3B" w:rsidP="003D1569">
            <w:pPr>
              <w:pStyle w:val="TableParagraph"/>
              <w:spacing w:before="9"/>
              <w:rPr>
                <w:b/>
                <w:sz w:val="13"/>
              </w:rPr>
            </w:pPr>
          </w:p>
          <w:p w14:paraId="128AAAA4" w14:textId="77777777" w:rsidR="00AE6D3B" w:rsidRDefault="00AE6D3B" w:rsidP="003D1569">
            <w:pPr>
              <w:pStyle w:val="TableParagraph"/>
              <w:ind w:left="29" w:right="10"/>
              <w:jc w:val="center"/>
              <w:rPr>
                <w:sz w:val="11"/>
              </w:rPr>
            </w:pPr>
            <w:r>
              <w:rPr>
                <w:sz w:val="11"/>
              </w:rPr>
              <w:t>15,000,000.00</w:t>
            </w:r>
          </w:p>
        </w:tc>
        <w:tc>
          <w:tcPr>
            <w:tcW w:w="992" w:type="dxa"/>
            <w:tcBorders>
              <w:top w:val="single" w:sz="8" w:space="0" w:color="7E7E7E"/>
              <w:left w:val="single" w:sz="8" w:space="0" w:color="7E7E7E"/>
              <w:bottom w:val="single" w:sz="8" w:space="0" w:color="7E7E7E"/>
              <w:right w:val="single" w:sz="8" w:space="0" w:color="7E7E7E"/>
            </w:tcBorders>
            <w:vAlign w:val="center"/>
          </w:tcPr>
          <w:p w14:paraId="6CC11DCE" w14:textId="77777777" w:rsidR="00AE6D3B" w:rsidRDefault="00AE6D3B" w:rsidP="003D1569">
            <w:pPr>
              <w:pStyle w:val="TableParagraph"/>
              <w:spacing w:before="9"/>
              <w:rPr>
                <w:b/>
                <w:sz w:val="13"/>
              </w:rPr>
            </w:pPr>
          </w:p>
          <w:p w14:paraId="47A16BEF" w14:textId="77777777" w:rsidR="00AE6D3B" w:rsidRDefault="00AE6D3B" w:rsidP="003D1569">
            <w:pPr>
              <w:pStyle w:val="TableParagraph"/>
              <w:ind w:left="22"/>
              <w:jc w:val="center"/>
              <w:rPr>
                <w:sz w:val="11"/>
              </w:rPr>
            </w:pPr>
            <w:r>
              <w:rPr>
                <w:w w:val="102"/>
                <w:sz w:val="11"/>
              </w:rPr>
              <w:t>0</w:t>
            </w:r>
          </w:p>
        </w:tc>
        <w:tc>
          <w:tcPr>
            <w:tcW w:w="993" w:type="dxa"/>
            <w:tcBorders>
              <w:top w:val="single" w:sz="8" w:space="0" w:color="7E7E7E"/>
              <w:left w:val="single" w:sz="8" w:space="0" w:color="7E7E7E"/>
              <w:bottom w:val="single" w:sz="8" w:space="0" w:color="7E7E7E"/>
              <w:right w:val="single" w:sz="8" w:space="0" w:color="7E7E7E"/>
            </w:tcBorders>
            <w:vAlign w:val="center"/>
          </w:tcPr>
          <w:p w14:paraId="16B692A8" w14:textId="77777777" w:rsidR="00AE6D3B" w:rsidRDefault="00AE6D3B" w:rsidP="003D1569">
            <w:pPr>
              <w:pStyle w:val="TableParagraph"/>
              <w:spacing w:before="9"/>
              <w:rPr>
                <w:b/>
                <w:sz w:val="13"/>
              </w:rPr>
            </w:pPr>
          </w:p>
          <w:p w14:paraId="752500E8" w14:textId="77777777" w:rsidR="00AE6D3B" w:rsidRDefault="00AE6D3B" w:rsidP="003D1569">
            <w:pPr>
              <w:pStyle w:val="TableParagraph"/>
              <w:ind w:left="23"/>
              <w:jc w:val="center"/>
              <w:rPr>
                <w:sz w:val="11"/>
              </w:rPr>
            </w:pPr>
            <w:r>
              <w:rPr>
                <w:w w:val="102"/>
                <w:sz w:val="11"/>
              </w:rPr>
              <w:t>0</w:t>
            </w:r>
          </w:p>
        </w:tc>
        <w:tc>
          <w:tcPr>
            <w:tcW w:w="992" w:type="dxa"/>
            <w:tcBorders>
              <w:top w:val="single" w:sz="8" w:space="0" w:color="7E7E7E"/>
              <w:left w:val="single" w:sz="8" w:space="0" w:color="7E7E7E"/>
              <w:bottom w:val="single" w:sz="8" w:space="0" w:color="7E7E7E"/>
              <w:right w:val="single" w:sz="8" w:space="0" w:color="7E7E7E"/>
            </w:tcBorders>
            <w:vAlign w:val="center"/>
          </w:tcPr>
          <w:p w14:paraId="27A0C83B" w14:textId="77777777" w:rsidR="00AE6D3B" w:rsidRDefault="00AE6D3B" w:rsidP="003D1569">
            <w:pPr>
              <w:pStyle w:val="TableParagraph"/>
              <w:spacing w:before="9"/>
              <w:rPr>
                <w:b/>
                <w:sz w:val="13"/>
              </w:rPr>
            </w:pPr>
          </w:p>
          <w:p w14:paraId="5E2E5453" w14:textId="77777777" w:rsidR="00AE6D3B" w:rsidRDefault="00AE6D3B" w:rsidP="003D1569">
            <w:pPr>
              <w:pStyle w:val="TableParagraph"/>
              <w:ind w:left="24"/>
              <w:jc w:val="center"/>
              <w:rPr>
                <w:sz w:val="11"/>
              </w:rPr>
            </w:pPr>
            <w:r>
              <w:rPr>
                <w:w w:val="102"/>
                <w:sz w:val="11"/>
              </w:rPr>
              <w:t>0</w:t>
            </w:r>
          </w:p>
        </w:tc>
        <w:tc>
          <w:tcPr>
            <w:tcW w:w="850" w:type="dxa"/>
            <w:tcBorders>
              <w:top w:val="single" w:sz="8" w:space="0" w:color="7E7E7E"/>
              <w:left w:val="single" w:sz="8" w:space="0" w:color="7E7E7E"/>
              <w:bottom w:val="single" w:sz="8" w:space="0" w:color="7E7E7E"/>
              <w:right w:val="single" w:sz="8" w:space="0" w:color="7E7E7E"/>
            </w:tcBorders>
            <w:vAlign w:val="center"/>
          </w:tcPr>
          <w:p w14:paraId="3265ECA3" w14:textId="77777777" w:rsidR="00AE6D3B" w:rsidRDefault="00AE6D3B" w:rsidP="003D1569">
            <w:pPr>
              <w:pStyle w:val="TableParagraph"/>
              <w:spacing w:before="9"/>
              <w:rPr>
                <w:b/>
                <w:sz w:val="13"/>
              </w:rPr>
            </w:pPr>
          </w:p>
          <w:p w14:paraId="0B34060E" w14:textId="77777777" w:rsidR="00AE6D3B" w:rsidRDefault="00AE6D3B" w:rsidP="003D1569">
            <w:pPr>
              <w:pStyle w:val="TableParagraph"/>
              <w:ind w:left="26"/>
              <w:jc w:val="center"/>
              <w:rPr>
                <w:sz w:val="11"/>
              </w:rPr>
            </w:pPr>
            <w:r>
              <w:rPr>
                <w:w w:val="102"/>
                <w:sz w:val="11"/>
              </w:rPr>
              <w:t>0</w:t>
            </w:r>
          </w:p>
        </w:tc>
        <w:tc>
          <w:tcPr>
            <w:tcW w:w="993" w:type="dxa"/>
            <w:tcBorders>
              <w:top w:val="single" w:sz="8" w:space="0" w:color="7E7E7E"/>
              <w:left w:val="single" w:sz="8" w:space="0" w:color="7E7E7E"/>
              <w:bottom w:val="single" w:sz="8" w:space="0" w:color="7E7E7E"/>
              <w:right w:val="single" w:sz="8" w:space="0" w:color="7E7E7E"/>
            </w:tcBorders>
            <w:vAlign w:val="center"/>
          </w:tcPr>
          <w:p w14:paraId="65D8FC95" w14:textId="77777777" w:rsidR="00AE6D3B" w:rsidRDefault="00AE6D3B" w:rsidP="003D1569">
            <w:pPr>
              <w:pStyle w:val="TableParagraph"/>
              <w:spacing w:before="9"/>
              <w:rPr>
                <w:b/>
                <w:sz w:val="13"/>
              </w:rPr>
            </w:pPr>
          </w:p>
          <w:p w14:paraId="505ED47E" w14:textId="77777777" w:rsidR="00AE6D3B" w:rsidRDefault="00AE6D3B" w:rsidP="003D1569">
            <w:pPr>
              <w:pStyle w:val="TableParagraph"/>
              <w:ind w:left="27" w:right="11"/>
              <w:jc w:val="center"/>
              <w:rPr>
                <w:sz w:val="11"/>
              </w:rPr>
            </w:pPr>
            <w:r>
              <w:rPr>
                <w:sz w:val="11"/>
              </w:rPr>
              <w:t>30,000,000.00</w:t>
            </w:r>
          </w:p>
        </w:tc>
      </w:tr>
      <w:tr w:rsidR="00AE6D3B" w14:paraId="7BBE515D" w14:textId="77777777" w:rsidTr="00AE6D3B">
        <w:trPr>
          <w:trHeight w:val="846"/>
        </w:trPr>
        <w:tc>
          <w:tcPr>
            <w:tcW w:w="940" w:type="dxa"/>
            <w:tcBorders>
              <w:top w:val="single" w:sz="8" w:space="0" w:color="7E7E7E"/>
              <w:bottom w:val="single" w:sz="8" w:space="0" w:color="7E7E7E"/>
              <w:right w:val="single" w:sz="8" w:space="0" w:color="7E7E7E"/>
            </w:tcBorders>
          </w:tcPr>
          <w:p w14:paraId="74E715E2" w14:textId="77777777" w:rsidR="00AE6D3B" w:rsidRDefault="00AE6D3B" w:rsidP="003D1569">
            <w:pPr>
              <w:pStyle w:val="TableParagraph"/>
              <w:rPr>
                <w:b/>
                <w:sz w:val="12"/>
              </w:rPr>
            </w:pPr>
          </w:p>
          <w:p w14:paraId="603F8539" w14:textId="77777777" w:rsidR="00AE6D3B" w:rsidRDefault="00AE6D3B" w:rsidP="003D1569">
            <w:pPr>
              <w:pStyle w:val="TableParagraph"/>
              <w:spacing w:before="96"/>
              <w:ind w:left="98" w:right="82"/>
              <w:jc w:val="center"/>
              <w:rPr>
                <w:sz w:val="11"/>
              </w:rPr>
            </w:pPr>
            <w:r>
              <w:rPr>
                <w:sz w:val="11"/>
              </w:rPr>
              <w:t>B116</w:t>
            </w:r>
          </w:p>
        </w:tc>
        <w:tc>
          <w:tcPr>
            <w:tcW w:w="1491" w:type="dxa"/>
            <w:tcBorders>
              <w:top w:val="single" w:sz="8" w:space="0" w:color="7E7E7E"/>
              <w:left w:val="single" w:sz="8" w:space="0" w:color="7E7E7E"/>
              <w:bottom w:val="single" w:sz="8" w:space="0" w:color="7E7E7E"/>
              <w:right w:val="single" w:sz="8" w:space="0" w:color="7E7E7E"/>
            </w:tcBorders>
            <w:vAlign w:val="center"/>
          </w:tcPr>
          <w:p w14:paraId="7FE6BAF0" w14:textId="77777777" w:rsidR="00AE6D3B" w:rsidRDefault="00AE6D3B" w:rsidP="003D1569">
            <w:pPr>
              <w:pStyle w:val="TableParagraph"/>
              <w:rPr>
                <w:b/>
                <w:sz w:val="12"/>
              </w:rPr>
            </w:pPr>
          </w:p>
          <w:p w14:paraId="519E8438" w14:textId="77777777" w:rsidR="00AE6D3B" w:rsidRDefault="00AE6D3B" w:rsidP="003D1569">
            <w:pPr>
              <w:pStyle w:val="TableParagraph"/>
              <w:spacing w:before="96"/>
              <w:ind w:left="32"/>
              <w:rPr>
                <w:sz w:val="11"/>
              </w:rPr>
            </w:pPr>
            <w:r>
              <w:rPr>
                <w:sz w:val="11"/>
              </w:rPr>
              <w:t>CONVENIO PROCOP</w:t>
            </w:r>
          </w:p>
        </w:tc>
        <w:tc>
          <w:tcPr>
            <w:tcW w:w="917" w:type="dxa"/>
            <w:tcBorders>
              <w:top w:val="single" w:sz="8" w:space="0" w:color="7E7E7E"/>
              <w:left w:val="single" w:sz="8" w:space="0" w:color="7E7E7E"/>
              <w:bottom w:val="single" w:sz="8" w:space="0" w:color="7E7E7E"/>
              <w:right w:val="single" w:sz="8" w:space="0" w:color="7E7E7E"/>
            </w:tcBorders>
            <w:vAlign w:val="center"/>
          </w:tcPr>
          <w:p w14:paraId="49433C13" w14:textId="77777777" w:rsidR="00AE6D3B" w:rsidRDefault="00AE6D3B" w:rsidP="003D1569">
            <w:pPr>
              <w:pStyle w:val="TableParagraph"/>
              <w:rPr>
                <w:b/>
                <w:sz w:val="12"/>
              </w:rPr>
            </w:pPr>
          </w:p>
          <w:p w14:paraId="336475AD" w14:textId="77777777" w:rsidR="00AE6D3B" w:rsidRDefault="00AE6D3B" w:rsidP="003D1569">
            <w:pPr>
              <w:pStyle w:val="TableParagraph"/>
              <w:spacing w:before="96"/>
              <w:ind w:left="17"/>
              <w:jc w:val="center"/>
              <w:rPr>
                <w:sz w:val="11"/>
              </w:rPr>
            </w:pPr>
            <w:r>
              <w:rPr>
                <w:w w:val="102"/>
                <w:sz w:val="11"/>
              </w:rPr>
              <w:t>0</w:t>
            </w:r>
          </w:p>
        </w:tc>
        <w:tc>
          <w:tcPr>
            <w:tcW w:w="1134" w:type="dxa"/>
            <w:tcBorders>
              <w:top w:val="single" w:sz="8" w:space="0" w:color="7E7E7E"/>
              <w:left w:val="single" w:sz="8" w:space="0" w:color="7E7E7E"/>
              <w:bottom w:val="single" w:sz="8" w:space="0" w:color="7E7E7E"/>
              <w:right w:val="single" w:sz="8" w:space="0" w:color="7E7E7E"/>
            </w:tcBorders>
            <w:vAlign w:val="center"/>
          </w:tcPr>
          <w:p w14:paraId="30034058" w14:textId="77777777" w:rsidR="00AE6D3B" w:rsidRDefault="00AE6D3B" w:rsidP="003D1569">
            <w:pPr>
              <w:pStyle w:val="TableParagraph"/>
              <w:rPr>
                <w:b/>
                <w:sz w:val="12"/>
              </w:rPr>
            </w:pPr>
          </w:p>
          <w:p w14:paraId="07C84949" w14:textId="77777777" w:rsidR="00AE6D3B" w:rsidRDefault="00AE6D3B" w:rsidP="003D1569">
            <w:pPr>
              <w:pStyle w:val="TableParagraph"/>
              <w:spacing w:before="96"/>
              <w:ind w:left="18"/>
              <w:jc w:val="center"/>
              <w:rPr>
                <w:sz w:val="11"/>
              </w:rPr>
            </w:pPr>
            <w:r>
              <w:rPr>
                <w:w w:val="102"/>
                <w:sz w:val="11"/>
              </w:rPr>
              <w:t>0</w:t>
            </w:r>
          </w:p>
        </w:tc>
        <w:tc>
          <w:tcPr>
            <w:tcW w:w="1276" w:type="dxa"/>
            <w:tcBorders>
              <w:top w:val="single" w:sz="8" w:space="0" w:color="7E7E7E"/>
              <w:left w:val="single" w:sz="8" w:space="0" w:color="7E7E7E"/>
              <w:bottom w:val="single" w:sz="8" w:space="0" w:color="7E7E7E"/>
              <w:right w:val="single" w:sz="8" w:space="0" w:color="7E7E7E"/>
            </w:tcBorders>
            <w:vAlign w:val="center"/>
          </w:tcPr>
          <w:p w14:paraId="29B03CC7" w14:textId="77777777" w:rsidR="00AE6D3B" w:rsidRDefault="00AE6D3B" w:rsidP="003D1569">
            <w:pPr>
              <w:pStyle w:val="TableParagraph"/>
              <w:spacing w:before="9"/>
              <w:rPr>
                <w:b/>
                <w:sz w:val="13"/>
              </w:rPr>
            </w:pPr>
          </w:p>
          <w:p w14:paraId="69186E2A" w14:textId="77777777" w:rsidR="00AE6D3B" w:rsidRDefault="00AE6D3B" w:rsidP="003D1569">
            <w:pPr>
              <w:pStyle w:val="TableParagraph"/>
              <w:spacing w:line="285" w:lineRule="auto"/>
              <w:ind w:left="24" w:right="-8" w:firstLine="103"/>
              <w:rPr>
                <w:sz w:val="11"/>
              </w:rPr>
            </w:pPr>
            <w:r>
              <w:rPr>
                <w:sz w:val="11"/>
              </w:rPr>
              <w:t xml:space="preserve">SECRETARIA DE </w:t>
            </w:r>
            <w:r>
              <w:rPr>
                <w:spacing w:val="-1"/>
                <w:sz w:val="11"/>
              </w:rPr>
              <w:t>INFRAESTRUCTURA</w:t>
            </w:r>
          </w:p>
        </w:tc>
        <w:tc>
          <w:tcPr>
            <w:tcW w:w="992" w:type="dxa"/>
            <w:tcBorders>
              <w:top w:val="single" w:sz="8" w:space="0" w:color="7E7E7E"/>
              <w:left w:val="single" w:sz="8" w:space="0" w:color="7E7E7E"/>
              <w:bottom w:val="single" w:sz="8" w:space="0" w:color="7E7E7E"/>
              <w:right w:val="single" w:sz="8" w:space="0" w:color="7E7E7E"/>
            </w:tcBorders>
            <w:vAlign w:val="center"/>
          </w:tcPr>
          <w:p w14:paraId="69473339" w14:textId="77777777" w:rsidR="00AE6D3B" w:rsidRDefault="00AE6D3B" w:rsidP="003D1569">
            <w:pPr>
              <w:pStyle w:val="TableParagraph"/>
              <w:rPr>
                <w:b/>
                <w:sz w:val="12"/>
              </w:rPr>
            </w:pPr>
          </w:p>
          <w:p w14:paraId="6B84F61C" w14:textId="77777777" w:rsidR="00AE6D3B" w:rsidRDefault="00AE6D3B" w:rsidP="003D1569">
            <w:pPr>
              <w:pStyle w:val="TableParagraph"/>
              <w:spacing w:before="96"/>
              <w:ind w:left="22" w:right="12"/>
              <w:jc w:val="center"/>
              <w:rPr>
                <w:sz w:val="11"/>
              </w:rPr>
            </w:pPr>
            <w:r>
              <w:rPr>
                <w:sz w:val="11"/>
              </w:rPr>
              <w:t>1,000,000.00</w:t>
            </w:r>
          </w:p>
        </w:tc>
        <w:tc>
          <w:tcPr>
            <w:tcW w:w="992" w:type="dxa"/>
            <w:tcBorders>
              <w:top w:val="single" w:sz="8" w:space="0" w:color="7E7E7E"/>
              <w:left w:val="single" w:sz="8" w:space="0" w:color="7E7E7E"/>
              <w:bottom w:val="single" w:sz="8" w:space="0" w:color="7E7E7E"/>
              <w:right w:val="single" w:sz="8" w:space="0" w:color="7E7E7E"/>
            </w:tcBorders>
            <w:vAlign w:val="center"/>
          </w:tcPr>
          <w:p w14:paraId="66E2794B" w14:textId="77777777" w:rsidR="00AE6D3B" w:rsidRDefault="00AE6D3B" w:rsidP="003D1569">
            <w:pPr>
              <w:pStyle w:val="TableParagraph"/>
              <w:rPr>
                <w:b/>
                <w:sz w:val="12"/>
              </w:rPr>
            </w:pPr>
          </w:p>
          <w:p w14:paraId="19542C75" w14:textId="77777777" w:rsidR="00AE6D3B" w:rsidRDefault="00AE6D3B" w:rsidP="003D1569">
            <w:pPr>
              <w:pStyle w:val="TableParagraph"/>
              <w:spacing w:before="96"/>
              <w:ind w:left="22"/>
              <w:jc w:val="center"/>
              <w:rPr>
                <w:sz w:val="11"/>
              </w:rPr>
            </w:pPr>
            <w:r>
              <w:rPr>
                <w:w w:val="102"/>
                <w:sz w:val="11"/>
              </w:rPr>
              <w:t>0</w:t>
            </w:r>
          </w:p>
        </w:tc>
        <w:tc>
          <w:tcPr>
            <w:tcW w:w="993" w:type="dxa"/>
            <w:tcBorders>
              <w:top w:val="single" w:sz="8" w:space="0" w:color="7E7E7E"/>
              <w:left w:val="single" w:sz="8" w:space="0" w:color="7E7E7E"/>
              <w:bottom w:val="single" w:sz="8" w:space="0" w:color="7E7E7E"/>
              <w:right w:val="single" w:sz="8" w:space="0" w:color="7E7E7E"/>
            </w:tcBorders>
            <w:vAlign w:val="center"/>
          </w:tcPr>
          <w:p w14:paraId="4D3A41CB" w14:textId="77777777" w:rsidR="00AE6D3B" w:rsidRDefault="00AE6D3B" w:rsidP="003D1569">
            <w:pPr>
              <w:pStyle w:val="TableParagraph"/>
              <w:rPr>
                <w:b/>
                <w:sz w:val="12"/>
              </w:rPr>
            </w:pPr>
          </w:p>
          <w:p w14:paraId="4EFAF8EA" w14:textId="77777777" w:rsidR="00AE6D3B" w:rsidRDefault="00AE6D3B" w:rsidP="003D1569">
            <w:pPr>
              <w:pStyle w:val="TableParagraph"/>
              <w:spacing w:before="96"/>
              <w:ind w:left="16" w:right="4"/>
              <w:jc w:val="center"/>
              <w:rPr>
                <w:sz w:val="11"/>
              </w:rPr>
            </w:pPr>
            <w:r>
              <w:rPr>
                <w:sz w:val="11"/>
              </w:rPr>
              <w:t>1,000,000.00</w:t>
            </w:r>
          </w:p>
        </w:tc>
        <w:tc>
          <w:tcPr>
            <w:tcW w:w="992" w:type="dxa"/>
            <w:tcBorders>
              <w:top w:val="single" w:sz="8" w:space="0" w:color="7E7E7E"/>
              <w:left w:val="single" w:sz="8" w:space="0" w:color="7E7E7E"/>
              <w:bottom w:val="single" w:sz="8" w:space="0" w:color="7E7E7E"/>
              <w:right w:val="single" w:sz="8" w:space="0" w:color="7E7E7E"/>
            </w:tcBorders>
            <w:vAlign w:val="center"/>
          </w:tcPr>
          <w:p w14:paraId="0D2BFFA1" w14:textId="77777777" w:rsidR="00AE6D3B" w:rsidRDefault="00AE6D3B" w:rsidP="003D1569">
            <w:pPr>
              <w:pStyle w:val="TableParagraph"/>
              <w:rPr>
                <w:b/>
                <w:sz w:val="12"/>
              </w:rPr>
            </w:pPr>
          </w:p>
          <w:p w14:paraId="6BFA7610" w14:textId="77777777" w:rsidR="00AE6D3B" w:rsidRDefault="00AE6D3B" w:rsidP="003D1569">
            <w:pPr>
              <w:pStyle w:val="TableParagraph"/>
              <w:spacing w:before="96"/>
              <w:ind w:left="24"/>
              <w:jc w:val="center"/>
              <w:rPr>
                <w:sz w:val="11"/>
              </w:rPr>
            </w:pPr>
            <w:r>
              <w:rPr>
                <w:w w:val="102"/>
                <w:sz w:val="11"/>
              </w:rPr>
              <w:t>0</w:t>
            </w:r>
          </w:p>
        </w:tc>
        <w:tc>
          <w:tcPr>
            <w:tcW w:w="850" w:type="dxa"/>
            <w:tcBorders>
              <w:top w:val="single" w:sz="8" w:space="0" w:color="7E7E7E"/>
              <w:left w:val="single" w:sz="8" w:space="0" w:color="7E7E7E"/>
              <w:bottom w:val="single" w:sz="8" w:space="0" w:color="7E7E7E"/>
              <w:right w:val="single" w:sz="8" w:space="0" w:color="7E7E7E"/>
            </w:tcBorders>
            <w:vAlign w:val="center"/>
          </w:tcPr>
          <w:p w14:paraId="029034F5" w14:textId="77777777" w:rsidR="00AE6D3B" w:rsidRDefault="00AE6D3B" w:rsidP="003D1569">
            <w:pPr>
              <w:pStyle w:val="TableParagraph"/>
              <w:rPr>
                <w:b/>
                <w:sz w:val="12"/>
              </w:rPr>
            </w:pPr>
          </w:p>
          <w:p w14:paraId="714C5944" w14:textId="77777777" w:rsidR="00AE6D3B" w:rsidRDefault="00AE6D3B" w:rsidP="003D1569">
            <w:pPr>
              <w:pStyle w:val="TableParagraph"/>
              <w:spacing w:before="96"/>
              <w:ind w:left="26"/>
              <w:jc w:val="center"/>
              <w:rPr>
                <w:sz w:val="11"/>
              </w:rPr>
            </w:pPr>
            <w:r>
              <w:rPr>
                <w:w w:val="102"/>
                <w:sz w:val="11"/>
              </w:rPr>
              <w:t>0</w:t>
            </w:r>
          </w:p>
        </w:tc>
        <w:tc>
          <w:tcPr>
            <w:tcW w:w="993" w:type="dxa"/>
            <w:tcBorders>
              <w:top w:val="single" w:sz="8" w:space="0" w:color="7E7E7E"/>
              <w:left w:val="single" w:sz="8" w:space="0" w:color="7E7E7E"/>
              <w:bottom w:val="single" w:sz="8" w:space="0" w:color="7E7E7E"/>
              <w:right w:val="single" w:sz="8" w:space="0" w:color="7E7E7E"/>
            </w:tcBorders>
            <w:vAlign w:val="center"/>
          </w:tcPr>
          <w:p w14:paraId="190983BD" w14:textId="77777777" w:rsidR="00AE6D3B" w:rsidRDefault="00AE6D3B" w:rsidP="003D1569">
            <w:pPr>
              <w:pStyle w:val="TableParagraph"/>
              <w:rPr>
                <w:b/>
                <w:sz w:val="12"/>
              </w:rPr>
            </w:pPr>
          </w:p>
          <w:p w14:paraId="1D0FA1C9" w14:textId="77777777" w:rsidR="00AE6D3B" w:rsidRDefault="00AE6D3B" w:rsidP="003D1569">
            <w:pPr>
              <w:pStyle w:val="TableParagraph"/>
              <w:spacing w:before="96"/>
              <w:ind w:left="36" w:right="11"/>
              <w:jc w:val="center"/>
              <w:rPr>
                <w:sz w:val="11"/>
              </w:rPr>
            </w:pPr>
            <w:r>
              <w:rPr>
                <w:sz w:val="11"/>
              </w:rPr>
              <w:t>2,000,000.00</w:t>
            </w:r>
          </w:p>
        </w:tc>
      </w:tr>
      <w:tr w:rsidR="00AE6D3B" w14:paraId="4740D545" w14:textId="77777777" w:rsidTr="00AE6D3B">
        <w:trPr>
          <w:trHeight w:val="846"/>
        </w:trPr>
        <w:tc>
          <w:tcPr>
            <w:tcW w:w="940" w:type="dxa"/>
            <w:tcBorders>
              <w:top w:val="single" w:sz="8" w:space="0" w:color="7E7E7E"/>
              <w:bottom w:val="single" w:sz="8" w:space="0" w:color="7E7E7E"/>
              <w:right w:val="single" w:sz="8" w:space="0" w:color="7E7E7E"/>
            </w:tcBorders>
          </w:tcPr>
          <w:p w14:paraId="0D5B5EFE" w14:textId="77777777" w:rsidR="00AE6D3B" w:rsidRDefault="00AE6D3B" w:rsidP="003D1569">
            <w:pPr>
              <w:pStyle w:val="TableParagraph"/>
              <w:rPr>
                <w:b/>
                <w:sz w:val="12"/>
              </w:rPr>
            </w:pPr>
          </w:p>
          <w:p w14:paraId="0557E0B0" w14:textId="77777777" w:rsidR="00AE6D3B" w:rsidRDefault="00AE6D3B" w:rsidP="003D1569">
            <w:pPr>
              <w:pStyle w:val="TableParagraph"/>
              <w:spacing w:before="96"/>
              <w:ind w:left="98" w:right="82"/>
              <w:jc w:val="center"/>
              <w:rPr>
                <w:sz w:val="11"/>
              </w:rPr>
            </w:pPr>
            <w:r>
              <w:rPr>
                <w:sz w:val="11"/>
              </w:rPr>
              <w:t>E060</w:t>
            </w:r>
          </w:p>
        </w:tc>
        <w:tc>
          <w:tcPr>
            <w:tcW w:w="1491" w:type="dxa"/>
            <w:tcBorders>
              <w:top w:val="single" w:sz="8" w:space="0" w:color="7E7E7E"/>
              <w:left w:val="single" w:sz="8" w:space="0" w:color="7E7E7E"/>
              <w:bottom w:val="single" w:sz="8" w:space="0" w:color="7E7E7E"/>
              <w:right w:val="single" w:sz="8" w:space="0" w:color="7E7E7E"/>
            </w:tcBorders>
            <w:vAlign w:val="center"/>
          </w:tcPr>
          <w:p w14:paraId="17536C13" w14:textId="77777777" w:rsidR="00AE6D3B" w:rsidRDefault="00AE6D3B" w:rsidP="003D1569">
            <w:pPr>
              <w:pStyle w:val="TableParagraph"/>
              <w:spacing w:before="9"/>
              <w:rPr>
                <w:b/>
                <w:sz w:val="13"/>
              </w:rPr>
            </w:pPr>
          </w:p>
          <w:p w14:paraId="7665C7DA" w14:textId="77777777" w:rsidR="00AE6D3B" w:rsidRDefault="00AE6D3B" w:rsidP="003D1569">
            <w:pPr>
              <w:pStyle w:val="TableParagraph"/>
              <w:spacing w:line="285" w:lineRule="auto"/>
              <w:ind w:left="313" w:right="260" w:hanging="19"/>
              <w:rPr>
                <w:sz w:val="11"/>
              </w:rPr>
            </w:pPr>
            <w:r>
              <w:rPr>
                <w:sz w:val="11"/>
              </w:rPr>
              <w:t>CONVENIO CONAGUA</w:t>
            </w:r>
          </w:p>
        </w:tc>
        <w:tc>
          <w:tcPr>
            <w:tcW w:w="917" w:type="dxa"/>
            <w:tcBorders>
              <w:top w:val="single" w:sz="8" w:space="0" w:color="7E7E7E"/>
              <w:left w:val="single" w:sz="8" w:space="0" w:color="7E7E7E"/>
              <w:bottom w:val="single" w:sz="8" w:space="0" w:color="7E7E7E"/>
              <w:right w:val="single" w:sz="8" w:space="0" w:color="7E7E7E"/>
            </w:tcBorders>
            <w:vAlign w:val="center"/>
          </w:tcPr>
          <w:p w14:paraId="39B0E3D1" w14:textId="77777777" w:rsidR="00AE6D3B" w:rsidRPr="00D76DC0" w:rsidRDefault="00AE6D3B" w:rsidP="003D1569">
            <w:pPr>
              <w:pStyle w:val="TableParagraph"/>
              <w:spacing w:before="83" w:line="285" w:lineRule="auto"/>
              <w:ind w:right="42"/>
              <w:jc w:val="center"/>
              <w:rPr>
                <w:sz w:val="11"/>
                <w:lang w:val="es-MX"/>
              </w:rPr>
            </w:pPr>
            <w:r>
              <w:rPr>
                <w:sz w:val="11"/>
                <w:lang w:val="es-MX"/>
              </w:rPr>
              <w:t>COMISION ESTATAL DE</w:t>
            </w:r>
            <w:r w:rsidRPr="00D76DC0">
              <w:rPr>
                <w:sz w:val="11"/>
                <w:lang w:val="es-MX"/>
              </w:rPr>
              <w:t xml:space="preserve"> AGUA</w:t>
            </w:r>
            <w:r>
              <w:rPr>
                <w:sz w:val="11"/>
                <w:lang w:val="es-MX"/>
              </w:rPr>
              <w:t xml:space="preserve"> POTABLE</w:t>
            </w:r>
            <w:r w:rsidRPr="00D76DC0">
              <w:rPr>
                <w:sz w:val="11"/>
                <w:lang w:val="es-MX"/>
              </w:rPr>
              <w:t xml:space="preserve"> Y ALCANTARILLADO</w:t>
            </w:r>
          </w:p>
        </w:tc>
        <w:tc>
          <w:tcPr>
            <w:tcW w:w="1134" w:type="dxa"/>
            <w:tcBorders>
              <w:top w:val="single" w:sz="8" w:space="0" w:color="7E7E7E"/>
              <w:left w:val="single" w:sz="8" w:space="0" w:color="7E7E7E"/>
              <w:bottom w:val="single" w:sz="8" w:space="0" w:color="7E7E7E"/>
              <w:right w:val="single" w:sz="8" w:space="0" w:color="7E7E7E"/>
            </w:tcBorders>
            <w:vAlign w:val="center"/>
          </w:tcPr>
          <w:p w14:paraId="522098E0" w14:textId="77777777" w:rsidR="00AE6D3B" w:rsidRPr="00D76DC0" w:rsidRDefault="00AE6D3B" w:rsidP="003D1569">
            <w:pPr>
              <w:pStyle w:val="TableParagraph"/>
              <w:rPr>
                <w:b/>
                <w:sz w:val="12"/>
                <w:lang w:val="es-MX"/>
              </w:rPr>
            </w:pPr>
          </w:p>
          <w:p w14:paraId="47959BF2" w14:textId="77777777" w:rsidR="00AE6D3B" w:rsidRDefault="00AE6D3B" w:rsidP="003D1569">
            <w:pPr>
              <w:pStyle w:val="TableParagraph"/>
              <w:spacing w:before="96"/>
              <w:ind w:left="29" w:right="12"/>
              <w:jc w:val="center"/>
              <w:rPr>
                <w:sz w:val="11"/>
              </w:rPr>
            </w:pPr>
            <w:r>
              <w:rPr>
                <w:sz w:val="11"/>
              </w:rPr>
              <w:t>50,000,000.00</w:t>
            </w:r>
          </w:p>
        </w:tc>
        <w:tc>
          <w:tcPr>
            <w:tcW w:w="1276" w:type="dxa"/>
            <w:tcBorders>
              <w:top w:val="single" w:sz="8" w:space="0" w:color="7E7E7E"/>
              <w:left w:val="single" w:sz="8" w:space="0" w:color="7E7E7E"/>
              <w:bottom w:val="single" w:sz="8" w:space="0" w:color="7E7E7E"/>
              <w:right w:val="single" w:sz="8" w:space="0" w:color="7E7E7E"/>
            </w:tcBorders>
            <w:vAlign w:val="center"/>
          </w:tcPr>
          <w:p w14:paraId="518C7332" w14:textId="77777777" w:rsidR="00AE6D3B" w:rsidRPr="00D76DC0" w:rsidRDefault="00AE6D3B" w:rsidP="003D1569">
            <w:pPr>
              <w:pStyle w:val="TableParagraph"/>
              <w:spacing w:before="9"/>
              <w:rPr>
                <w:b/>
                <w:sz w:val="13"/>
                <w:lang w:val="es-MX"/>
              </w:rPr>
            </w:pPr>
          </w:p>
          <w:p w14:paraId="142C2EAB" w14:textId="77777777" w:rsidR="00AE6D3B" w:rsidRPr="00D76DC0" w:rsidRDefault="00AE6D3B" w:rsidP="003D1569">
            <w:pPr>
              <w:pStyle w:val="TableParagraph"/>
              <w:spacing w:line="285" w:lineRule="auto"/>
              <w:ind w:left="24" w:right="-8" w:firstLine="103"/>
              <w:jc w:val="center"/>
              <w:rPr>
                <w:sz w:val="11"/>
                <w:lang w:val="es-MX"/>
              </w:rPr>
            </w:pPr>
            <w:r w:rsidRPr="00D76DC0">
              <w:rPr>
                <w:sz w:val="11"/>
                <w:lang w:val="es-MX"/>
              </w:rPr>
              <w:t>COMISION ESTATAL DE AGUA POTABLE Y ALCANTARILLADO</w:t>
            </w:r>
          </w:p>
        </w:tc>
        <w:tc>
          <w:tcPr>
            <w:tcW w:w="992" w:type="dxa"/>
            <w:tcBorders>
              <w:top w:val="single" w:sz="8" w:space="0" w:color="7E7E7E"/>
              <w:left w:val="single" w:sz="8" w:space="0" w:color="7E7E7E"/>
              <w:bottom w:val="single" w:sz="8" w:space="0" w:color="7E7E7E"/>
              <w:right w:val="single" w:sz="8" w:space="0" w:color="7E7E7E"/>
            </w:tcBorders>
            <w:vAlign w:val="center"/>
          </w:tcPr>
          <w:p w14:paraId="7E070001" w14:textId="77777777" w:rsidR="00AE6D3B" w:rsidRPr="00D76DC0" w:rsidRDefault="00AE6D3B" w:rsidP="003D1569">
            <w:pPr>
              <w:pStyle w:val="TableParagraph"/>
              <w:rPr>
                <w:b/>
                <w:sz w:val="12"/>
                <w:lang w:val="es-MX"/>
              </w:rPr>
            </w:pPr>
          </w:p>
          <w:p w14:paraId="6D9814CE" w14:textId="77777777" w:rsidR="00AE6D3B" w:rsidRDefault="00AE6D3B" w:rsidP="003D1569">
            <w:pPr>
              <w:pStyle w:val="TableParagraph"/>
              <w:spacing w:before="96"/>
              <w:ind w:left="29" w:right="10"/>
              <w:jc w:val="center"/>
              <w:rPr>
                <w:sz w:val="11"/>
              </w:rPr>
            </w:pPr>
            <w:r>
              <w:rPr>
                <w:sz w:val="11"/>
              </w:rPr>
              <w:t>50,000,000.00</w:t>
            </w:r>
          </w:p>
        </w:tc>
        <w:tc>
          <w:tcPr>
            <w:tcW w:w="992" w:type="dxa"/>
            <w:tcBorders>
              <w:top w:val="single" w:sz="8" w:space="0" w:color="7E7E7E"/>
              <w:left w:val="single" w:sz="8" w:space="0" w:color="7E7E7E"/>
              <w:bottom w:val="single" w:sz="8" w:space="0" w:color="7E7E7E"/>
              <w:right w:val="single" w:sz="8" w:space="0" w:color="7E7E7E"/>
            </w:tcBorders>
            <w:vAlign w:val="center"/>
          </w:tcPr>
          <w:p w14:paraId="7E631925" w14:textId="77777777" w:rsidR="00AE6D3B" w:rsidRDefault="00AE6D3B" w:rsidP="003D1569">
            <w:pPr>
              <w:pStyle w:val="TableParagraph"/>
              <w:rPr>
                <w:b/>
                <w:sz w:val="12"/>
              </w:rPr>
            </w:pPr>
          </w:p>
          <w:p w14:paraId="3AC89974" w14:textId="77777777" w:rsidR="00AE6D3B" w:rsidRDefault="00AE6D3B" w:rsidP="003D1569">
            <w:pPr>
              <w:pStyle w:val="TableParagraph"/>
              <w:spacing w:before="96"/>
              <w:ind w:left="22"/>
              <w:jc w:val="center"/>
              <w:rPr>
                <w:sz w:val="11"/>
              </w:rPr>
            </w:pPr>
            <w:r>
              <w:rPr>
                <w:w w:val="102"/>
                <w:sz w:val="11"/>
              </w:rPr>
              <w:t>0</w:t>
            </w:r>
          </w:p>
        </w:tc>
        <w:tc>
          <w:tcPr>
            <w:tcW w:w="993" w:type="dxa"/>
            <w:tcBorders>
              <w:top w:val="single" w:sz="8" w:space="0" w:color="7E7E7E"/>
              <w:left w:val="single" w:sz="8" w:space="0" w:color="7E7E7E"/>
              <w:bottom w:val="single" w:sz="8" w:space="0" w:color="7E7E7E"/>
              <w:right w:val="single" w:sz="8" w:space="0" w:color="7E7E7E"/>
            </w:tcBorders>
            <w:vAlign w:val="center"/>
          </w:tcPr>
          <w:p w14:paraId="3CB3B81B" w14:textId="77777777" w:rsidR="00AE6D3B" w:rsidRDefault="00AE6D3B" w:rsidP="003D1569">
            <w:pPr>
              <w:pStyle w:val="TableParagraph"/>
              <w:rPr>
                <w:b/>
                <w:sz w:val="12"/>
              </w:rPr>
            </w:pPr>
          </w:p>
          <w:p w14:paraId="55AAA9CA" w14:textId="77777777" w:rsidR="00AE6D3B" w:rsidRDefault="00AE6D3B" w:rsidP="003D1569">
            <w:pPr>
              <w:pStyle w:val="TableParagraph"/>
              <w:spacing w:before="96"/>
              <w:ind w:left="23"/>
              <w:jc w:val="center"/>
              <w:rPr>
                <w:sz w:val="11"/>
              </w:rPr>
            </w:pPr>
            <w:r>
              <w:rPr>
                <w:w w:val="102"/>
                <w:sz w:val="11"/>
              </w:rPr>
              <w:t>0</w:t>
            </w:r>
          </w:p>
        </w:tc>
        <w:tc>
          <w:tcPr>
            <w:tcW w:w="992" w:type="dxa"/>
            <w:tcBorders>
              <w:top w:val="single" w:sz="8" w:space="0" w:color="7E7E7E"/>
              <w:left w:val="single" w:sz="8" w:space="0" w:color="7E7E7E"/>
              <w:bottom w:val="single" w:sz="8" w:space="0" w:color="7E7E7E"/>
              <w:right w:val="single" w:sz="8" w:space="0" w:color="7E7E7E"/>
            </w:tcBorders>
            <w:vAlign w:val="center"/>
          </w:tcPr>
          <w:p w14:paraId="0F409D40" w14:textId="77777777" w:rsidR="00AE6D3B" w:rsidRDefault="00AE6D3B" w:rsidP="003D1569">
            <w:pPr>
              <w:pStyle w:val="TableParagraph"/>
              <w:rPr>
                <w:b/>
                <w:sz w:val="12"/>
              </w:rPr>
            </w:pPr>
          </w:p>
          <w:p w14:paraId="3CDD652F" w14:textId="77777777" w:rsidR="00AE6D3B" w:rsidRDefault="00AE6D3B" w:rsidP="003D1569">
            <w:pPr>
              <w:pStyle w:val="TableParagraph"/>
              <w:spacing w:before="96"/>
              <w:ind w:left="24"/>
              <w:jc w:val="center"/>
              <w:rPr>
                <w:sz w:val="11"/>
              </w:rPr>
            </w:pPr>
            <w:r>
              <w:rPr>
                <w:w w:val="102"/>
                <w:sz w:val="11"/>
              </w:rPr>
              <w:t>0</w:t>
            </w:r>
          </w:p>
        </w:tc>
        <w:tc>
          <w:tcPr>
            <w:tcW w:w="850" w:type="dxa"/>
            <w:tcBorders>
              <w:top w:val="single" w:sz="8" w:space="0" w:color="7E7E7E"/>
              <w:left w:val="single" w:sz="8" w:space="0" w:color="7E7E7E"/>
              <w:bottom w:val="single" w:sz="8" w:space="0" w:color="7E7E7E"/>
              <w:right w:val="single" w:sz="8" w:space="0" w:color="7E7E7E"/>
            </w:tcBorders>
            <w:vAlign w:val="center"/>
          </w:tcPr>
          <w:p w14:paraId="147F9A1D" w14:textId="77777777" w:rsidR="00AE6D3B" w:rsidRDefault="00AE6D3B" w:rsidP="003D1569">
            <w:pPr>
              <w:pStyle w:val="TableParagraph"/>
              <w:rPr>
                <w:b/>
                <w:sz w:val="12"/>
              </w:rPr>
            </w:pPr>
          </w:p>
          <w:p w14:paraId="7E47FC6F" w14:textId="77777777" w:rsidR="00AE6D3B" w:rsidRDefault="00AE6D3B" w:rsidP="003D1569">
            <w:pPr>
              <w:pStyle w:val="TableParagraph"/>
              <w:spacing w:before="96"/>
              <w:ind w:left="26"/>
              <w:jc w:val="center"/>
              <w:rPr>
                <w:sz w:val="11"/>
              </w:rPr>
            </w:pPr>
            <w:r>
              <w:rPr>
                <w:w w:val="102"/>
                <w:sz w:val="11"/>
              </w:rPr>
              <w:t>0</w:t>
            </w:r>
          </w:p>
        </w:tc>
        <w:tc>
          <w:tcPr>
            <w:tcW w:w="993" w:type="dxa"/>
            <w:tcBorders>
              <w:top w:val="single" w:sz="8" w:space="0" w:color="7E7E7E"/>
              <w:left w:val="single" w:sz="8" w:space="0" w:color="7E7E7E"/>
              <w:bottom w:val="single" w:sz="8" w:space="0" w:color="7E7E7E"/>
              <w:right w:val="single" w:sz="8" w:space="0" w:color="7E7E7E"/>
            </w:tcBorders>
            <w:vAlign w:val="center"/>
          </w:tcPr>
          <w:p w14:paraId="2AAC2D7B" w14:textId="77777777" w:rsidR="00AE6D3B" w:rsidRDefault="00AE6D3B" w:rsidP="003D1569">
            <w:pPr>
              <w:pStyle w:val="TableParagraph"/>
              <w:rPr>
                <w:b/>
                <w:sz w:val="12"/>
              </w:rPr>
            </w:pPr>
          </w:p>
          <w:p w14:paraId="2A59849A" w14:textId="77777777" w:rsidR="00AE6D3B" w:rsidRDefault="00AE6D3B" w:rsidP="003D1569">
            <w:pPr>
              <w:pStyle w:val="TableParagraph"/>
              <w:spacing w:before="96"/>
              <w:ind w:left="36" w:right="11"/>
              <w:jc w:val="center"/>
              <w:rPr>
                <w:sz w:val="11"/>
              </w:rPr>
            </w:pPr>
            <w:r>
              <w:rPr>
                <w:sz w:val="11"/>
              </w:rPr>
              <w:t>100,000,000.00</w:t>
            </w:r>
          </w:p>
        </w:tc>
      </w:tr>
      <w:tr w:rsidR="00AE6D3B" w14:paraId="3F24F2B6" w14:textId="77777777" w:rsidTr="00AE6D3B">
        <w:trPr>
          <w:trHeight w:val="577"/>
        </w:trPr>
        <w:tc>
          <w:tcPr>
            <w:tcW w:w="940" w:type="dxa"/>
            <w:tcBorders>
              <w:top w:val="single" w:sz="8" w:space="0" w:color="7E7E7E"/>
              <w:bottom w:val="single" w:sz="8" w:space="0" w:color="7E7E7E"/>
              <w:right w:val="single" w:sz="8" w:space="0" w:color="7E7E7E"/>
            </w:tcBorders>
          </w:tcPr>
          <w:p w14:paraId="1D42A34B" w14:textId="77777777" w:rsidR="00AE6D3B" w:rsidRDefault="00AE6D3B" w:rsidP="003D1569">
            <w:pPr>
              <w:pStyle w:val="TableParagraph"/>
              <w:rPr>
                <w:rFonts w:ascii="Times New Roman"/>
                <w:sz w:val="16"/>
              </w:rPr>
            </w:pPr>
          </w:p>
        </w:tc>
        <w:tc>
          <w:tcPr>
            <w:tcW w:w="1491" w:type="dxa"/>
            <w:tcBorders>
              <w:top w:val="single" w:sz="8" w:space="0" w:color="7E7E7E"/>
              <w:left w:val="single" w:sz="8" w:space="0" w:color="7E7E7E"/>
              <w:bottom w:val="single" w:sz="8" w:space="0" w:color="7E7E7E"/>
              <w:right w:val="single" w:sz="8" w:space="0" w:color="7E7E7E"/>
            </w:tcBorders>
          </w:tcPr>
          <w:p w14:paraId="207F24F4" w14:textId="77777777" w:rsidR="00AE6D3B" w:rsidRDefault="00AE6D3B" w:rsidP="003D1569">
            <w:pPr>
              <w:pStyle w:val="TableParagraph"/>
              <w:rPr>
                <w:rFonts w:ascii="Times New Roman"/>
                <w:sz w:val="16"/>
              </w:rPr>
            </w:pPr>
          </w:p>
        </w:tc>
        <w:tc>
          <w:tcPr>
            <w:tcW w:w="9139" w:type="dxa"/>
            <w:gridSpan w:val="9"/>
            <w:tcBorders>
              <w:top w:val="single" w:sz="8" w:space="0" w:color="7E7E7E"/>
              <w:left w:val="single" w:sz="8" w:space="0" w:color="7E7E7E"/>
              <w:bottom w:val="single" w:sz="8" w:space="0" w:color="7E7E7E"/>
              <w:right w:val="single" w:sz="8" w:space="0" w:color="7E7E7E"/>
            </w:tcBorders>
          </w:tcPr>
          <w:p w14:paraId="48B95AAA" w14:textId="77777777" w:rsidR="00AE6D3B" w:rsidRPr="00D76DC0" w:rsidRDefault="00AE6D3B" w:rsidP="003D1569">
            <w:pPr>
              <w:pStyle w:val="TableParagraph"/>
              <w:spacing w:line="117" w:lineRule="exact"/>
              <w:ind w:left="23"/>
              <w:rPr>
                <w:sz w:val="11"/>
                <w:lang w:val="es-MX"/>
              </w:rPr>
            </w:pPr>
            <w:r w:rsidRPr="00D76DC0">
              <w:rPr>
                <w:sz w:val="11"/>
                <w:lang w:val="es-MX"/>
              </w:rPr>
              <w:t>Los programas relacionados contemplan el recurso estatal con que se participa; los montos federales o municipales son aproximados, según las</w:t>
            </w:r>
          </w:p>
          <w:p w14:paraId="09D8042D" w14:textId="77777777" w:rsidR="00AE6D3B" w:rsidRPr="00767B6B" w:rsidRDefault="00AE6D3B" w:rsidP="003D1569">
            <w:pPr>
              <w:pStyle w:val="TableParagraph"/>
              <w:spacing w:line="150" w:lineRule="atLeast"/>
              <w:ind w:left="23"/>
              <w:rPr>
                <w:sz w:val="11"/>
                <w:lang w:val="es-MX"/>
              </w:rPr>
            </w:pPr>
            <w:r w:rsidRPr="00767B6B">
              <w:rPr>
                <w:sz w:val="11"/>
                <w:lang w:val="es-MX"/>
              </w:rPr>
              <w:t xml:space="preserve">reglas de operación de los </w:t>
            </w:r>
            <w:r w:rsidRPr="00767B6B">
              <w:rPr>
                <w:spacing w:val="5"/>
                <w:sz w:val="11"/>
                <w:lang w:val="es-MX"/>
              </w:rPr>
              <w:t xml:space="preserve">mismos </w:t>
            </w:r>
            <w:r w:rsidRPr="00767B6B">
              <w:rPr>
                <w:sz w:val="11"/>
                <w:lang w:val="es-MX"/>
              </w:rPr>
              <w:t xml:space="preserve">o el propio convenio, </w:t>
            </w:r>
            <w:r w:rsidRPr="00767B6B">
              <w:rPr>
                <w:spacing w:val="5"/>
                <w:sz w:val="11"/>
                <w:lang w:val="es-MX"/>
              </w:rPr>
              <w:t xml:space="preserve">mismos </w:t>
            </w:r>
            <w:r w:rsidRPr="00767B6B">
              <w:rPr>
                <w:sz w:val="11"/>
                <w:lang w:val="es-MX"/>
              </w:rPr>
              <w:t>que pueden variar a lo largo del ejercicio pues dependen de la política hacendaria y financiera federal.</w:t>
            </w:r>
          </w:p>
        </w:tc>
      </w:tr>
    </w:tbl>
    <w:p w14:paraId="36919B42" w14:textId="77777777" w:rsidR="00AE6D3B" w:rsidRDefault="00AE6D3B" w:rsidP="00AE6D3B">
      <w:pPr>
        <w:jc w:val="both"/>
        <w:rPr>
          <w:rFonts w:asciiTheme="minorHAnsi" w:hAnsiTheme="minorHAnsi" w:cstheme="minorHAnsi"/>
          <w:smallCaps/>
          <w:color w:val="000000"/>
        </w:rPr>
      </w:pPr>
    </w:p>
    <w:p w14:paraId="2BDCF3AC" w14:textId="77777777" w:rsidR="00F52BDA" w:rsidRPr="00BB3643" w:rsidRDefault="00F52BDA" w:rsidP="00F52BDA">
      <w:pPr>
        <w:jc w:val="both"/>
        <w:rPr>
          <w:rFonts w:asciiTheme="minorHAnsi" w:hAnsiTheme="minorHAnsi" w:cstheme="minorHAnsi"/>
          <w:color w:val="000000"/>
        </w:rPr>
      </w:pPr>
    </w:p>
    <w:p w14:paraId="567CE320" w14:textId="77777777" w:rsidR="00F52BDA" w:rsidRPr="00BB3643" w:rsidRDefault="00F52BDA" w:rsidP="00F52BDA">
      <w:pPr>
        <w:spacing w:after="200" w:line="276" w:lineRule="auto"/>
        <w:rPr>
          <w:rFonts w:asciiTheme="minorHAnsi" w:hAnsiTheme="minorHAnsi" w:cstheme="minorHAnsi"/>
          <w:color w:val="000000"/>
        </w:rPr>
        <w:sectPr w:rsidR="00F52BDA" w:rsidRPr="00BB3643" w:rsidSect="00093AAD">
          <w:headerReference w:type="default" r:id="rId58"/>
          <w:pgSz w:w="15840" w:h="12240" w:orient="landscape"/>
          <w:pgMar w:top="2835" w:right="2232" w:bottom="1701" w:left="2268" w:header="709" w:footer="709" w:gutter="0"/>
          <w:cols w:space="708"/>
          <w:docGrid w:linePitch="360"/>
        </w:sectPr>
      </w:pPr>
    </w:p>
    <w:p w14:paraId="10223412"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lastRenderedPageBreak/>
        <w:t>Artículo 3</w:t>
      </w:r>
      <w:r>
        <w:rPr>
          <w:rFonts w:asciiTheme="minorHAnsi" w:hAnsiTheme="minorHAnsi" w:cstheme="minorHAnsi"/>
          <w:b/>
          <w:color w:val="000000"/>
        </w:rPr>
        <w:t>8</w:t>
      </w:r>
      <w:r w:rsidRPr="00BB3643">
        <w:rPr>
          <w:rFonts w:asciiTheme="minorHAnsi" w:hAnsiTheme="minorHAnsi" w:cstheme="minorHAnsi"/>
          <w:b/>
          <w:color w:val="000000"/>
        </w:rPr>
        <w:t xml:space="preserve">. </w:t>
      </w:r>
      <w:r w:rsidRPr="00BB3643">
        <w:rPr>
          <w:rFonts w:asciiTheme="minorHAnsi" w:hAnsiTheme="minorHAnsi" w:cstheme="minorHAnsi"/>
          <w:color w:val="000000"/>
        </w:rPr>
        <w:t xml:space="preserve">El capítulo específico que </w:t>
      </w:r>
      <w:r w:rsidRPr="00BB3643">
        <w:rPr>
          <w:rFonts w:asciiTheme="minorHAnsi" w:hAnsiTheme="minorHAnsi" w:cstheme="minorHAnsi"/>
        </w:rPr>
        <w:t xml:space="preserve">incorpora las obligaciones presupuestarias de los proyectos de asociación público-privada se incluyen en el </w:t>
      </w:r>
      <w:r w:rsidRPr="00BB3643">
        <w:rPr>
          <w:rFonts w:asciiTheme="minorHAnsi" w:hAnsiTheme="minorHAnsi" w:cstheme="minorHAnsi"/>
          <w:b/>
        </w:rPr>
        <w:t xml:space="preserve">Anexo </w:t>
      </w:r>
      <w:r>
        <w:rPr>
          <w:rFonts w:asciiTheme="minorHAnsi" w:hAnsiTheme="minorHAnsi" w:cstheme="minorHAnsi"/>
          <w:b/>
        </w:rPr>
        <w:t>8</w:t>
      </w:r>
      <w:r w:rsidRPr="00BB3643">
        <w:rPr>
          <w:rFonts w:asciiTheme="minorHAnsi" w:hAnsiTheme="minorHAnsi" w:cstheme="minorHAnsi"/>
        </w:rPr>
        <w:t xml:space="preserve"> de este Presupuesto de Egresos.</w:t>
      </w:r>
    </w:p>
    <w:p w14:paraId="0B344A2B" w14:textId="77777777" w:rsidR="00F52BDA" w:rsidRPr="00BB3643" w:rsidRDefault="00F52BDA" w:rsidP="00F52BDA">
      <w:pPr>
        <w:jc w:val="both"/>
        <w:rPr>
          <w:rFonts w:asciiTheme="minorHAnsi" w:hAnsiTheme="minorHAnsi" w:cstheme="minorHAnsi"/>
          <w:color w:val="000000"/>
        </w:rPr>
      </w:pPr>
    </w:p>
    <w:p w14:paraId="700E0CDD"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3</w:t>
      </w:r>
      <w:r>
        <w:rPr>
          <w:rFonts w:asciiTheme="minorHAnsi" w:hAnsiTheme="minorHAnsi" w:cstheme="minorHAnsi"/>
          <w:b/>
          <w:color w:val="000000"/>
        </w:rPr>
        <w:t>9</w:t>
      </w:r>
      <w:r w:rsidRPr="00BB3643">
        <w:rPr>
          <w:rFonts w:asciiTheme="minorHAnsi" w:hAnsiTheme="minorHAnsi" w:cstheme="minorHAnsi"/>
          <w:b/>
          <w:color w:val="000000"/>
        </w:rPr>
        <w:t>.</w:t>
      </w:r>
      <w:r w:rsidRPr="00BB3643">
        <w:rPr>
          <w:rFonts w:asciiTheme="minorHAnsi" w:hAnsiTheme="minorHAnsi" w:cstheme="minorHAnsi"/>
          <w:color w:val="000000"/>
        </w:rPr>
        <w:t xml:space="preserve"> Para el ejercicio fiscal 202</w:t>
      </w:r>
      <w:r>
        <w:rPr>
          <w:rFonts w:asciiTheme="minorHAnsi" w:hAnsiTheme="minorHAnsi" w:cstheme="minorHAnsi"/>
          <w:color w:val="000000"/>
        </w:rPr>
        <w:t xml:space="preserve">1 </w:t>
      </w:r>
      <w:r w:rsidRPr="009C063F">
        <w:rPr>
          <w:rFonts w:asciiTheme="minorHAnsi" w:hAnsiTheme="minorHAnsi" w:cstheme="minorHAnsi"/>
          <w:color w:val="000000"/>
        </w:rPr>
        <w:t xml:space="preserve">no existen </w:t>
      </w:r>
      <w:r w:rsidRPr="009C063F">
        <w:rPr>
          <w:rFonts w:asciiTheme="minorHAnsi" w:eastAsia="Times New Roman" w:hAnsiTheme="minorHAnsi" w:cstheme="minorHAnsi"/>
          <w:bCs/>
          <w:color w:val="000000"/>
          <w:lang w:eastAsia="es-MX"/>
        </w:rPr>
        <w:t>compromisos plurianuales presupuestados.</w:t>
      </w:r>
      <w:r>
        <w:rPr>
          <w:rFonts w:asciiTheme="minorHAnsi" w:eastAsia="Times New Roman" w:hAnsiTheme="minorHAnsi" w:cstheme="minorHAnsi"/>
          <w:b/>
          <w:bCs/>
          <w:color w:val="000000"/>
          <w:lang w:eastAsia="es-MX"/>
        </w:rPr>
        <w:t xml:space="preserve"> </w:t>
      </w:r>
      <w:r w:rsidRPr="00BB3643">
        <w:rPr>
          <w:rFonts w:asciiTheme="minorHAnsi" w:hAnsiTheme="minorHAnsi" w:cstheme="minorHAnsi"/>
          <w:b/>
          <w:color w:val="000000"/>
        </w:rPr>
        <w:t>Anexo</w:t>
      </w:r>
      <w:r>
        <w:rPr>
          <w:rFonts w:asciiTheme="minorHAnsi" w:hAnsiTheme="minorHAnsi" w:cstheme="minorHAnsi"/>
          <w:b/>
          <w:color w:val="000000"/>
        </w:rPr>
        <w:t xml:space="preserve"> 9.</w:t>
      </w:r>
    </w:p>
    <w:p w14:paraId="661071CB" w14:textId="77777777" w:rsidR="00F52BDA" w:rsidRPr="00BB3643" w:rsidRDefault="00F52BDA" w:rsidP="00F52BDA">
      <w:pPr>
        <w:jc w:val="both"/>
        <w:rPr>
          <w:rFonts w:asciiTheme="minorHAnsi" w:hAnsiTheme="minorHAnsi" w:cstheme="minorHAnsi"/>
          <w:color w:val="000000"/>
        </w:rPr>
      </w:pPr>
    </w:p>
    <w:p w14:paraId="1FEA6E29"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 xml:space="preserve">Artículo </w:t>
      </w:r>
      <w:r>
        <w:rPr>
          <w:rFonts w:asciiTheme="minorHAnsi" w:hAnsiTheme="minorHAnsi" w:cstheme="minorHAnsi"/>
          <w:b/>
          <w:color w:val="000000"/>
        </w:rPr>
        <w:t>40</w:t>
      </w:r>
      <w:r w:rsidRPr="00BB3643">
        <w:rPr>
          <w:rFonts w:asciiTheme="minorHAnsi" w:hAnsiTheme="minorHAnsi" w:cstheme="minorHAnsi"/>
          <w:b/>
          <w:color w:val="000000"/>
        </w:rPr>
        <w:t xml:space="preserve">. </w:t>
      </w:r>
      <w:r w:rsidRPr="009C063F">
        <w:rPr>
          <w:rFonts w:asciiTheme="minorHAnsi" w:eastAsia="Times New Roman" w:hAnsiTheme="minorHAnsi" w:cstheme="minorHAnsi"/>
          <w:bCs/>
          <w:color w:val="000000"/>
          <w:lang w:eastAsia="es-MX"/>
        </w:rPr>
        <w:t xml:space="preserve">No se presupuestan compromisos con más de un ejercicio de vigencia. </w:t>
      </w:r>
      <w:r w:rsidRPr="00BB3643">
        <w:rPr>
          <w:rFonts w:asciiTheme="minorHAnsi" w:hAnsiTheme="minorHAnsi" w:cstheme="minorHAnsi"/>
          <w:b/>
          <w:color w:val="000000"/>
        </w:rPr>
        <w:t xml:space="preserve">Anexo </w:t>
      </w:r>
      <w:r>
        <w:rPr>
          <w:rFonts w:asciiTheme="minorHAnsi" w:hAnsiTheme="minorHAnsi" w:cstheme="minorHAnsi"/>
          <w:b/>
          <w:color w:val="000000"/>
        </w:rPr>
        <w:t>10</w:t>
      </w:r>
      <w:r w:rsidRPr="00BB3643">
        <w:rPr>
          <w:rFonts w:asciiTheme="minorHAnsi" w:hAnsiTheme="minorHAnsi" w:cstheme="minorHAnsi"/>
        </w:rPr>
        <w:t>.</w:t>
      </w:r>
    </w:p>
    <w:p w14:paraId="7F90E692" w14:textId="77777777" w:rsidR="00F52BDA" w:rsidRPr="00BB3643" w:rsidRDefault="00F52BDA" w:rsidP="00F52BDA">
      <w:pPr>
        <w:jc w:val="both"/>
        <w:rPr>
          <w:rFonts w:asciiTheme="minorHAnsi" w:hAnsiTheme="minorHAnsi" w:cstheme="minorHAnsi"/>
          <w:color w:val="000000"/>
        </w:rPr>
      </w:pPr>
    </w:p>
    <w:p w14:paraId="74EA5A69" w14:textId="77777777" w:rsidR="00F52BDA" w:rsidRPr="00BB3643" w:rsidRDefault="00F52BDA" w:rsidP="00F52BDA">
      <w:pPr>
        <w:jc w:val="both"/>
        <w:rPr>
          <w:rFonts w:asciiTheme="minorHAnsi" w:hAnsiTheme="minorHAnsi" w:cstheme="minorHAnsi"/>
          <w:color w:val="000000"/>
        </w:rPr>
      </w:pPr>
      <w:r>
        <w:rPr>
          <w:rFonts w:asciiTheme="minorHAnsi" w:hAnsiTheme="minorHAnsi" w:cstheme="minorHAnsi"/>
          <w:b/>
          <w:color w:val="000000"/>
        </w:rPr>
        <w:t>Artículo 41</w:t>
      </w:r>
      <w:r w:rsidRPr="00BB3643">
        <w:rPr>
          <w:rFonts w:asciiTheme="minorHAnsi" w:hAnsiTheme="minorHAnsi" w:cstheme="minorHAnsi"/>
          <w:b/>
          <w:color w:val="000000"/>
        </w:rPr>
        <w:t xml:space="preserve">. </w:t>
      </w:r>
      <w:r w:rsidRPr="00BB3643">
        <w:rPr>
          <w:rFonts w:asciiTheme="minorHAnsi" w:hAnsiTheme="minorHAnsi" w:cstheme="minorHAnsi"/>
          <w:color w:val="000000"/>
        </w:rPr>
        <w:t xml:space="preserve">El capítulo específico que incorpora las erogaciones correspondientes a los compromisos derivados de proyectos de infraestructura productiva de largo plazo se incluye en el </w:t>
      </w:r>
      <w:r w:rsidRPr="00BB3643">
        <w:rPr>
          <w:rFonts w:asciiTheme="minorHAnsi" w:hAnsiTheme="minorHAnsi" w:cstheme="minorHAnsi"/>
          <w:b/>
          <w:color w:val="000000"/>
        </w:rPr>
        <w:t xml:space="preserve">Anexo </w:t>
      </w:r>
      <w:r>
        <w:rPr>
          <w:rFonts w:asciiTheme="minorHAnsi" w:hAnsiTheme="minorHAnsi" w:cstheme="minorHAnsi"/>
          <w:b/>
          <w:color w:val="000000"/>
        </w:rPr>
        <w:t>11</w:t>
      </w:r>
      <w:r w:rsidRPr="00BB3643">
        <w:rPr>
          <w:rFonts w:asciiTheme="minorHAnsi" w:hAnsiTheme="minorHAnsi" w:cstheme="minorHAnsi"/>
          <w:color w:val="000000"/>
        </w:rPr>
        <w:t xml:space="preserve"> de este </w:t>
      </w:r>
      <w:r w:rsidRPr="00BB3643">
        <w:rPr>
          <w:rFonts w:asciiTheme="minorHAnsi" w:hAnsiTheme="minorHAnsi" w:cstheme="minorHAnsi"/>
        </w:rPr>
        <w:t>Presupuesto de Egresos</w:t>
      </w:r>
      <w:r w:rsidRPr="00BB3643">
        <w:rPr>
          <w:rFonts w:asciiTheme="minorHAnsi" w:hAnsiTheme="minorHAnsi" w:cstheme="minorHAnsi"/>
          <w:color w:val="000000"/>
        </w:rPr>
        <w:t>.</w:t>
      </w:r>
    </w:p>
    <w:p w14:paraId="5D9B5339" w14:textId="77777777" w:rsidR="00F52BDA" w:rsidRPr="00BB3643" w:rsidRDefault="00F52BDA" w:rsidP="00F52BDA">
      <w:pPr>
        <w:jc w:val="both"/>
        <w:rPr>
          <w:rFonts w:asciiTheme="minorHAnsi" w:hAnsiTheme="minorHAnsi" w:cstheme="minorHAnsi"/>
          <w:color w:val="000000"/>
        </w:rPr>
      </w:pPr>
      <w:r>
        <w:rPr>
          <w:rFonts w:asciiTheme="minorHAnsi" w:hAnsiTheme="minorHAnsi" w:cstheme="minorHAnsi"/>
          <w:color w:val="000000"/>
        </w:rPr>
        <w:t xml:space="preserve"> </w:t>
      </w:r>
    </w:p>
    <w:p w14:paraId="2AD48CE5" w14:textId="48FCD4F2"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 xml:space="preserve">Artículo </w:t>
      </w:r>
      <w:r>
        <w:rPr>
          <w:rFonts w:asciiTheme="minorHAnsi" w:hAnsiTheme="minorHAnsi" w:cstheme="minorHAnsi"/>
          <w:b/>
          <w:color w:val="000000"/>
        </w:rPr>
        <w:t>42</w:t>
      </w:r>
      <w:r w:rsidRPr="00BB3643">
        <w:rPr>
          <w:rFonts w:asciiTheme="minorHAnsi" w:hAnsiTheme="minorHAnsi" w:cstheme="minorHAnsi"/>
          <w:b/>
          <w:color w:val="000000"/>
        </w:rPr>
        <w:t>.</w:t>
      </w:r>
      <w:r w:rsidRPr="00BB3643">
        <w:rPr>
          <w:rFonts w:asciiTheme="minorHAnsi" w:hAnsiTheme="minorHAnsi" w:cstheme="minorHAnsi"/>
          <w:color w:val="000000"/>
        </w:rPr>
        <w:t xml:space="preserve"> La asignación presupuestaria para la inversión pública directa para el ejercicio fiscal 202</w:t>
      </w:r>
      <w:r>
        <w:rPr>
          <w:rFonts w:asciiTheme="minorHAnsi" w:hAnsiTheme="minorHAnsi" w:cstheme="minorHAnsi"/>
          <w:color w:val="000000"/>
        </w:rPr>
        <w:t>1</w:t>
      </w:r>
      <w:r w:rsidRPr="00BB3643">
        <w:rPr>
          <w:rFonts w:asciiTheme="minorHAnsi" w:hAnsiTheme="minorHAnsi" w:cstheme="minorHAnsi"/>
          <w:color w:val="000000"/>
        </w:rPr>
        <w:t xml:space="preserve"> es de </w:t>
      </w:r>
      <w:r w:rsidRPr="00BB3643">
        <w:rPr>
          <w:rFonts w:asciiTheme="minorHAnsi" w:hAnsiTheme="minorHAnsi" w:cstheme="minorHAnsi"/>
          <w:b/>
          <w:color w:val="000000"/>
        </w:rPr>
        <w:t>$</w:t>
      </w:r>
      <w:r>
        <w:rPr>
          <w:rFonts w:asciiTheme="minorHAnsi" w:hAnsiTheme="minorHAnsi" w:cstheme="minorHAnsi"/>
          <w:b/>
          <w:color w:val="000000"/>
        </w:rPr>
        <w:t> </w:t>
      </w:r>
      <w:r w:rsidR="00307153" w:rsidRPr="00307153">
        <w:rPr>
          <w:rFonts w:asciiTheme="minorHAnsi" w:hAnsiTheme="minorHAnsi" w:cstheme="minorHAnsi"/>
          <w:b/>
          <w:color w:val="000000"/>
        </w:rPr>
        <w:t>181,072,712.00</w:t>
      </w:r>
      <w:r>
        <w:rPr>
          <w:rFonts w:asciiTheme="minorHAnsi" w:hAnsiTheme="minorHAnsi" w:cstheme="minorHAnsi"/>
          <w:b/>
          <w:color w:val="000000"/>
        </w:rPr>
        <w:t xml:space="preserve"> </w:t>
      </w:r>
      <w:r w:rsidRPr="00BB3643">
        <w:rPr>
          <w:rFonts w:asciiTheme="minorHAnsi" w:hAnsiTheme="minorHAnsi" w:cstheme="minorHAnsi"/>
          <w:color w:val="000000"/>
        </w:rPr>
        <w:t xml:space="preserve">referente al gasto federal y </w:t>
      </w:r>
      <w:r w:rsidRPr="00BB3643">
        <w:rPr>
          <w:rFonts w:asciiTheme="minorHAnsi" w:hAnsiTheme="minorHAnsi" w:cstheme="minorHAnsi"/>
          <w:b/>
          <w:color w:val="000000"/>
        </w:rPr>
        <w:t>$</w:t>
      </w:r>
      <w:r>
        <w:rPr>
          <w:rFonts w:asciiTheme="minorHAnsi" w:hAnsiTheme="minorHAnsi" w:cstheme="minorHAnsi"/>
          <w:b/>
          <w:color w:val="000000"/>
        </w:rPr>
        <w:t> </w:t>
      </w:r>
      <w:r w:rsidR="00307153" w:rsidRPr="00307153">
        <w:rPr>
          <w:rFonts w:asciiTheme="minorHAnsi" w:hAnsiTheme="minorHAnsi" w:cstheme="minorHAnsi"/>
          <w:b/>
          <w:color w:val="000000"/>
        </w:rPr>
        <w:t>106,648,085.00</w:t>
      </w:r>
      <w:r w:rsidRPr="00BB3643">
        <w:rPr>
          <w:rFonts w:asciiTheme="minorHAnsi" w:hAnsiTheme="minorHAnsi" w:cstheme="minorHAnsi"/>
          <w:color w:val="000000"/>
        </w:rPr>
        <w:t xml:space="preserve"> de gasto estatal.</w:t>
      </w:r>
    </w:p>
    <w:p w14:paraId="372E0934" w14:textId="77777777" w:rsidR="00F52BDA" w:rsidRPr="00BB3643" w:rsidRDefault="00F52BDA" w:rsidP="00F52BDA">
      <w:pPr>
        <w:jc w:val="both"/>
        <w:rPr>
          <w:rFonts w:asciiTheme="minorHAnsi" w:hAnsiTheme="minorHAnsi" w:cstheme="minorHAnsi"/>
          <w:color w:val="000000"/>
        </w:rPr>
      </w:pPr>
    </w:p>
    <w:p w14:paraId="7C23EBD3" w14:textId="77777777" w:rsidR="00F52BDA" w:rsidRPr="00BB3643" w:rsidRDefault="00F52BDA" w:rsidP="00F52BDA">
      <w:pPr>
        <w:jc w:val="both"/>
        <w:rPr>
          <w:rFonts w:asciiTheme="minorHAnsi" w:hAnsiTheme="minorHAnsi" w:cstheme="minorHAnsi"/>
          <w:color w:val="000000"/>
        </w:rPr>
      </w:pPr>
      <w:r>
        <w:rPr>
          <w:rFonts w:asciiTheme="minorHAnsi" w:hAnsiTheme="minorHAnsi" w:cstheme="minorHAnsi"/>
          <w:b/>
          <w:color w:val="000000"/>
        </w:rPr>
        <w:t>Artículo 43</w:t>
      </w:r>
      <w:r w:rsidRPr="00BB3643">
        <w:rPr>
          <w:rFonts w:asciiTheme="minorHAnsi" w:hAnsiTheme="minorHAnsi" w:cstheme="minorHAnsi"/>
          <w:b/>
          <w:color w:val="000000"/>
        </w:rPr>
        <w:t>.</w:t>
      </w:r>
      <w:r w:rsidRPr="00BB3643">
        <w:rPr>
          <w:rFonts w:asciiTheme="minorHAnsi" w:hAnsiTheme="minorHAnsi" w:cstheme="minorHAnsi"/>
          <w:color w:val="000000"/>
        </w:rPr>
        <w:t xml:space="preserve"> El monto de</w:t>
      </w:r>
      <w:r w:rsidRPr="00BB3643">
        <w:rPr>
          <w:rStyle w:val="Refdecomentario"/>
          <w:rFonts w:asciiTheme="minorHAnsi" w:hAnsiTheme="minorHAnsi" w:cstheme="minorHAnsi"/>
          <w:lang w:val="es-ES_tradnl"/>
        </w:rPr>
        <w:t> </w:t>
      </w:r>
      <w:r>
        <w:rPr>
          <w:rFonts w:asciiTheme="minorHAnsi" w:hAnsiTheme="minorHAnsi" w:cstheme="minorHAnsi"/>
          <w:b/>
          <w:color w:val="000000"/>
        </w:rPr>
        <w:t>$ 1,</w:t>
      </w:r>
      <w:r w:rsidRPr="00BB3643">
        <w:rPr>
          <w:rFonts w:asciiTheme="minorHAnsi" w:hAnsiTheme="minorHAnsi" w:cstheme="minorHAnsi"/>
          <w:b/>
          <w:color w:val="000000"/>
        </w:rPr>
        <w:t xml:space="preserve">000,000.00, </w:t>
      </w:r>
      <w:r>
        <w:rPr>
          <w:rFonts w:asciiTheme="minorHAnsi" w:hAnsiTheme="minorHAnsi" w:cstheme="minorHAnsi"/>
          <w:color w:val="000000"/>
        </w:rPr>
        <w:t xml:space="preserve">presupuestado </w:t>
      </w:r>
      <w:r w:rsidRPr="00BB3643">
        <w:rPr>
          <w:rFonts w:asciiTheme="minorHAnsi" w:hAnsiTheme="minorHAnsi" w:cstheme="minorHAnsi"/>
          <w:color w:val="000000"/>
        </w:rPr>
        <w:t xml:space="preserve">para Inversiones Financieras y Otras Provisiones se prevé </w:t>
      </w:r>
      <w:r>
        <w:rPr>
          <w:rFonts w:asciiTheme="minorHAnsi" w:hAnsiTheme="minorHAnsi" w:cstheme="minorHAnsi"/>
          <w:color w:val="000000"/>
        </w:rPr>
        <w:t>en la atención de</w:t>
      </w:r>
      <w:r w:rsidRPr="00BB3643">
        <w:rPr>
          <w:rFonts w:asciiTheme="minorHAnsi" w:hAnsiTheme="minorHAnsi" w:cstheme="minorHAnsi"/>
          <w:color w:val="000000"/>
        </w:rPr>
        <w:t xml:space="preserve"> Desastres Naturales, en cumplimiento a lo estipulado en la Ley de Disciplina Financiera de las Entidades Federativas y los Municipios.</w:t>
      </w:r>
    </w:p>
    <w:p w14:paraId="091AF8FD" w14:textId="77777777" w:rsidR="00F52BDA" w:rsidRPr="00BB3643" w:rsidRDefault="00F52BDA" w:rsidP="00F52BDA">
      <w:pPr>
        <w:jc w:val="both"/>
        <w:rPr>
          <w:rFonts w:asciiTheme="minorHAnsi" w:hAnsiTheme="minorHAnsi" w:cstheme="minorHAnsi"/>
          <w:color w:val="000000"/>
        </w:rPr>
      </w:pPr>
    </w:p>
    <w:p w14:paraId="6ACEB4C9" w14:textId="77777777" w:rsidR="00F52BDA" w:rsidRPr="00BB3643" w:rsidRDefault="00F52BDA" w:rsidP="00F52BDA">
      <w:pPr>
        <w:jc w:val="both"/>
        <w:rPr>
          <w:rFonts w:asciiTheme="minorHAnsi" w:hAnsiTheme="minorHAnsi" w:cstheme="minorHAnsi"/>
          <w:color w:val="000000"/>
        </w:rPr>
        <w:sectPr w:rsidR="00F52BDA" w:rsidRPr="00BB3643" w:rsidSect="00093AAD">
          <w:headerReference w:type="default" r:id="rId59"/>
          <w:pgSz w:w="12240" w:h="15840"/>
          <w:pgMar w:top="2835" w:right="1701" w:bottom="1418" w:left="2268" w:header="709" w:footer="709" w:gutter="0"/>
          <w:cols w:space="708"/>
          <w:docGrid w:linePitch="360"/>
        </w:sectPr>
      </w:pPr>
      <w:r w:rsidRPr="00BB3643">
        <w:rPr>
          <w:rFonts w:asciiTheme="minorHAnsi" w:hAnsiTheme="minorHAnsi" w:cstheme="minorHAnsi"/>
          <w:b/>
          <w:color w:val="000000"/>
        </w:rPr>
        <w:t>Artículo 4</w:t>
      </w:r>
      <w:r>
        <w:rPr>
          <w:rFonts w:asciiTheme="minorHAnsi" w:hAnsiTheme="minorHAnsi" w:cstheme="minorHAnsi"/>
          <w:b/>
          <w:color w:val="000000"/>
        </w:rPr>
        <w:t>4</w:t>
      </w:r>
      <w:r w:rsidRPr="00BB3643">
        <w:rPr>
          <w:rFonts w:asciiTheme="minorHAnsi" w:hAnsiTheme="minorHAnsi" w:cstheme="minorHAnsi"/>
          <w:b/>
          <w:color w:val="000000"/>
        </w:rPr>
        <w:t>.</w:t>
      </w:r>
      <w:r w:rsidRPr="00BB3643">
        <w:rPr>
          <w:rFonts w:asciiTheme="minorHAnsi" w:hAnsiTheme="minorHAnsi" w:cstheme="minorHAnsi"/>
          <w:color w:val="000000"/>
        </w:rPr>
        <w:t xml:space="preserve"> Las cuentas bancarias productivas se especifican en el </w:t>
      </w:r>
      <w:r w:rsidRPr="00BB3643">
        <w:rPr>
          <w:rFonts w:asciiTheme="minorHAnsi" w:hAnsiTheme="minorHAnsi" w:cstheme="minorHAnsi"/>
          <w:b/>
          <w:color w:val="000000"/>
        </w:rPr>
        <w:t>Anexo 1</w:t>
      </w:r>
      <w:r>
        <w:rPr>
          <w:rFonts w:asciiTheme="minorHAnsi" w:hAnsiTheme="minorHAnsi" w:cstheme="minorHAnsi"/>
          <w:b/>
          <w:color w:val="000000"/>
        </w:rPr>
        <w:t>2</w:t>
      </w:r>
      <w:r w:rsidRPr="00BB3643">
        <w:rPr>
          <w:rFonts w:asciiTheme="minorHAnsi" w:hAnsiTheme="minorHAnsi" w:cstheme="minorHAnsi"/>
          <w:color w:val="000000"/>
        </w:rPr>
        <w:t xml:space="preserve"> del presente</w:t>
      </w:r>
      <w:r>
        <w:rPr>
          <w:rFonts w:asciiTheme="minorHAnsi" w:hAnsiTheme="minorHAnsi" w:cstheme="minorHAnsi"/>
          <w:color w:val="000000"/>
        </w:rPr>
        <w:t xml:space="preserve"> </w:t>
      </w:r>
      <w:r w:rsidRPr="00BB3643">
        <w:rPr>
          <w:rFonts w:asciiTheme="minorHAnsi" w:hAnsiTheme="minorHAnsi" w:cstheme="minorHAnsi"/>
        </w:rPr>
        <w:t>Presupuesto de Egresos.</w:t>
      </w:r>
    </w:p>
    <w:p w14:paraId="16FA69AD" w14:textId="77777777" w:rsidR="00F52BDA" w:rsidRPr="00E21263" w:rsidRDefault="00F52BDA" w:rsidP="00F52BDA">
      <w:pPr>
        <w:rPr>
          <w:rFonts w:asciiTheme="minorHAnsi" w:hAnsiTheme="minorHAnsi" w:cstheme="minorHAnsi"/>
          <w:b/>
          <w:bCs/>
          <w:color w:val="000000"/>
        </w:rPr>
      </w:pPr>
      <w:r w:rsidRPr="00E21263">
        <w:rPr>
          <w:rFonts w:asciiTheme="minorHAnsi" w:hAnsiTheme="minorHAnsi" w:cstheme="minorHAnsi"/>
          <w:b/>
          <w:bCs/>
          <w:color w:val="000000"/>
        </w:rPr>
        <w:lastRenderedPageBreak/>
        <w:t>CAPÍTULO III</w:t>
      </w:r>
    </w:p>
    <w:p w14:paraId="1FB4BFA2" w14:textId="77777777" w:rsidR="00F52BDA" w:rsidRPr="00A02F3C" w:rsidRDefault="00F52BDA" w:rsidP="00F52BDA">
      <w:pPr>
        <w:rPr>
          <w:rFonts w:asciiTheme="minorHAnsi" w:hAnsiTheme="minorHAnsi" w:cstheme="minorHAnsi"/>
          <w:b/>
          <w:bCs/>
          <w:color w:val="000000"/>
        </w:rPr>
      </w:pPr>
      <w:r w:rsidRPr="00E21263">
        <w:rPr>
          <w:rFonts w:asciiTheme="minorHAnsi" w:hAnsiTheme="minorHAnsi" w:cstheme="minorHAnsi"/>
          <w:b/>
          <w:bCs/>
          <w:color w:val="000000"/>
        </w:rPr>
        <w:t>De los Servicios Personales</w:t>
      </w:r>
    </w:p>
    <w:p w14:paraId="74285CA6" w14:textId="77777777" w:rsidR="00F52BDA" w:rsidRPr="00BB3643" w:rsidRDefault="00F52BDA" w:rsidP="00F52BDA">
      <w:pPr>
        <w:jc w:val="both"/>
        <w:rPr>
          <w:rFonts w:asciiTheme="minorHAnsi" w:hAnsiTheme="minorHAnsi" w:cstheme="minorHAnsi"/>
          <w:color w:val="000000"/>
          <w:highlight w:val="green"/>
        </w:rPr>
      </w:pPr>
    </w:p>
    <w:p w14:paraId="4B77525A" w14:textId="4C81E27B" w:rsidR="00F52BDA" w:rsidRPr="00C96F55" w:rsidRDefault="00F52BDA" w:rsidP="00F52BDA">
      <w:pPr>
        <w:jc w:val="both"/>
        <w:rPr>
          <w:rFonts w:asciiTheme="minorHAnsi" w:hAnsiTheme="minorHAnsi" w:cstheme="minorHAnsi"/>
          <w:color w:val="000000"/>
        </w:rPr>
      </w:pPr>
      <w:r w:rsidRPr="00C96F55">
        <w:rPr>
          <w:rFonts w:asciiTheme="minorHAnsi" w:hAnsiTheme="minorHAnsi" w:cstheme="minorHAnsi"/>
          <w:b/>
          <w:color w:val="000000"/>
        </w:rPr>
        <w:t>Artículo 4</w:t>
      </w:r>
      <w:r>
        <w:rPr>
          <w:rFonts w:asciiTheme="minorHAnsi" w:hAnsiTheme="minorHAnsi" w:cstheme="minorHAnsi"/>
          <w:b/>
          <w:color w:val="000000"/>
        </w:rPr>
        <w:t>5</w:t>
      </w:r>
      <w:r w:rsidRPr="00C96F55">
        <w:rPr>
          <w:rFonts w:asciiTheme="minorHAnsi" w:hAnsiTheme="minorHAnsi" w:cstheme="minorHAnsi"/>
          <w:b/>
          <w:color w:val="000000"/>
        </w:rPr>
        <w:t>.</w:t>
      </w:r>
      <w:r w:rsidRPr="00C96F55">
        <w:rPr>
          <w:rFonts w:asciiTheme="minorHAnsi" w:hAnsiTheme="minorHAnsi" w:cstheme="minorHAnsi"/>
          <w:color w:val="000000"/>
        </w:rPr>
        <w:t xml:space="preserve"> En el ejercicio fiscal 202</w:t>
      </w:r>
      <w:r>
        <w:rPr>
          <w:rFonts w:asciiTheme="minorHAnsi" w:hAnsiTheme="minorHAnsi" w:cstheme="minorHAnsi"/>
          <w:color w:val="000000"/>
        </w:rPr>
        <w:t>1</w:t>
      </w:r>
      <w:r w:rsidRPr="00C96F55">
        <w:rPr>
          <w:rFonts w:asciiTheme="minorHAnsi" w:hAnsiTheme="minorHAnsi" w:cstheme="minorHAnsi"/>
          <w:color w:val="000000"/>
        </w:rPr>
        <w:t xml:space="preserve">, la administración pública estatal centralizada (dependencias) contará con </w:t>
      </w:r>
      <w:r w:rsidRPr="00C96F55">
        <w:rPr>
          <w:rFonts w:asciiTheme="minorHAnsi" w:hAnsiTheme="minorHAnsi" w:cstheme="minorHAnsi"/>
          <w:b/>
          <w:color w:val="000000"/>
        </w:rPr>
        <w:t>8,</w:t>
      </w:r>
      <w:r w:rsidR="003D1569">
        <w:rPr>
          <w:rFonts w:asciiTheme="minorHAnsi" w:hAnsiTheme="minorHAnsi" w:cstheme="minorHAnsi"/>
          <w:b/>
          <w:color w:val="000000"/>
        </w:rPr>
        <w:t>442</w:t>
      </w:r>
      <w:r w:rsidRPr="00C96F55">
        <w:rPr>
          <w:rFonts w:asciiTheme="minorHAnsi" w:hAnsiTheme="minorHAnsi" w:cstheme="minorHAnsi"/>
          <w:b/>
          <w:color w:val="000000"/>
        </w:rPr>
        <w:t xml:space="preserve"> plazas y 11,3</w:t>
      </w:r>
      <w:r w:rsidR="003D1569">
        <w:rPr>
          <w:rFonts w:asciiTheme="minorHAnsi" w:hAnsiTheme="minorHAnsi" w:cstheme="minorHAnsi"/>
          <w:b/>
          <w:color w:val="000000"/>
        </w:rPr>
        <w:t>83</w:t>
      </w:r>
      <w:r w:rsidRPr="00C96F55">
        <w:rPr>
          <w:rFonts w:asciiTheme="minorHAnsi" w:hAnsiTheme="minorHAnsi" w:cstheme="minorHAnsi"/>
          <w:b/>
          <w:color w:val="000000"/>
        </w:rPr>
        <w:t xml:space="preserve"> horas de personal activo de burocracia y magisterio </w:t>
      </w:r>
      <w:r w:rsidRPr="00C96F55">
        <w:rPr>
          <w:rFonts w:asciiTheme="minorHAnsi" w:hAnsiTheme="minorHAnsi" w:cstheme="minorHAnsi"/>
          <w:color w:val="000000"/>
        </w:rPr>
        <w:t xml:space="preserve">de conformidad con el </w:t>
      </w:r>
      <w:r w:rsidRPr="00C96F55">
        <w:rPr>
          <w:rFonts w:asciiTheme="minorHAnsi" w:hAnsiTheme="minorHAnsi" w:cstheme="minorHAnsi"/>
          <w:b/>
          <w:color w:val="000000"/>
        </w:rPr>
        <w:t>Anexo 1</w:t>
      </w:r>
      <w:r>
        <w:rPr>
          <w:rFonts w:asciiTheme="minorHAnsi" w:hAnsiTheme="minorHAnsi" w:cstheme="minorHAnsi"/>
          <w:b/>
          <w:color w:val="000000"/>
        </w:rPr>
        <w:t>3</w:t>
      </w:r>
      <w:r w:rsidRPr="00C96F55">
        <w:rPr>
          <w:rFonts w:asciiTheme="minorHAnsi" w:hAnsiTheme="minorHAnsi" w:cstheme="minorHAnsi"/>
          <w:color w:val="000000"/>
        </w:rPr>
        <w:t xml:space="preserve"> de este Presupuesto de Egresos.</w:t>
      </w:r>
    </w:p>
    <w:p w14:paraId="3B9F1EE3" w14:textId="77777777" w:rsidR="00F52BDA" w:rsidRPr="00BB3643" w:rsidRDefault="00F52BDA" w:rsidP="00F52BDA">
      <w:pPr>
        <w:jc w:val="both"/>
        <w:rPr>
          <w:rFonts w:asciiTheme="minorHAnsi" w:hAnsiTheme="minorHAnsi" w:cstheme="minorHAnsi"/>
          <w:color w:val="000000"/>
          <w:highlight w:val="magenta"/>
        </w:rPr>
      </w:pPr>
    </w:p>
    <w:p w14:paraId="6270BC49"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4</w:t>
      </w:r>
      <w:r>
        <w:rPr>
          <w:rFonts w:asciiTheme="minorHAnsi" w:hAnsiTheme="minorHAnsi" w:cstheme="minorHAnsi"/>
          <w:b/>
          <w:color w:val="000000"/>
        </w:rPr>
        <w:t>6</w:t>
      </w:r>
      <w:r w:rsidRPr="00BB3643">
        <w:rPr>
          <w:rFonts w:asciiTheme="minorHAnsi" w:hAnsiTheme="minorHAnsi" w:cstheme="minorHAnsi"/>
          <w:b/>
          <w:color w:val="000000"/>
        </w:rPr>
        <w:t>.</w:t>
      </w:r>
      <w:r w:rsidRPr="00BB3643">
        <w:rPr>
          <w:rFonts w:asciiTheme="minorHAnsi" w:hAnsiTheme="minorHAnsi" w:cstheme="minorHAnsi"/>
          <w:color w:val="000000"/>
        </w:rPr>
        <w:t xml:space="preserve"> Los servidores públicos ocupantes de las plazas a que se refiere el artículo anterior, percibirán </w:t>
      </w:r>
      <w:r>
        <w:rPr>
          <w:rFonts w:asciiTheme="minorHAnsi" w:hAnsiTheme="minorHAnsi" w:cstheme="minorHAnsi"/>
          <w:color w:val="000000"/>
        </w:rPr>
        <w:t>un sueldo base</w:t>
      </w:r>
      <w:r w:rsidRPr="00BB3643">
        <w:rPr>
          <w:rFonts w:asciiTheme="minorHAnsi" w:hAnsiTheme="minorHAnsi" w:cstheme="minorHAnsi"/>
          <w:color w:val="000000"/>
        </w:rPr>
        <w:t xml:space="preserve"> que </w:t>
      </w:r>
      <w:r>
        <w:rPr>
          <w:rFonts w:asciiTheme="minorHAnsi" w:hAnsiTheme="minorHAnsi" w:cstheme="minorHAnsi"/>
          <w:color w:val="000000"/>
        </w:rPr>
        <w:t>se determina</w:t>
      </w:r>
      <w:r w:rsidRPr="00BB3643">
        <w:rPr>
          <w:rFonts w:asciiTheme="minorHAnsi" w:hAnsiTheme="minorHAnsi" w:cstheme="minorHAnsi"/>
          <w:color w:val="000000"/>
        </w:rPr>
        <w:t xml:space="preserve"> en el Tabulador de Sueldos y Salarios</w:t>
      </w:r>
      <w:r>
        <w:rPr>
          <w:rFonts w:asciiTheme="minorHAnsi" w:hAnsiTheme="minorHAnsi" w:cstheme="minorHAnsi"/>
          <w:color w:val="000000"/>
        </w:rPr>
        <w:t xml:space="preserve"> </w:t>
      </w:r>
      <w:r w:rsidRPr="00BB3643">
        <w:rPr>
          <w:rFonts w:asciiTheme="minorHAnsi" w:hAnsiTheme="minorHAnsi" w:cstheme="minorHAnsi"/>
          <w:color w:val="000000"/>
        </w:rPr>
        <w:t xml:space="preserve">contenido en el </w:t>
      </w:r>
      <w:r w:rsidRPr="00BB3643">
        <w:rPr>
          <w:rFonts w:asciiTheme="minorHAnsi" w:hAnsiTheme="minorHAnsi" w:cstheme="minorHAnsi"/>
          <w:b/>
          <w:color w:val="000000"/>
        </w:rPr>
        <w:t>Anexo 1</w:t>
      </w:r>
      <w:r>
        <w:rPr>
          <w:rFonts w:asciiTheme="minorHAnsi" w:hAnsiTheme="minorHAnsi" w:cstheme="minorHAnsi"/>
          <w:b/>
          <w:color w:val="000000"/>
        </w:rPr>
        <w:t>4</w:t>
      </w:r>
      <w:r w:rsidRPr="00BB3643">
        <w:rPr>
          <w:rFonts w:asciiTheme="minorHAnsi" w:hAnsiTheme="minorHAnsi" w:cstheme="minorHAnsi"/>
          <w:color w:val="000000"/>
        </w:rPr>
        <w:t>;</w:t>
      </w:r>
      <w:r>
        <w:rPr>
          <w:rFonts w:asciiTheme="minorHAnsi" w:hAnsiTheme="minorHAnsi" w:cstheme="minorHAnsi"/>
          <w:color w:val="000000"/>
        </w:rPr>
        <w:t xml:space="preserve"> </w:t>
      </w:r>
      <w:r w:rsidRPr="00BB3643">
        <w:rPr>
          <w:rFonts w:asciiTheme="minorHAnsi" w:hAnsiTheme="minorHAnsi" w:cstheme="minorHAnsi"/>
          <w:color w:val="000000"/>
        </w:rPr>
        <w:t>sin que el total de erogaciones por servicios exceda de los montos aprobados en este Presupuesto, salvo lo previsto en la Ley de Presupuestación, Contabilidad y Gasto Publico de la Administración del Gobierno del Estado de Nayarit.</w:t>
      </w:r>
    </w:p>
    <w:p w14:paraId="19F423D9" w14:textId="77777777" w:rsidR="00F52BDA" w:rsidRPr="00BB3643" w:rsidRDefault="00F52BDA" w:rsidP="00F52BDA">
      <w:pPr>
        <w:jc w:val="both"/>
        <w:rPr>
          <w:rFonts w:asciiTheme="minorHAnsi" w:hAnsiTheme="minorHAnsi" w:cstheme="minorHAnsi"/>
          <w:color w:val="000000"/>
        </w:rPr>
      </w:pPr>
    </w:p>
    <w:p w14:paraId="461001D1"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4</w:t>
      </w:r>
      <w:r>
        <w:rPr>
          <w:rFonts w:asciiTheme="minorHAnsi" w:hAnsiTheme="minorHAnsi" w:cstheme="minorHAnsi"/>
          <w:b/>
          <w:color w:val="000000"/>
        </w:rPr>
        <w:t>7</w:t>
      </w:r>
      <w:r w:rsidRPr="00BB3643">
        <w:rPr>
          <w:rFonts w:asciiTheme="minorHAnsi" w:hAnsiTheme="minorHAnsi" w:cstheme="minorHAnsi"/>
          <w:b/>
          <w:color w:val="000000"/>
        </w:rPr>
        <w:t>.</w:t>
      </w:r>
      <w:r w:rsidRPr="00BB3643">
        <w:rPr>
          <w:rFonts w:asciiTheme="minorHAnsi" w:hAnsiTheme="minorHAnsi" w:cstheme="minorHAnsi"/>
          <w:color w:val="000000"/>
        </w:rPr>
        <w:t xml:space="preserve"> Para el establecimiento y determinación de criterios que regulen los incrementos</w:t>
      </w:r>
      <w:r>
        <w:rPr>
          <w:rFonts w:asciiTheme="minorHAnsi" w:hAnsiTheme="minorHAnsi" w:cstheme="minorHAnsi"/>
          <w:color w:val="000000"/>
        </w:rPr>
        <w:t xml:space="preserve"> </w:t>
      </w:r>
      <w:r w:rsidRPr="00BB3643">
        <w:rPr>
          <w:rFonts w:asciiTheme="minorHAnsi" w:hAnsiTheme="minorHAnsi" w:cstheme="minorHAnsi"/>
          <w:color w:val="000000"/>
        </w:rPr>
        <w:t xml:space="preserve">salariales, la </w:t>
      </w:r>
      <w:r w:rsidRPr="00BB3643">
        <w:rPr>
          <w:rFonts w:asciiTheme="minorHAnsi" w:hAnsiTheme="minorHAnsi" w:cstheme="minorHAnsi"/>
        </w:rPr>
        <w:t>Secretaría de Administración y Finanzas</w:t>
      </w:r>
      <w:r>
        <w:rPr>
          <w:rFonts w:asciiTheme="minorHAnsi" w:hAnsiTheme="minorHAnsi" w:cstheme="minorHAnsi"/>
        </w:rPr>
        <w:t xml:space="preserve"> </w:t>
      </w:r>
      <w:r w:rsidRPr="00BB3643">
        <w:rPr>
          <w:rFonts w:asciiTheme="minorHAnsi" w:hAnsiTheme="minorHAnsi" w:cstheme="minorHAnsi"/>
          <w:color w:val="000000"/>
        </w:rPr>
        <w:t>se sujetará a lo previsto en las normas, criterios y lineamientos en materia de administración, remuneraciones y desarrollo del personal, y cualquier otra incidencia que modifique la relación jurídico-laboral entre el Estado y sus servidores públicos, incluyendo el control y elaboración de la nómina del personal del Gobierno del Estado.</w:t>
      </w:r>
    </w:p>
    <w:p w14:paraId="6F227B6D" w14:textId="77777777" w:rsidR="00F52BDA" w:rsidRPr="00BB3643" w:rsidRDefault="00F52BDA" w:rsidP="00F52BDA">
      <w:pPr>
        <w:jc w:val="both"/>
        <w:rPr>
          <w:rFonts w:asciiTheme="minorHAnsi" w:hAnsiTheme="minorHAnsi" w:cstheme="minorHAnsi"/>
          <w:color w:val="000000"/>
        </w:rPr>
      </w:pPr>
    </w:p>
    <w:p w14:paraId="18E5EFE6"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 xml:space="preserve">Las Entidades públicas y los sindicatos establecerán conjuntamente los criterios y los períodos para revisar las prestaciones que disfruten los trabajadores. </w:t>
      </w:r>
    </w:p>
    <w:p w14:paraId="4831023A" w14:textId="77777777" w:rsidR="00F52BDA" w:rsidRPr="00BB3643" w:rsidRDefault="00F52BDA" w:rsidP="00F52BDA">
      <w:pPr>
        <w:jc w:val="both"/>
        <w:rPr>
          <w:rFonts w:asciiTheme="minorHAnsi" w:hAnsiTheme="minorHAnsi" w:cstheme="minorHAnsi"/>
          <w:color w:val="000000"/>
        </w:rPr>
      </w:pPr>
    </w:p>
    <w:p w14:paraId="1B2F4357" w14:textId="77777777" w:rsidR="00F52BDA" w:rsidRPr="008D1308" w:rsidRDefault="00F52BDA" w:rsidP="00F52BDA">
      <w:pPr>
        <w:jc w:val="both"/>
        <w:rPr>
          <w:rFonts w:asciiTheme="minorHAnsi" w:hAnsiTheme="minorHAnsi" w:cstheme="minorHAnsi"/>
          <w:bCs/>
          <w:color w:val="000000"/>
        </w:rPr>
      </w:pPr>
      <w:r w:rsidRPr="008D1308">
        <w:rPr>
          <w:rFonts w:asciiTheme="minorHAnsi" w:hAnsiTheme="minorHAnsi" w:cstheme="minorHAnsi"/>
          <w:b/>
          <w:bCs/>
          <w:color w:val="000000"/>
        </w:rPr>
        <w:lastRenderedPageBreak/>
        <w:t>Artículo 4</w:t>
      </w:r>
      <w:r>
        <w:rPr>
          <w:rFonts w:asciiTheme="minorHAnsi" w:hAnsiTheme="minorHAnsi" w:cstheme="minorHAnsi"/>
          <w:b/>
          <w:bCs/>
          <w:color w:val="000000"/>
        </w:rPr>
        <w:t>8</w:t>
      </w:r>
      <w:r w:rsidRPr="008D1308">
        <w:rPr>
          <w:rFonts w:asciiTheme="minorHAnsi" w:hAnsiTheme="minorHAnsi" w:cstheme="minorHAnsi"/>
          <w:b/>
          <w:bCs/>
          <w:color w:val="000000"/>
        </w:rPr>
        <w:t>.</w:t>
      </w:r>
      <w:r>
        <w:rPr>
          <w:rFonts w:asciiTheme="minorHAnsi" w:hAnsiTheme="minorHAnsi" w:cstheme="minorHAnsi"/>
          <w:bCs/>
          <w:color w:val="000000"/>
        </w:rPr>
        <w:t xml:space="preserve"> </w:t>
      </w:r>
      <w:r w:rsidRPr="008D1308">
        <w:rPr>
          <w:rFonts w:asciiTheme="minorHAnsi" w:hAnsiTheme="minorHAnsi" w:cstheme="minorHAnsi"/>
          <w:bCs/>
          <w:color w:val="000000"/>
        </w:rPr>
        <w:t xml:space="preserve">El Ejecutivo del Estado, el Presidente de la Comisión de Gobierno, el Presidente del Consejo de la Judicatura y los Titulares de los Organismos Autónomos, por conducto de sus áreas administrativas, respectivamente y de conformidad con las disposiciones internas, podrán otorgar préstamos a cuenta de sueldos a los trabajadores al servicio del Estado, así como a los pensionados de la burocracia y el magisterio, con base a la disponibilidad financiera, mismos que no causarán intereses; su monto no excederá el importe de tres meses de salario, el plazo máximo de amortización será de un año y </w:t>
      </w:r>
      <w:r w:rsidRPr="008D1308">
        <w:rPr>
          <w:rFonts w:asciiTheme="minorHAnsi" w:hAnsiTheme="minorHAnsi" w:cstheme="minorHAnsi"/>
          <w:color w:val="000000"/>
        </w:rPr>
        <w:t>su</w:t>
      </w:r>
      <w:r w:rsidRPr="008D1308">
        <w:rPr>
          <w:rFonts w:asciiTheme="minorHAnsi" w:hAnsiTheme="minorHAnsi" w:cstheme="minorHAnsi"/>
          <w:bCs/>
          <w:color w:val="000000"/>
        </w:rPr>
        <w:t xml:space="preserve"> otorgamiento estará sujeto a los montos que se recuperen de los préstamos en amortización; los préstamos de referencia, se concederán preferentemente a los trabajadores de menos ing</w:t>
      </w:r>
      <w:r>
        <w:rPr>
          <w:rFonts w:asciiTheme="minorHAnsi" w:hAnsiTheme="minorHAnsi" w:cstheme="minorHAnsi"/>
          <w:bCs/>
          <w:color w:val="000000"/>
        </w:rPr>
        <w:t>resos.</w:t>
      </w:r>
    </w:p>
    <w:p w14:paraId="7F371307" w14:textId="77777777" w:rsidR="00F52BDA" w:rsidRPr="00BB3643" w:rsidRDefault="00F52BDA" w:rsidP="00F52BDA">
      <w:pPr>
        <w:jc w:val="both"/>
        <w:rPr>
          <w:rFonts w:asciiTheme="minorHAnsi" w:hAnsiTheme="minorHAnsi" w:cstheme="minorHAnsi"/>
          <w:color w:val="000000"/>
        </w:rPr>
      </w:pPr>
    </w:p>
    <w:p w14:paraId="7EE1FD1C"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4</w:t>
      </w:r>
      <w:r>
        <w:rPr>
          <w:rFonts w:asciiTheme="minorHAnsi" w:hAnsiTheme="minorHAnsi" w:cstheme="minorHAnsi"/>
          <w:b/>
          <w:color w:val="000000"/>
        </w:rPr>
        <w:t>9</w:t>
      </w:r>
      <w:r w:rsidRPr="00BB3643">
        <w:rPr>
          <w:rFonts w:asciiTheme="minorHAnsi" w:hAnsiTheme="minorHAnsi" w:cstheme="minorHAnsi"/>
          <w:b/>
          <w:color w:val="000000"/>
        </w:rPr>
        <w:t>.</w:t>
      </w:r>
      <w:r>
        <w:rPr>
          <w:rFonts w:asciiTheme="minorHAnsi" w:hAnsiTheme="minorHAnsi" w:cstheme="minorHAnsi"/>
          <w:b/>
          <w:color w:val="000000"/>
        </w:rPr>
        <w:t xml:space="preserve"> </w:t>
      </w:r>
      <w:r w:rsidRPr="00BB3643">
        <w:rPr>
          <w:rFonts w:asciiTheme="minorHAnsi" w:hAnsiTheme="minorHAnsi" w:cstheme="minorHAnsi"/>
          <w:color w:val="000000"/>
        </w:rPr>
        <w:t xml:space="preserve">El desglose de las plazas del magisterio se encuentra desglosadas en el </w:t>
      </w:r>
      <w:r w:rsidRPr="00BB3643">
        <w:rPr>
          <w:rFonts w:asciiTheme="minorHAnsi" w:hAnsiTheme="minorHAnsi" w:cstheme="minorHAnsi"/>
          <w:b/>
          <w:color w:val="000000"/>
        </w:rPr>
        <w:t>Anexo 1</w:t>
      </w:r>
      <w:r>
        <w:rPr>
          <w:rFonts w:asciiTheme="minorHAnsi" w:hAnsiTheme="minorHAnsi" w:cstheme="minorHAnsi"/>
          <w:b/>
          <w:color w:val="000000"/>
        </w:rPr>
        <w:t>5</w:t>
      </w:r>
      <w:r w:rsidRPr="00BB3643">
        <w:rPr>
          <w:rFonts w:asciiTheme="minorHAnsi" w:hAnsiTheme="minorHAnsi" w:cstheme="minorHAnsi"/>
          <w:color w:val="000000"/>
        </w:rPr>
        <w:t xml:space="preserve"> del presente Presupuesto de Egresos.</w:t>
      </w:r>
    </w:p>
    <w:p w14:paraId="3EB807E5" w14:textId="77777777" w:rsidR="00F52BDA" w:rsidRPr="00BB3643" w:rsidRDefault="00F52BDA" w:rsidP="00F52BDA">
      <w:pPr>
        <w:jc w:val="both"/>
        <w:rPr>
          <w:rFonts w:asciiTheme="minorHAnsi" w:hAnsiTheme="minorHAnsi" w:cstheme="minorHAnsi"/>
          <w:color w:val="000000"/>
          <w:highlight w:val="magenta"/>
        </w:rPr>
      </w:pPr>
    </w:p>
    <w:p w14:paraId="3513A53F" w14:textId="77777777" w:rsidR="00F52BDA"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La integración del gasto educativo con recurso estatal y federal es la siguiente:</w:t>
      </w:r>
    </w:p>
    <w:p w14:paraId="4DB73F8C" w14:textId="77777777" w:rsidR="00F52BDA" w:rsidRPr="00BB3643" w:rsidRDefault="00F52BDA" w:rsidP="00F52BDA">
      <w:pPr>
        <w:rPr>
          <w:rFonts w:asciiTheme="minorHAnsi" w:hAnsiTheme="minorHAnsi" w:cstheme="minorHAnsi"/>
          <w:b/>
          <w:smallCaps/>
          <w:color w:val="000000"/>
        </w:rPr>
      </w:pPr>
      <w:r w:rsidRPr="00BB3643">
        <w:rPr>
          <w:rFonts w:asciiTheme="minorHAnsi" w:hAnsiTheme="minorHAnsi" w:cstheme="minorHAnsi"/>
          <w:b/>
          <w:smallCaps/>
          <w:color w:val="000000"/>
        </w:rPr>
        <w:t>Integración del Gasto Educativo Estatal</w:t>
      </w:r>
    </w:p>
    <w:tbl>
      <w:tblPr>
        <w:tblStyle w:val="TableNormal"/>
        <w:tblW w:w="8099"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
        <w:gridCol w:w="425"/>
        <w:gridCol w:w="2485"/>
        <w:gridCol w:w="903"/>
        <w:gridCol w:w="2105"/>
        <w:gridCol w:w="1736"/>
      </w:tblGrid>
      <w:tr w:rsidR="003D1569" w:rsidRPr="003D1569" w14:paraId="32CA27A7" w14:textId="77777777" w:rsidTr="00AA0DA4">
        <w:trPr>
          <w:trHeight w:val="383"/>
        </w:trPr>
        <w:tc>
          <w:tcPr>
            <w:tcW w:w="3355" w:type="dxa"/>
            <w:gridSpan w:val="3"/>
          </w:tcPr>
          <w:p w14:paraId="17EDE83C" w14:textId="77777777" w:rsidR="003D1569" w:rsidRPr="003D1569" w:rsidRDefault="003D1569" w:rsidP="003D1569">
            <w:pPr>
              <w:pStyle w:val="TableParagraph"/>
              <w:spacing w:before="55"/>
              <w:ind w:left="1224" w:right="1218"/>
              <w:jc w:val="center"/>
              <w:rPr>
                <w:rFonts w:asciiTheme="minorHAnsi" w:hAnsiTheme="minorHAnsi" w:cstheme="minorHAnsi"/>
                <w:b/>
                <w:sz w:val="20"/>
                <w:szCs w:val="20"/>
              </w:rPr>
            </w:pPr>
            <w:r w:rsidRPr="003D1569">
              <w:rPr>
                <w:rFonts w:asciiTheme="minorHAnsi" w:hAnsiTheme="minorHAnsi" w:cstheme="minorHAnsi"/>
                <w:b/>
                <w:sz w:val="20"/>
                <w:szCs w:val="20"/>
              </w:rPr>
              <w:t>Concepto</w:t>
            </w:r>
          </w:p>
        </w:tc>
        <w:tc>
          <w:tcPr>
            <w:tcW w:w="4744" w:type="dxa"/>
            <w:gridSpan w:val="3"/>
          </w:tcPr>
          <w:p w14:paraId="1CF309C2" w14:textId="77777777" w:rsidR="003D1569" w:rsidRPr="003D1569" w:rsidRDefault="003D1569" w:rsidP="003D1569">
            <w:pPr>
              <w:pStyle w:val="TableParagraph"/>
              <w:spacing w:before="55"/>
              <w:ind w:left="1419"/>
              <w:rPr>
                <w:rFonts w:asciiTheme="minorHAnsi" w:hAnsiTheme="minorHAnsi" w:cstheme="minorHAnsi"/>
                <w:b/>
                <w:sz w:val="20"/>
                <w:szCs w:val="20"/>
              </w:rPr>
            </w:pPr>
            <w:r w:rsidRPr="003D1569">
              <w:rPr>
                <w:rFonts w:asciiTheme="minorHAnsi" w:hAnsiTheme="minorHAnsi" w:cstheme="minorHAnsi"/>
                <w:b/>
                <w:sz w:val="20"/>
                <w:szCs w:val="20"/>
              </w:rPr>
              <w:t>Asignación presupuestal</w:t>
            </w:r>
          </w:p>
        </w:tc>
      </w:tr>
      <w:tr w:rsidR="003D1569" w:rsidRPr="003D1569" w14:paraId="12F61007" w14:textId="77777777" w:rsidTr="00AA0DA4">
        <w:trPr>
          <w:trHeight w:val="551"/>
        </w:trPr>
        <w:tc>
          <w:tcPr>
            <w:tcW w:w="6363" w:type="dxa"/>
            <w:gridSpan w:val="5"/>
          </w:tcPr>
          <w:p w14:paraId="105FF2C9" w14:textId="77777777" w:rsidR="003D1569" w:rsidRPr="003D1569" w:rsidRDefault="003D1569" w:rsidP="003D1569">
            <w:pPr>
              <w:pStyle w:val="TableParagraph"/>
              <w:spacing w:before="139"/>
              <w:ind w:left="2146" w:right="2137"/>
              <w:jc w:val="center"/>
              <w:rPr>
                <w:rFonts w:asciiTheme="minorHAnsi" w:hAnsiTheme="minorHAnsi" w:cstheme="minorHAnsi"/>
                <w:b/>
                <w:sz w:val="20"/>
                <w:szCs w:val="20"/>
              </w:rPr>
            </w:pPr>
            <w:r w:rsidRPr="003D1569">
              <w:rPr>
                <w:rFonts w:asciiTheme="minorHAnsi" w:hAnsiTheme="minorHAnsi" w:cstheme="minorHAnsi"/>
                <w:b/>
                <w:sz w:val="20"/>
                <w:szCs w:val="20"/>
              </w:rPr>
              <w:t>Gasto Educativo Estatal</w:t>
            </w:r>
          </w:p>
        </w:tc>
        <w:tc>
          <w:tcPr>
            <w:tcW w:w="1736" w:type="dxa"/>
          </w:tcPr>
          <w:p w14:paraId="4BF1B693" w14:textId="77777777" w:rsidR="003D1569" w:rsidRPr="003D1569" w:rsidRDefault="003D1569" w:rsidP="003D1569">
            <w:pPr>
              <w:pStyle w:val="TableParagraph"/>
              <w:spacing w:line="270" w:lineRule="atLeast"/>
              <w:ind w:left="104" w:right="75" w:firstLine="339"/>
              <w:rPr>
                <w:rFonts w:asciiTheme="minorHAnsi" w:hAnsiTheme="minorHAnsi" w:cstheme="minorHAnsi"/>
                <w:b/>
                <w:sz w:val="20"/>
                <w:szCs w:val="20"/>
              </w:rPr>
            </w:pPr>
            <w:r w:rsidRPr="003D1569">
              <w:rPr>
                <w:rFonts w:asciiTheme="minorHAnsi" w:hAnsiTheme="minorHAnsi" w:cstheme="minorHAnsi"/>
                <w:b/>
                <w:sz w:val="20"/>
                <w:szCs w:val="20"/>
              </w:rPr>
              <w:t>Total Gasto Educativo Estatal</w:t>
            </w:r>
          </w:p>
        </w:tc>
      </w:tr>
      <w:tr w:rsidR="003D1569" w:rsidRPr="003D1569" w14:paraId="26295473" w14:textId="77777777" w:rsidTr="00AA0DA4">
        <w:trPr>
          <w:trHeight w:val="551"/>
        </w:trPr>
        <w:tc>
          <w:tcPr>
            <w:tcW w:w="445" w:type="dxa"/>
          </w:tcPr>
          <w:p w14:paraId="04D1A23B" w14:textId="77777777" w:rsidR="003D1569" w:rsidRPr="003D1569" w:rsidRDefault="003D1569" w:rsidP="003D1569">
            <w:pPr>
              <w:pStyle w:val="TableParagraph"/>
              <w:rPr>
                <w:rFonts w:asciiTheme="minorHAnsi" w:hAnsiTheme="minorHAnsi" w:cstheme="minorHAnsi"/>
                <w:sz w:val="20"/>
                <w:szCs w:val="20"/>
              </w:rPr>
            </w:pPr>
          </w:p>
        </w:tc>
        <w:tc>
          <w:tcPr>
            <w:tcW w:w="3813" w:type="dxa"/>
            <w:gridSpan w:val="3"/>
            <w:tcBorders>
              <w:right w:val="single" w:sz="6" w:space="0" w:color="000000"/>
            </w:tcBorders>
          </w:tcPr>
          <w:p w14:paraId="7949620F" w14:textId="77777777" w:rsidR="003D1569" w:rsidRPr="003D1569" w:rsidRDefault="003D1569" w:rsidP="003D1569">
            <w:pPr>
              <w:pStyle w:val="TableParagraph"/>
              <w:spacing w:before="139"/>
              <w:ind w:left="964"/>
              <w:rPr>
                <w:rFonts w:asciiTheme="minorHAnsi" w:hAnsiTheme="minorHAnsi" w:cstheme="minorHAnsi"/>
                <w:b/>
                <w:sz w:val="20"/>
                <w:szCs w:val="20"/>
              </w:rPr>
            </w:pPr>
            <w:r w:rsidRPr="003D1569">
              <w:rPr>
                <w:rFonts w:asciiTheme="minorHAnsi" w:hAnsiTheme="minorHAnsi" w:cstheme="minorHAnsi"/>
                <w:b/>
                <w:sz w:val="20"/>
                <w:szCs w:val="20"/>
              </w:rPr>
              <w:t>Recursos fiscales</w:t>
            </w:r>
          </w:p>
        </w:tc>
        <w:tc>
          <w:tcPr>
            <w:tcW w:w="2105" w:type="dxa"/>
            <w:tcBorders>
              <w:left w:val="single" w:sz="6" w:space="0" w:color="000000"/>
            </w:tcBorders>
          </w:tcPr>
          <w:p w14:paraId="0F43D53C" w14:textId="45142B8E" w:rsidR="003D1569" w:rsidRPr="003D1569" w:rsidRDefault="003D1569" w:rsidP="003D1569">
            <w:pPr>
              <w:pStyle w:val="TableParagraph"/>
              <w:spacing w:before="137"/>
              <w:jc w:val="center"/>
              <w:rPr>
                <w:rFonts w:asciiTheme="minorHAnsi" w:hAnsiTheme="minorHAnsi" w:cstheme="minorHAnsi"/>
                <w:b/>
                <w:sz w:val="20"/>
                <w:szCs w:val="20"/>
              </w:rPr>
            </w:pPr>
            <w:r>
              <w:rPr>
                <w:rFonts w:asciiTheme="minorHAnsi" w:hAnsiTheme="minorHAnsi" w:cstheme="minorHAnsi"/>
                <w:b/>
                <w:sz w:val="20"/>
                <w:szCs w:val="20"/>
              </w:rPr>
              <w:t xml:space="preserve">Total </w:t>
            </w:r>
            <w:r w:rsidRPr="003D1569">
              <w:rPr>
                <w:rFonts w:asciiTheme="minorHAnsi" w:hAnsiTheme="minorHAnsi" w:cstheme="minorHAnsi"/>
                <w:b/>
                <w:spacing w:val="-3"/>
                <w:sz w:val="20"/>
                <w:szCs w:val="20"/>
              </w:rPr>
              <w:t xml:space="preserve">recursos </w:t>
            </w:r>
            <w:r w:rsidRPr="003D1569">
              <w:rPr>
                <w:rFonts w:asciiTheme="minorHAnsi" w:hAnsiTheme="minorHAnsi" w:cstheme="minorHAnsi"/>
                <w:b/>
                <w:sz w:val="20"/>
                <w:szCs w:val="20"/>
              </w:rPr>
              <w:t>fiscales</w:t>
            </w:r>
          </w:p>
        </w:tc>
        <w:tc>
          <w:tcPr>
            <w:tcW w:w="1736" w:type="dxa"/>
          </w:tcPr>
          <w:p w14:paraId="385814F9" w14:textId="77777777" w:rsidR="003D1569" w:rsidRPr="003D1569" w:rsidRDefault="003D1569" w:rsidP="003D1569">
            <w:pPr>
              <w:pStyle w:val="TableParagraph"/>
              <w:spacing w:before="139"/>
              <w:ind w:right="58"/>
              <w:jc w:val="right"/>
              <w:rPr>
                <w:rFonts w:asciiTheme="minorHAnsi" w:hAnsiTheme="minorHAnsi" w:cstheme="minorHAnsi"/>
                <w:b/>
                <w:sz w:val="20"/>
                <w:szCs w:val="20"/>
              </w:rPr>
            </w:pPr>
            <w:r w:rsidRPr="003D1569">
              <w:rPr>
                <w:rFonts w:asciiTheme="minorHAnsi" w:hAnsiTheme="minorHAnsi" w:cstheme="minorHAnsi"/>
                <w:b/>
                <w:sz w:val="20"/>
                <w:szCs w:val="20"/>
              </w:rPr>
              <w:t>171,236,289.10</w:t>
            </w:r>
          </w:p>
        </w:tc>
      </w:tr>
      <w:tr w:rsidR="003D1569" w:rsidRPr="003D1569" w14:paraId="4ACC76F3" w14:textId="77777777" w:rsidTr="00AA0DA4">
        <w:trPr>
          <w:trHeight w:val="370"/>
        </w:trPr>
        <w:tc>
          <w:tcPr>
            <w:tcW w:w="445" w:type="dxa"/>
          </w:tcPr>
          <w:p w14:paraId="1A9977E7" w14:textId="77777777" w:rsidR="003D1569" w:rsidRPr="003D1569" w:rsidRDefault="003D1569" w:rsidP="003D1569">
            <w:pPr>
              <w:pStyle w:val="TableParagraph"/>
              <w:rPr>
                <w:rFonts w:asciiTheme="minorHAnsi" w:hAnsiTheme="minorHAnsi" w:cstheme="minorHAnsi"/>
                <w:sz w:val="20"/>
                <w:szCs w:val="20"/>
              </w:rPr>
            </w:pPr>
          </w:p>
        </w:tc>
        <w:tc>
          <w:tcPr>
            <w:tcW w:w="425" w:type="dxa"/>
          </w:tcPr>
          <w:p w14:paraId="0C998E45" w14:textId="77777777" w:rsidR="003D1569" w:rsidRPr="003D1569" w:rsidRDefault="003D1569" w:rsidP="003D1569">
            <w:pPr>
              <w:pStyle w:val="TableParagraph"/>
              <w:rPr>
                <w:rFonts w:asciiTheme="minorHAnsi" w:hAnsiTheme="minorHAnsi" w:cstheme="minorHAnsi"/>
                <w:sz w:val="20"/>
                <w:szCs w:val="20"/>
              </w:rPr>
            </w:pPr>
          </w:p>
        </w:tc>
        <w:tc>
          <w:tcPr>
            <w:tcW w:w="2485" w:type="dxa"/>
            <w:vAlign w:val="center"/>
          </w:tcPr>
          <w:p w14:paraId="79F3AD20" w14:textId="77777777" w:rsidR="003D1569" w:rsidRPr="003D1569" w:rsidRDefault="003D1569" w:rsidP="003D1569">
            <w:pPr>
              <w:pStyle w:val="TableParagraph"/>
              <w:spacing w:before="4" w:line="276" w:lineRule="exact"/>
              <w:ind w:left="69" w:right="718"/>
              <w:rPr>
                <w:rFonts w:asciiTheme="minorHAnsi" w:hAnsiTheme="minorHAnsi" w:cstheme="minorHAnsi"/>
                <w:sz w:val="20"/>
                <w:szCs w:val="20"/>
              </w:rPr>
            </w:pPr>
            <w:r w:rsidRPr="003D1569">
              <w:rPr>
                <w:rFonts w:asciiTheme="minorHAnsi" w:hAnsiTheme="minorHAnsi" w:cstheme="minorHAnsi"/>
                <w:sz w:val="20"/>
                <w:szCs w:val="20"/>
              </w:rPr>
              <w:t>Magisterio (SEPEN)</w:t>
            </w:r>
          </w:p>
        </w:tc>
        <w:tc>
          <w:tcPr>
            <w:tcW w:w="903" w:type="dxa"/>
            <w:tcBorders>
              <w:right w:val="single" w:sz="6" w:space="0" w:color="000000"/>
            </w:tcBorders>
            <w:vAlign w:val="center"/>
          </w:tcPr>
          <w:p w14:paraId="1445B072" w14:textId="77777777" w:rsidR="003D1569" w:rsidRPr="003D1569" w:rsidRDefault="003D1569" w:rsidP="003D1569">
            <w:pPr>
              <w:pStyle w:val="TableParagraph"/>
              <w:spacing w:before="138"/>
              <w:ind w:right="251"/>
              <w:jc w:val="right"/>
              <w:rPr>
                <w:rFonts w:asciiTheme="minorHAnsi" w:hAnsiTheme="minorHAnsi" w:cstheme="minorHAnsi"/>
                <w:sz w:val="20"/>
                <w:szCs w:val="20"/>
              </w:rPr>
            </w:pPr>
            <w:r w:rsidRPr="003D1569">
              <w:rPr>
                <w:rFonts w:asciiTheme="minorHAnsi" w:hAnsiTheme="minorHAnsi" w:cstheme="minorHAnsi"/>
                <w:sz w:val="20"/>
                <w:szCs w:val="20"/>
              </w:rPr>
              <w:t>Monto</w:t>
            </w:r>
          </w:p>
        </w:tc>
        <w:tc>
          <w:tcPr>
            <w:tcW w:w="2105" w:type="dxa"/>
            <w:tcBorders>
              <w:left w:val="single" w:sz="6" w:space="0" w:color="000000"/>
            </w:tcBorders>
            <w:vAlign w:val="center"/>
          </w:tcPr>
          <w:p w14:paraId="508EB6CB" w14:textId="77777777" w:rsidR="003D1569" w:rsidRPr="003D1569" w:rsidRDefault="003D1569" w:rsidP="003D1569">
            <w:pPr>
              <w:pStyle w:val="TableParagraph"/>
              <w:spacing w:before="138"/>
              <w:ind w:right="56"/>
              <w:jc w:val="right"/>
              <w:rPr>
                <w:rFonts w:asciiTheme="minorHAnsi" w:hAnsiTheme="minorHAnsi" w:cstheme="minorHAnsi"/>
                <w:sz w:val="20"/>
                <w:szCs w:val="20"/>
              </w:rPr>
            </w:pPr>
            <w:r w:rsidRPr="003D1569">
              <w:rPr>
                <w:rFonts w:asciiTheme="minorHAnsi" w:hAnsiTheme="minorHAnsi" w:cstheme="minorHAnsi"/>
                <w:sz w:val="20"/>
                <w:szCs w:val="20"/>
              </w:rPr>
              <w:t>6,712,430.93</w:t>
            </w:r>
          </w:p>
        </w:tc>
        <w:tc>
          <w:tcPr>
            <w:tcW w:w="1736" w:type="dxa"/>
            <w:vAlign w:val="center"/>
          </w:tcPr>
          <w:p w14:paraId="0E075820" w14:textId="77777777" w:rsidR="003D1569" w:rsidRPr="003D1569" w:rsidRDefault="003D1569" w:rsidP="003D1569">
            <w:pPr>
              <w:pStyle w:val="TableParagraph"/>
              <w:spacing w:before="138"/>
              <w:ind w:right="56"/>
              <w:jc w:val="right"/>
              <w:rPr>
                <w:rFonts w:asciiTheme="minorHAnsi" w:hAnsiTheme="minorHAnsi" w:cstheme="minorHAnsi"/>
                <w:sz w:val="20"/>
                <w:szCs w:val="20"/>
              </w:rPr>
            </w:pPr>
            <w:r w:rsidRPr="003D1569">
              <w:rPr>
                <w:rFonts w:asciiTheme="minorHAnsi" w:hAnsiTheme="minorHAnsi" w:cstheme="minorHAnsi"/>
                <w:sz w:val="20"/>
                <w:szCs w:val="20"/>
              </w:rPr>
              <w:t>0.00</w:t>
            </w:r>
          </w:p>
        </w:tc>
      </w:tr>
      <w:tr w:rsidR="003D1569" w:rsidRPr="003D1569" w14:paraId="26C6357A" w14:textId="77777777" w:rsidTr="00AA0DA4">
        <w:trPr>
          <w:trHeight w:val="519"/>
        </w:trPr>
        <w:tc>
          <w:tcPr>
            <w:tcW w:w="445" w:type="dxa"/>
          </w:tcPr>
          <w:p w14:paraId="20FC3261" w14:textId="77777777" w:rsidR="003D1569" w:rsidRPr="003D1569" w:rsidRDefault="003D1569" w:rsidP="003D1569">
            <w:pPr>
              <w:pStyle w:val="TableParagraph"/>
              <w:rPr>
                <w:rFonts w:asciiTheme="minorHAnsi" w:hAnsiTheme="minorHAnsi" w:cstheme="minorHAnsi"/>
                <w:sz w:val="20"/>
                <w:szCs w:val="20"/>
              </w:rPr>
            </w:pPr>
          </w:p>
        </w:tc>
        <w:tc>
          <w:tcPr>
            <w:tcW w:w="425" w:type="dxa"/>
          </w:tcPr>
          <w:p w14:paraId="06256E83" w14:textId="77777777" w:rsidR="003D1569" w:rsidRPr="003D1569" w:rsidRDefault="003D1569" w:rsidP="003D1569">
            <w:pPr>
              <w:pStyle w:val="TableParagraph"/>
              <w:rPr>
                <w:rFonts w:asciiTheme="minorHAnsi" w:hAnsiTheme="minorHAnsi" w:cstheme="minorHAnsi"/>
                <w:sz w:val="20"/>
                <w:szCs w:val="20"/>
              </w:rPr>
            </w:pPr>
          </w:p>
        </w:tc>
        <w:tc>
          <w:tcPr>
            <w:tcW w:w="2485" w:type="dxa"/>
          </w:tcPr>
          <w:p w14:paraId="482B5230" w14:textId="367EE1DA" w:rsidR="003D1569" w:rsidRPr="003D1569" w:rsidRDefault="003D1569" w:rsidP="003D1569">
            <w:pPr>
              <w:pStyle w:val="TableParagraph"/>
              <w:ind w:left="127" w:right="118"/>
              <w:rPr>
                <w:rFonts w:asciiTheme="minorHAnsi" w:hAnsiTheme="minorHAnsi" w:cstheme="minorHAnsi"/>
                <w:sz w:val="20"/>
                <w:szCs w:val="20"/>
              </w:rPr>
            </w:pPr>
            <w:r>
              <w:rPr>
                <w:rFonts w:asciiTheme="minorHAnsi" w:hAnsiTheme="minorHAnsi" w:cstheme="minorHAnsi"/>
                <w:sz w:val="20"/>
                <w:szCs w:val="20"/>
              </w:rPr>
              <w:t xml:space="preserve">Resto del gasto </w:t>
            </w:r>
            <w:r w:rsidRPr="003D1569">
              <w:rPr>
                <w:rFonts w:asciiTheme="minorHAnsi" w:hAnsiTheme="minorHAnsi" w:cstheme="minorHAnsi"/>
                <w:sz w:val="20"/>
                <w:szCs w:val="20"/>
              </w:rPr>
              <w:t>(otras instituciones</w:t>
            </w:r>
            <w:r>
              <w:rPr>
                <w:rFonts w:asciiTheme="minorHAnsi" w:hAnsiTheme="minorHAnsi" w:cstheme="minorHAnsi"/>
                <w:sz w:val="20"/>
                <w:szCs w:val="20"/>
              </w:rPr>
              <w:t xml:space="preserve"> </w:t>
            </w:r>
            <w:r w:rsidRPr="003D1569">
              <w:rPr>
                <w:rFonts w:asciiTheme="minorHAnsi" w:hAnsiTheme="minorHAnsi" w:cstheme="minorHAnsi"/>
                <w:sz w:val="20"/>
                <w:szCs w:val="20"/>
              </w:rPr>
              <w:t>educativas)</w:t>
            </w:r>
          </w:p>
        </w:tc>
        <w:tc>
          <w:tcPr>
            <w:tcW w:w="903" w:type="dxa"/>
            <w:tcBorders>
              <w:right w:val="single" w:sz="6" w:space="0" w:color="000000"/>
            </w:tcBorders>
          </w:tcPr>
          <w:p w14:paraId="40FCCA43" w14:textId="77777777" w:rsidR="003D1569" w:rsidRPr="003D1569" w:rsidRDefault="003D1569" w:rsidP="003D1569">
            <w:pPr>
              <w:pStyle w:val="TableParagraph"/>
              <w:spacing w:before="7"/>
              <w:rPr>
                <w:rFonts w:asciiTheme="minorHAnsi" w:hAnsiTheme="minorHAnsi" w:cstheme="minorHAnsi"/>
                <w:b/>
                <w:sz w:val="20"/>
                <w:szCs w:val="20"/>
              </w:rPr>
            </w:pPr>
          </w:p>
          <w:p w14:paraId="3CE8497A" w14:textId="77777777" w:rsidR="003D1569" w:rsidRPr="003D1569" w:rsidRDefault="003D1569" w:rsidP="003D1569">
            <w:pPr>
              <w:pStyle w:val="TableParagraph"/>
              <w:spacing w:before="1"/>
              <w:ind w:right="251"/>
              <w:jc w:val="right"/>
              <w:rPr>
                <w:rFonts w:asciiTheme="minorHAnsi" w:hAnsiTheme="minorHAnsi" w:cstheme="minorHAnsi"/>
                <w:sz w:val="20"/>
                <w:szCs w:val="20"/>
              </w:rPr>
            </w:pPr>
            <w:r w:rsidRPr="003D1569">
              <w:rPr>
                <w:rFonts w:asciiTheme="minorHAnsi" w:hAnsiTheme="minorHAnsi" w:cstheme="minorHAnsi"/>
                <w:sz w:val="20"/>
                <w:szCs w:val="20"/>
              </w:rPr>
              <w:t>Monto</w:t>
            </w:r>
          </w:p>
        </w:tc>
        <w:tc>
          <w:tcPr>
            <w:tcW w:w="2105" w:type="dxa"/>
            <w:tcBorders>
              <w:left w:val="single" w:sz="6" w:space="0" w:color="000000"/>
            </w:tcBorders>
          </w:tcPr>
          <w:p w14:paraId="36579EB1" w14:textId="77777777" w:rsidR="003D1569" w:rsidRPr="003D1569" w:rsidRDefault="003D1569" w:rsidP="003D1569">
            <w:pPr>
              <w:pStyle w:val="TableParagraph"/>
              <w:spacing w:before="7"/>
              <w:rPr>
                <w:rFonts w:asciiTheme="minorHAnsi" w:hAnsiTheme="minorHAnsi" w:cstheme="minorHAnsi"/>
                <w:b/>
                <w:sz w:val="20"/>
                <w:szCs w:val="20"/>
              </w:rPr>
            </w:pPr>
          </w:p>
          <w:p w14:paraId="5A6FD02E" w14:textId="77777777" w:rsidR="003D1569" w:rsidRPr="003D1569" w:rsidRDefault="003D1569" w:rsidP="003D1569">
            <w:pPr>
              <w:pStyle w:val="TableParagraph"/>
              <w:spacing w:before="1"/>
              <w:ind w:right="56"/>
              <w:jc w:val="right"/>
              <w:rPr>
                <w:rFonts w:asciiTheme="minorHAnsi" w:hAnsiTheme="minorHAnsi" w:cstheme="minorHAnsi"/>
                <w:sz w:val="20"/>
                <w:szCs w:val="20"/>
              </w:rPr>
            </w:pPr>
            <w:r w:rsidRPr="003D1569">
              <w:rPr>
                <w:rFonts w:asciiTheme="minorHAnsi" w:hAnsiTheme="minorHAnsi" w:cstheme="minorHAnsi"/>
                <w:sz w:val="20"/>
                <w:szCs w:val="20"/>
              </w:rPr>
              <w:t>164,523,858.17</w:t>
            </w:r>
          </w:p>
        </w:tc>
        <w:tc>
          <w:tcPr>
            <w:tcW w:w="1736" w:type="dxa"/>
          </w:tcPr>
          <w:p w14:paraId="0E92536C" w14:textId="77777777" w:rsidR="003D1569" w:rsidRPr="003D1569" w:rsidRDefault="003D1569" w:rsidP="003D1569">
            <w:pPr>
              <w:pStyle w:val="TableParagraph"/>
              <w:spacing w:before="7"/>
              <w:rPr>
                <w:rFonts w:asciiTheme="minorHAnsi" w:hAnsiTheme="minorHAnsi" w:cstheme="minorHAnsi"/>
                <w:b/>
                <w:sz w:val="20"/>
                <w:szCs w:val="20"/>
              </w:rPr>
            </w:pPr>
          </w:p>
          <w:p w14:paraId="1E97207E" w14:textId="77777777" w:rsidR="003D1569" w:rsidRPr="003D1569" w:rsidRDefault="003D1569" w:rsidP="003D1569">
            <w:pPr>
              <w:pStyle w:val="TableParagraph"/>
              <w:spacing w:before="1"/>
              <w:ind w:right="56"/>
              <w:jc w:val="right"/>
              <w:rPr>
                <w:rFonts w:asciiTheme="minorHAnsi" w:hAnsiTheme="minorHAnsi" w:cstheme="minorHAnsi"/>
                <w:sz w:val="20"/>
                <w:szCs w:val="20"/>
              </w:rPr>
            </w:pPr>
            <w:r w:rsidRPr="003D1569">
              <w:rPr>
                <w:rFonts w:asciiTheme="minorHAnsi" w:hAnsiTheme="minorHAnsi" w:cstheme="minorHAnsi"/>
                <w:sz w:val="20"/>
                <w:szCs w:val="20"/>
              </w:rPr>
              <w:t>0.00</w:t>
            </w:r>
          </w:p>
        </w:tc>
      </w:tr>
      <w:tr w:rsidR="003D1569" w:rsidRPr="003D1569" w14:paraId="1CA909FA" w14:textId="77777777" w:rsidTr="00AA0DA4">
        <w:trPr>
          <w:trHeight w:val="551"/>
        </w:trPr>
        <w:tc>
          <w:tcPr>
            <w:tcW w:w="445" w:type="dxa"/>
          </w:tcPr>
          <w:p w14:paraId="1CFE4989" w14:textId="77777777" w:rsidR="003D1569" w:rsidRPr="003D1569" w:rsidRDefault="003D1569" w:rsidP="003D1569">
            <w:pPr>
              <w:pStyle w:val="TableParagraph"/>
              <w:rPr>
                <w:rFonts w:asciiTheme="minorHAnsi" w:hAnsiTheme="minorHAnsi" w:cstheme="minorHAnsi"/>
                <w:sz w:val="20"/>
                <w:szCs w:val="20"/>
              </w:rPr>
            </w:pPr>
          </w:p>
        </w:tc>
        <w:tc>
          <w:tcPr>
            <w:tcW w:w="3813" w:type="dxa"/>
            <w:gridSpan w:val="3"/>
            <w:tcBorders>
              <w:right w:val="single" w:sz="6" w:space="0" w:color="000000"/>
            </w:tcBorders>
          </w:tcPr>
          <w:p w14:paraId="6257D9CB" w14:textId="77777777" w:rsidR="003D1569" w:rsidRPr="003D1569" w:rsidRDefault="003D1569" w:rsidP="003D1569">
            <w:pPr>
              <w:pStyle w:val="TableParagraph"/>
              <w:spacing w:before="137"/>
              <w:ind w:left="844"/>
              <w:rPr>
                <w:rFonts w:asciiTheme="minorHAnsi" w:hAnsiTheme="minorHAnsi" w:cstheme="minorHAnsi"/>
                <w:b/>
                <w:sz w:val="20"/>
                <w:szCs w:val="20"/>
              </w:rPr>
            </w:pPr>
            <w:r w:rsidRPr="003D1569">
              <w:rPr>
                <w:rFonts w:asciiTheme="minorHAnsi" w:hAnsiTheme="minorHAnsi" w:cstheme="minorHAnsi"/>
                <w:b/>
                <w:sz w:val="20"/>
                <w:szCs w:val="20"/>
              </w:rPr>
              <w:t>Recursos Federales</w:t>
            </w:r>
          </w:p>
        </w:tc>
        <w:tc>
          <w:tcPr>
            <w:tcW w:w="2105" w:type="dxa"/>
            <w:tcBorders>
              <w:left w:val="single" w:sz="6" w:space="0" w:color="000000"/>
            </w:tcBorders>
          </w:tcPr>
          <w:p w14:paraId="5F4B3675" w14:textId="3C544EE6" w:rsidR="003D1569" w:rsidRPr="003D1569" w:rsidRDefault="003D1569" w:rsidP="003D1569">
            <w:pPr>
              <w:pStyle w:val="TableParagraph"/>
              <w:spacing w:before="137"/>
              <w:jc w:val="center"/>
              <w:rPr>
                <w:rFonts w:asciiTheme="minorHAnsi" w:hAnsiTheme="minorHAnsi" w:cstheme="minorHAnsi"/>
                <w:b/>
                <w:sz w:val="20"/>
                <w:szCs w:val="20"/>
              </w:rPr>
            </w:pPr>
            <w:r>
              <w:rPr>
                <w:rFonts w:asciiTheme="minorHAnsi" w:hAnsiTheme="minorHAnsi" w:cstheme="minorHAnsi"/>
                <w:b/>
                <w:sz w:val="20"/>
                <w:szCs w:val="20"/>
              </w:rPr>
              <w:t xml:space="preserve">Total </w:t>
            </w:r>
            <w:r w:rsidRPr="003D1569">
              <w:rPr>
                <w:rFonts w:asciiTheme="minorHAnsi" w:hAnsiTheme="minorHAnsi" w:cstheme="minorHAnsi"/>
                <w:b/>
                <w:spacing w:val="-3"/>
                <w:sz w:val="20"/>
                <w:szCs w:val="20"/>
              </w:rPr>
              <w:t xml:space="preserve">recursos </w:t>
            </w:r>
            <w:r w:rsidRPr="003D1569">
              <w:rPr>
                <w:rFonts w:asciiTheme="minorHAnsi" w:hAnsiTheme="minorHAnsi" w:cstheme="minorHAnsi"/>
                <w:b/>
                <w:sz w:val="20"/>
                <w:szCs w:val="20"/>
              </w:rPr>
              <w:t>federales</w:t>
            </w:r>
          </w:p>
        </w:tc>
        <w:tc>
          <w:tcPr>
            <w:tcW w:w="1736" w:type="dxa"/>
          </w:tcPr>
          <w:p w14:paraId="63750E0E" w14:textId="77777777" w:rsidR="003D1569" w:rsidRPr="003D1569" w:rsidRDefault="003D1569" w:rsidP="003D1569">
            <w:pPr>
              <w:pStyle w:val="TableParagraph"/>
              <w:spacing w:before="137"/>
              <w:ind w:right="58"/>
              <w:jc w:val="right"/>
              <w:rPr>
                <w:rFonts w:asciiTheme="minorHAnsi" w:hAnsiTheme="minorHAnsi" w:cstheme="minorHAnsi"/>
                <w:b/>
                <w:sz w:val="20"/>
                <w:szCs w:val="20"/>
              </w:rPr>
            </w:pPr>
            <w:r w:rsidRPr="003D1569">
              <w:rPr>
                <w:rFonts w:asciiTheme="minorHAnsi" w:hAnsiTheme="minorHAnsi" w:cstheme="minorHAnsi"/>
                <w:b/>
                <w:sz w:val="20"/>
                <w:szCs w:val="20"/>
              </w:rPr>
              <w:t>8,102,286,212.00</w:t>
            </w:r>
          </w:p>
        </w:tc>
      </w:tr>
      <w:tr w:rsidR="003D1569" w:rsidRPr="003D1569" w14:paraId="6A83212D" w14:textId="77777777" w:rsidTr="00AA0DA4">
        <w:trPr>
          <w:trHeight w:val="551"/>
        </w:trPr>
        <w:tc>
          <w:tcPr>
            <w:tcW w:w="445" w:type="dxa"/>
          </w:tcPr>
          <w:p w14:paraId="1BF07BF6" w14:textId="77777777" w:rsidR="003D1569" w:rsidRPr="003D1569" w:rsidRDefault="003D1569" w:rsidP="003D1569">
            <w:pPr>
              <w:pStyle w:val="TableParagraph"/>
              <w:rPr>
                <w:rFonts w:asciiTheme="minorHAnsi" w:hAnsiTheme="minorHAnsi" w:cstheme="minorHAnsi"/>
                <w:sz w:val="20"/>
                <w:szCs w:val="20"/>
              </w:rPr>
            </w:pPr>
          </w:p>
        </w:tc>
        <w:tc>
          <w:tcPr>
            <w:tcW w:w="425" w:type="dxa"/>
          </w:tcPr>
          <w:p w14:paraId="73D0526C" w14:textId="77777777" w:rsidR="003D1569" w:rsidRPr="003D1569" w:rsidRDefault="003D1569" w:rsidP="003D1569">
            <w:pPr>
              <w:pStyle w:val="TableParagraph"/>
              <w:rPr>
                <w:rFonts w:asciiTheme="minorHAnsi" w:hAnsiTheme="minorHAnsi" w:cstheme="minorHAnsi"/>
                <w:sz w:val="20"/>
                <w:szCs w:val="20"/>
              </w:rPr>
            </w:pPr>
          </w:p>
        </w:tc>
        <w:tc>
          <w:tcPr>
            <w:tcW w:w="2485" w:type="dxa"/>
            <w:vAlign w:val="center"/>
          </w:tcPr>
          <w:p w14:paraId="19F6F312" w14:textId="77777777" w:rsidR="003D1569" w:rsidRPr="003D1569" w:rsidRDefault="003D1569" w:rsidP="003D1569">
            <w:pPr>
              <w:pStyle w:val="TableParagraph"/>
              <w:spacing w:line="270" w:lineRule="atLeast"/>
              <w:ind w:left="69" w:right="718"/>
              <w:rPr>
                <w:rFonts w:asciiTheme="minorHAnsi" w:hAnsiTheme="minorHAnsi" w:cstheme="minorHAnsi"/>
                <w:sz w:val="20"/>
                <w:szCs w:val="20"/>
              </w:rPr>
            </w:pPr>
            <w:r w:rsidRPr="003D1569">
              <w:rPr>
                <w:rFonts w:asciiTheme="minorHAnsi" w:hAnsiTheme="minorHAnsi" w:cstheme="minorHAnsi"/>
                <w:sz w:val="20"/>
                <w:szCs w:val="20"/>
              </w:rPr>
              <w:t>Magisterio (SEPEN)</w:t>
            </w:r>
          </w:p>
        </w:tc>
        <w:tc>
          <w:tcPr>
            <w:tcW w:w="903" w:type="dxa"/>
            <w:tcBorders>
              <w:right w:val="single" w:sz="6" w:space="0" w:color="000000"/>
            </w:tcBorders>
            <w:vAlign w:val="center"/>
          </w:tcPr>
          <w:p w14:paraId="31D7BA81" w14:textId="77777777" w:rsidR="003D1569" w:rsidRPr="003D1569" w:rsidRDefault="003D1569" w:rsidP="003D1569">
            <w:pPr>
              <w:pStyle w:val="TableParagraph"/>
              <w:spacing w:before="136"/>
              <w:ind w:right="251"/>
              <w:jc w:val="right"/>
              <w:rPr>
                <w:rFonts w:asciiTheme="minorHAnsi" w:hAnsiTheme="minorHAnsi" w:cstheme="minorHAnsi"/>
                <w:sz w:val="20"/>
                <w:szCs w:val="20"/>
              </w:rPr>
            </w:pPr>
            <w:r w:rsidRPr="003D1569">
              <w:rPr>
                <w:rFonts w:asciiTheme="minorHAnsi" w:hAnsiTheme="minorHAnsi" w:cstheme="minorHAnsi"/>
                <w:sz w:val="20"/>
                <w:szCs w:val="20"/>
              </w:rPr>
              <w:t>Monto</w:t>
            </w:r>
          </w:p>
        </w:tc>
        <w:tc>
          <w:tcPr>
            <w:tcW w:w="2105" w:type="dxa"/>
            <w:tcBorders>
              <w:left w:val="single" w:sz="6" w:space="0" w:color="000000"/>
            </w:tcBorders>
            <w:vAlign w:val="center"/>
          </w:tcPr>
          <w:p w14:paraId="3C1AACD9" w14:textId="77777777" w:rsidR="003D1569" w:rsidRPr="003D1569" w:rsidRDefault="003D1569" w:rsidP="003D1569">
            <w:pPr>
              <w:pStyle w:val="TableParagraph"/>
              <w:spacing w:before="136"/>
              <w:ind w:right="56"/>
              <w:jc w:val="right"/>
              <w:rPr>
                <w:rFonts w:asciiTheme="minorHAnsi" w:hAnsiTheme="minorHAnsi" w:cstheme="minorHAnsi"/>
                <w:sz w:val="20"/>
                <w:szCs w:val="20"/>
              </w:rPr>
            </w:pPr>
            <w:r w:rsidRPr="003D1569">
              <w:rPr>
                <w:rFonts w:asciiTheme="minorHAnsi" w:hAnsiTheme="minorHAnsi" w:cstheme="minorHAnsi"/>
                <w:sz w:val="20"/>
                <w:szCs w:val="20"/>
              </w:rPr>
              <w:t>5,772,743,391.00</w:t>
            </w:r>
          </w:p>
        </w:tc>
        <w:tc>
          <w:tcPr>
            <w:tcW w:w="1736" w:type="dxa"/>
            <w:vAlign w:val="center"/>
          </w:tcPr>
          <w:p w14:paraId="6665CD55" w14:textId="77777777" w:rsidR="003D1569" w:rsidRPr="003D1569" w:rsidRDefault="003D1569" w:rsidP="003D1569">
            <w:pPr>
              <w:pStyle w:val="TableParagraph"/>
              <w:spacing w:before="136"/>
              <w:ind w:right="56"/>
              <w:jc w:val="right"/>
              <w:rPr>
                <w:rFonts w:asciiTheme="minorHAnsi" w:hAnsiTheme="minorHAnsi" w:cstheme="minorHAnsi"/>
                <w:sz w:val="20"/>
                <w:szCs w:val="20"/>
              </w:rPr>
            </w:pPr>
            <w:r w:rsidRPr="003D1569">
              <w:rPr>
                <w:rFonts w:asciiTheme="minorHAnsi" w:hAnsiTheme="minorHAnsi" w:cstheme="minorHAnsi"/>
                <w:sz w:val="20"/>
                <w:szCs w:val="20"/>
              </w:rPr>
              <w:t>0.00</w:t>
            </w:r>
          </w:p>
        </w:tc>
      </w:tr>
      <w:tr w:rsidR="003D1569" w:rsidRPr="003D1569" w14:paraId="05ED3F1C" w14:textId="77777777" w:rsidTr="00AA0DA4">
        <w:trPr>
          <w:trHeight w:val="419"/>
        </w:trPr>
        <w:tc>
          <w:tcPr>
            <w:tcW w:w="445" w:type="dxa"/>
          </w:tcPr>
          <w:p w14:paraId="439C9962" w14:textId="77777777" w:rsidR="003D1569" w:rsidRPr="003D1569" w:rsidRDefault="003D1569" w:rsidP="003D1569">
            <w:pPr>
              <w:pStyle w:val="TableParagraph"/>
              <w:rPr>
                <w:rFonts w:asciiTheme="minorHAnsi" w:hAnsiTheme="minorHAnsi" w:cstheme="minorHAnsi"/>
                <w:sz w:val="20"/>
                <w:szCs w:val="20"/>
              </w:rPr>
            </w:pPr>
          </w:p>
        </w:tc>
        <w:tc>
          <w:tcPr>
            <w:tcW w:w="425" w:type="dxa"/>
          </w:tcPr>
          <w:p w14:paraId="69B51CDD" w14:textId="77777777" w:rsidR="003D1569" w:rsidRPr="003D1569" w:rsidRDefault="003D1569" w:rsidP="003D1569">
            <w:pPr>
              <w:pStyle w:val="TableParagraph"/>
              <w:rPr>
                <w:rFonts w:asciiTheme="minorHAnsi" w:hAnsiTheme="minorHAnsi" w:cstheme="minorHAnsi"/>
                <w:sz w:val="20"/>
                <w:szCs w:val="20"/>
              </w:rPr>
            </w:pPr>
          </w:p>
        </w:tc>
        <w:tc>
          <w:tcPr>
            <w:tcW w:w="2485" w:type="dxa"/>
          </w:tcPr>
          <w:p w14:paraId="64214970" w14:textId="77777777" w:rsidR="003D1569" w:rsidRPr="003D1569" w:rsidRDefault="003D1569" w:rsidP="003D1569">
            <w:pPr>
              <w:pStyle w:val="TableParagraph"/>
              <w:spacing w:before="4" w:line="276" w:lineRule="exact"/>
              <w:ind w:left="127" w:right="118"/>
              <w:jc w:val="center"/>
              <w:rPr>
                <w:rFonts w:asciiTheme="minorHAnsi" w:hAnsiTheme="minorHAnsi" w:cstheme="minorHAnsi"/>
                <w:sz w:val="20"/>
                <w:szCs w:val="20"/>
              </w:rPr>
            </w:pPr>
            <w:r w:rsidRPr="003D1569">
              <w:rPr>
                <w:rFonts w:asciiTheme="minorHAnsi" w:hAnsiTheme="minorHAnsi" w:cstheme="minorHAnsi"/>
                <w:sz w:val="20"/>
                <w:szCs w:val="20"/>
              </w:rPr>
              <w:t>Resto del gasto (otras instituciones educativas)</w:t>
            </w:r>
          </w:p>
        </w:tc>
        <w:tc>
          <w:tcPr>
            <w:tcW w:w="903" w:type="dxa"/>
            <w:tcBorders>
              <w:right w:val="single" w:sz="6" w:space="0" w:color="000000"/>
            </w:tcBorders>
          </w:tcPr>
          <w:p w14:paraId="6C0B30E4" w14:textId="77777777" w:rsidR="003D1569" w:rsidRPr="003D1569" w:rsidRDefault="003D1569" w:rsidP="003D1569">
            <w:pPr>
              <w:pStyle w:val="TableParagraph"/>
              <w:spacing w:before="9"/>
              <w:rPr>
                <w:rFonts w:asciiTheme="minorHAnsi" w:hAnsiTheme="minorHAnsi" w:cstheme="minorHAnsi"/>
                <w:b/>
                <w:sz w:val="20"/>
                <w:szCs w:val="20"/>
              </w:rPr>
            </w:pPr>
          </w:p>
          <w:p w14:paraId="045F878E" w14:textId="77777777" w:rsidR="003D1569" w:rsidRPr="003D1569" w:rsidRDefault="003D1569" w:rsidP="003D1569">
            <w:pPr>
              <w:pStyle w:val="TableParagraph"/>
              <w:spacing w:before="1"/>
              <w:ind w:right="251"/>
              <w:jc w:val="right"/>
              <w:rPr>
                <w:rFonts w:asciiTheme="minorHAnsi" w:hAnsiTheme="minorHAnsi" w:cstheme="minorHAnsi"/>
                <w:sz w:val="20"/>
                <w:szCs w:val="20"/>
              </w:rPr>
            </w:pPr>
            <w:r w:rsidRPr="003D1569">
              <w:rPr>
                <w:rFonts w:asciiTheme="minorHAnsi" w:hAnsiTheme="minorHAnsi" w:cstheme="minorHAnsi"/>
                <w:sz w:val="20"/>
                <w:szCs w:val="20"/>
              </w:rPr>
              <w:t>Monto</w:t>
            </w:r>
          </w:p>
        </w:tc>
        <w:tc>
          <w:tcPr>
            <w:tcW w:w="2105" w:type="dxa"/>
            <w:tcBorders>
              <w:left w:val="single" w:sz="6" w:space="0" w:color="000000"/>
            </w:tcBorders>
          </w:tcPr>
          <w:p w14:paraId="5FDFF547" w14:textId="77777777" w:rsidR="003D1569" w:rsidRPr="003D1569" w:rsidRDefault="003D1569" w:rsidP="003D1569">
            <w:pPr>
              <w:pStyle w:val="TableParagraph"/>
              <w:spacing w:before="9"/>
              <w:rPr>
                <w:rFonts w:asciiTheme="minorHAnsi" w:hAnsiTheme="minorHAnsi" w:cstheme="minorHAnsi"/>
                <w:b/>
                <w:sz w:val="20"/>
                <w:szCs w:val="20"/>
              </w:rPr>
            </w:pPr>
          </w:p>
          <w:p w14:paraId="2DD18274" w14:textId="77777777" w:rsidR="003D1569" w:rsidRPr="003D1569" w:rsidRDefault="003D1569" w:rsidP="003D1569">
            <w:pPr>
              <w:pStyle w:val="TableParagraph"/>
              <w:spacing w:before="1"/>
              <w:ind w:right="56"/>
              <w:jc w:val="right"/>
              <w:rPr>
                <w:rFonts w:asciiTheme="minorHAnsi" w:hAnsiTheme="minorHAnsi" w:cstheme="minorHAnsi"/>
                <w:sz w:val="20"/>
                <w:szCs w:val="20"/>
              </w:rPr>
            </w:pPr>
            <w:r w:rsidRPr="003D1569">
              <w:rPr>
                <w:rFonts w:asciiTheme="minorHAnsi" w:hAnsiTheme="minorHAnsi" w:cstheme="minorHAnsi"/>
                <w:sz w:val="20"/>
                <w:szCs w:val="20"/>
              </w:rPr>
              <w:t>2,329,542,821.00</w:t>
            </w:r>
          </w:p>
        </w:tc>
        <w:tc>
          <w:tcPr>
            <w:tcW w:w="1736" w:type="dxa"/>
          </w:tcPr>
          <w:p w14:paraId="598677ED" w14:textId="77777777" w:rsidR="003D1569" w:rsidRPr="003D1569" w:rsidRDefault="003D1569" w:rsidP="003D1569">
            <w:pPr>
              <w:pStyle w:val="TableParagraph"/>
              <w:spacing w:before="9"/>
              <w:rPr>
                <w:rFonts w:asciiTheme="minorHAnsi" w:hAnsiTheme="minorHAnsi" w:cstheme="minorHAnsi"/>
                <w:b/>
                <w:sz w:val="20"/>
                <w:szCs w:val="20"/>
              </w:rPr>
            </w:pPr>
          </w:p>
          <w:p w14:paraId="16B3AC7F" w14:textId="77777777" w:rsidR="003D1569" w:rsidRPr="003D1569" w:rsidRDefault="003D1569" w:rsidP="003D1569">
            <w:pPr>
              <w:pStyle w:val="TableParagraph"/>
              <w:spacing w:before="1"/>
              <w:ind w:right="56"/>
              <w:jc w:val="right"/>
              <w:rPr>
                <w:rFonts w:asciiTheme="minorHAnsi" w:hAnsiTheme="minorHAnsi" w:cstheme="minorHAnsi"/>
                <w:sz w:val="20"/>
                <w:szCs w:val="20"/>
              </w:rPr>
            </w:pPr>
            <w:r w:rsidRPr="003D1569">
              <w:rPr>
                <w:rFonts w:asciiTheme="minorHAnsi" w:hAnsiTheme="minorHAnsi" w:cstheme="minorHAnsi"/>
                <w:sz w:val="20"/>
                <w:szCs w:val="20"/>
              </w:rPr>
              <w:t>0.00</w:t>
            </w:r>
          </w:p>
        </w:tc>
      </w:tr>
      <w:tr w:rsidR="003D1569" w:rsidRPr="003D1569" w14:paraId="56D273E9" w14:textId="77777777" w:rsidTr="00AA0DA4">
        <w:trPr>
          <w:trHeight w:val="349"/>
        </w:trPr>
        <w:tc>
          <w:tcPr>
            <w:tcW w:w="445" w:type="dxa"/>
          </w:tcPr>
          <w:p w14:paraId="799AC6C5" w14:textId="77777777" w:rsidR="003D1569" w:rsidRPr="003D1569" w:rsidRDefault="003D1569" w:rsidP="003D1569">
            <w:pPr>
              <w:pStyle w:val="TableParagraph"/>
              <w:rPr>
                <w:rFonts w:asciiTheme="minorHAnsi" w:hAnsiTheme="minorHAnsi" w:cstheme="minorHAnsi"/>
                <w:sz w:val="20"/>
                <w:szCs w:val="20"/>
              </w:rPr>
            </w:pPr>
          </w:p>
        </w:tc>
        <w:tc>
          <w:tcPr>
            <w:tcW w:w="425" w:type="dxa"/>
          </w:tcPr>
          <w:p w14:paraId="41C87D36" w14:textId="77777777" w:rsidR="003D1569" w:rsidRPr="003D1569" w:rsidRDefault="003D1569" w:rsidP="003D1569">
            <w:pPr>
              <w:pStyle w:val="TableParagraph"/>
              <w:rPr>
                <w:rFonts w:asciiTheme="minorHAnsi" w:hAnsiTheme="minorHAnsi" w:cstheme="minorHAnsi"/>
                <w:sz w:val="20"/>
                <w:szCs w:val="20"/>
              </w:rPr>
            </w:pPr>
          </w:p>
        </w:tc>
        <w:tc>
          <w:tcPr>
            <w:tcW w:w="2485" w:type="dxa"/>
          </w:tcPr>
          <w:p w14:paraId="43784E05" w14:textId="77777777" w:rsidR="003D1569" w:rsidRPr="003D1569" w:rsidRDefault="003D1569" w:rsidP="003D1569">
            <w:pPr>
              <w:pStyle w:val="TableParagraph"/>
              <w:rPr>
                <w:rFonts w:asciiTheme="minorHAnsi" w:hAnsiTheme="minorHAnsi" w:cstheme="minorHAnsi"/>
                <w:sz w:val="20"/>
                <w:szCs w:val="20"/>
              </w:rPr>
            </w:pPr>
          </w:p>
        </w:tc>
        <w:tc>
          <w:tcPr>
            <w:tcW w:w="903" w:type="dxa"/>
            <w:tcBorders>
              <w:right w:val="single" w:sz="6" w:space="0" w:color="000000"/>
            </w:tcBorders>
          </w:tcPr>
          <w:p w14:paraId="7955E1A4" w14:textId="77777777" w:rsidR="003D1569" w:rsidRPr="003D1569" w:rsidRDefault="003D1569" w:rsidP="003D1569">
            <w:pPr>
              <w:pStyle w:val="TableParagraph"/>
              <w:rPr>
                <w:rFonts w:asciiTheme="minorHAnsi" w:hAnsiTheme="minorHAnsi" w:cstheme="minorHAnsi"/>
                <w:sz w:val="20"/>
                <w:szCs w:val="20"/>
              </w:rPr>
            </w:pPr>
          </w:p>
        </w:tc>
        <w:tc>
          <w:tcPr>
            <w:tcW w:w="2105" w:type="dxa"/>
            <w:tcBorders>
              <w:left w:val="single" w:sz="6" w:space="0" w:color="000000"/>
            </w:tcBorders>
          </w:tcPr>
          <w:p w14:paraId="6EBE49E2" w14:textId="77777777" w:rsidR="003D1569" w:rsidRPr="003D1569" w:rsidRDefault="003D1569" w:rsidP="003D1569">
            <w:pPr>
              <w:pStyle w:val="TableParagraph"/>
              <w:spacing w:before="36"/>
              <w:ind w:left="866" w:right="789"/>
              <w:jc w:val="center"/>
              <w:rPr>
                <w:rFonts w:asciiTheme="minorHAnsi" w:hAnsiTheme="minorHAnsi" w:cstheme="minorHAnsi"/>
                <w:b/>
                <w:sz w:val="20"/>
                <w:szCs w:val="20"/>
              </w:rPr>
            </w:pPr>
            <w:r w:rsidRPr="003D1569">
              <w:rPr>
                <w:rFonts w:asciiTheme="minorHAnsi" w:hAnsiTheme="minorHAnsi" w:cstheme="minorHAnsi"/>
                <w:b/>
                <w:sz w:val="20"/>
                <w:szCs w:val="20"/>
              </w:rPr>
              <w:t>Total</w:t>
            </w:r>
          </w:p>
        </w:tc>
        <w:tc>
          <w:tcPr>
            <w:tcW w:w="1736" w:type="dxa"/>
          </w:tcPr>
          <w:p w14:paraId="1525664E" w14:textId="77777777" w:rsidR="003D1569" w:rsidRPr="003D1569" w:rsidRDefault="003D1569" w:rsidP="003D1569">
            <w:pPr>
              <w:pStyle w:val="TableParagraph"/>
              <w:spacing w:before="36"/>
              <w:ind w:right="58"/>
              <w:jc w:val="right"/>
              <w:rPr>
                <w:rFonts w:asciiTheme="minorHAnsi" w:hAnsiTheme="minorHAnsi" w:cstheme="minorHAnsi"/>
                <w:b/>
                <w:sz w:val="20"/>
                <w:szCs w:val="20"/>
              </w:rPr>
            </w:pPr>
            <w:r w:rsidRPr="003D1569">
              <w:rPr>
                <w:rFonts w:asciiTheme="minorHAnsi" w:hAnsiTheme="minorHAnsi" w:cstheme="minorHAnsi"/>
                <w:b/>
                <w:sz w:val="20"/>
                <w:szCs w:val="20"/>
              </w:rPr>
              <w:t>$ 8,273,522,501.10</w:t>
            </w:r>
          </w:p>
        </w:tc>
      </w:tr>
    </w:tbl>
    <w:p w14:paraId="60D10C2F" w14:textId="77777777" w:rsidR="00F52BDA" w:rsidRPr="00BB3643" w:rsidRDefault="00F52BDA" w:rsidP="00F52BDA">
      <w:pPr>
        <w:rPr>
          <w:rFonts w:asciiTheme="minorHAnsi" w:hAnsiTheme="minorHAnsi" w:cstheme="minorHAnsi"/>
          <w:b/>
          <w:smallCaps/>
          <w:color w:val="000000"/>
        </w:rPr>
      </w:pPr>
      <w:r w:rsidRPr="000F1064">
        <w:rPr>
          <w:rFonts w:asciiTheme="minorHAnsi" w:hAnsiTheme="minorHAnsi" w:cstheme="minorHAnsi"/>
          <w:b/>
          <w:smallCaps/>
          <w:color w:val="000000"/>
        </w:rPr>
        <w:lastRenderedPageBreak/>
        <w:t>Presupuesto de cada una de las instituciones de educación superior</w:t>
      </w:r>
    </w:p>
    <w:tbl>
      <w:tblPr>
        <w:tblStyle w:val="Tablaconcuadrcula"/>
        <w:tblW w:w="9322" w:type="dxa"/>
        <w:tblLayout w:type="fixed"/>
        <w:tblLook w:val="04A0" w:firstRow="1" w:lastRow="0" w:firstColumn="1" w:lastColumn="0" w:noHBand="0" w:noVBand="1"/>
      </w:tblPr>
      <w:tblGrid>
        <w:gridCol w:w="1413"/>
        <w:gridCol w:w="1247"/>
        <w:gridCol w:w="1276"/>
        <w:gridCol w:w="1275"/>
        <w:gridCol w:w="1418"/>
        <w:gridCol w:w="1276"/>
        <w:gridCol w:w="1417"/>
      </w:tblGrid>
      <w:tr w:rsidR="00F52BDA" w:rsidRPr="00C708FA" w14:paraId="40020533" w14:textId="77777777" w:rsidTr="000F1064">
        <w:trPr>
          <w:trHeight w:val="296"/>
        </w:trPr>
        <w:tc>
          <w:tcPr>
            <w:tcW w:w="1413" w:type="dxa"/>
            <w:vMerge w:val="restart"/>
            <w:vAlign w:val="center"/>
            <w:hideMark/>
          </w:tcPr>
          <w:p w14:paraId="4ECD4D47" w14:textId="77777777" w:rsidR="00F52BDA" w:rsidRPr="00390A38" w:rsidRDefault="00F52BDA" w:rsidP="00B83696">
            <w:pPr>
              <w:spacing w:line="288" w:lineRule="auto"/>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Dependencias y entidades</w:t>
            </w:r>
          </w:p>
        </w:tc>
        <w:tc>
          <w:tcPr>
            <w:tcW w:w="1247" w:type="dxa"/>
            <w:vMerge w:val="restart"/>
            <w:textDirection w:val="tbRl"/>
            <w:vAlign w:val="center"/>
            <w:hideMark/>
          </w:tcPr>
          <w:p w14:paraId="351A6D58" w14:textId="77777777" w:rsidR="00F52BDA" w:rsidRPr="00390A38" w:rsidRDefault="00F52BDA" w:rsidP="00093AAD">
            <w:pPr>
              <w:ind w:left="113" w:right="113"/>
              <w:jc w:val="right"/>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Recursos fiscales</w:t>
            </w:r>
          </w:p>
        </w:tc>
        <w:tc>
          <w:tcPr>
            <w:tcW w:w="3969" w:type="dxa"/>
            <w:gridSpan w:val="3"/>
            <w:vAlign w:val="center"/>
            <w:hideMark/>
          </w:tcPr>
          <w:p w14:paraId="51E1868F" w14:textId="77777777" w:rsidR="00F52BDA" w:rsidRPr="00390A38" w:rsidRDefault="00F52BDA" w:rsidP="00093AAD">
            <w:pPr>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Recursos federales</w:t>
            </w:r>
          </w:p>
        </w:tc>
        <w:tc>
          <w:tcPr>
            <w:tcW w:w="1276" w:type="dxa"/>
            <w:vMerge w:val="restart"/>
            <w:textDirection w:val="tbRl"/>
            <w:vAlign w:val="center"/>
            <w:hideMark/>
          </w:tcPr>
          <w:p w14:paraId="53F401A0" w14:textId="77777777" w:rsidR="00F52BDA" w:rsidRPr="00390A38" w:rsidRDefault="00F52BDA" w:rsidP="00093AAD">
            <w:pPr>
              <w:ind w:left="113" w:right="113"/>
              <w:jc w:val="right"/>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Ingresos propios</w:t>
            </w:r>
          </w:p>
        </w:tc>
        <w:tc>
          <w:tcPr>
            <w:tcW w:w="1417" w:type="dxa"/>
            <w:vMerge w:val="restart"/>
            <w:vAlign w:val="center"/>
            <w:hideMark/>
          </w:tcPr>
          <w:p w14:paraId="52EF439F" w14:textId="77777777" w:rsidR="00F52BDA" w:rsidRPr="00390A38" w:rsidRDefault="00F52BDA" w:rsidP="00093AAD">
            <w:pPr>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Total</w:t>
            </w:r>
          </w:p>
        </w:tc>
      </w:tr>
      <w:tr w:rsidR="00F52BDA" w:rsidRPr="00C708FA" w14:paraId="65A2C7A8" w14:textId="77777777" w:rsidTr="000F1064">
        <w:trPr>
          <w:cantSplit/>
          <w:trHeight w:val="1265"/>
        </w:trPr>
        <w:tc>
          <w:tcPr>
            <w:tcW w:w="1413" w:type="dxa"/>
            <w:vMerge/>
            <w:hideMark/>
          </w:tcPr>
          <w:p w14:paraId="288E5896" w14:textId="77777777" w:rsidR="00F52BDA" w:rsidRPr="00390A38" w:rsidRDefault="00F52BDA" w:rsidP="00093AAD">
            <w:pPr>
              <w:jc w:val="both"/>
              <w:rPr>
                <w:rFonts w:asciiTheme="minorHAnsi" w:hAnsiTheme="minorHAnsi" w:cstheme="minorHAnsi"/>
                <w:bCs/>
                <w:color w:val="000000"/>
                <w:sz w:val="16"/>
                <w:szCs w:val="16"/>
              </w:rPr>
            </w:pPr>
          </w:p>
        </w:tc>
        <w:tc>
          <w:tcPr>
            <w:tcW w:w="1247" w:type="dxa"/>
            <w:vMerge/>
            <w:hideMark/>
          </w:tcPr>
          <w:p w14:paraId="77E92AE9" w14:textId="77777777" w:rsidR="00F52BDA" w:rsidRPr="00390A38" w:rsidRDefault="00F52BDA" w:rsidP="00093AAD">
            <w:pPr>
              <w:jc w:val="both"/>
              <w:rPr>
                <w:rFonts w:asciiTheme="minorHAnsi" w:hAnsiTheme="minorHAnsi" w:cstheme="minorHAnsi"/>
                <w:bCs/>
                <w:color w:val="000000"/>
                <w:sz w:val="16"/>
                <w:szCs w:val="16"/>
              </w:rPr>
            </w:pPr>
          </w:p>
        </w:tc>
        <w:tc>
          <w:tcPr>
            <w:tcW w:w="1276" w:type="dxa"/>
            <w:textDirection w:val="tbRl"/>
            <w:vAlign w:val="center"/>
            <w:hideMark/>
          </w:tcPr>
          <w:p w14:paraId="4720243B" w14:textId="77777777" w:rsidR="00F52BDA" w:rsidRPr="00390A38" w:rsidRDefault="00F52BDA" w:rsidP="00093AAD">
            <w:pPr>
              <w:ind w:left="113" w:right="113"/>
              <w:jc w:val="right"/>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Participaciones</w:t>
            </w:r>
          </w:p>
        </w:tc>
        <w:tc>
          <w:tcPr>
            <w:tcW w:w="1275" w:type="dxa"/>
            <w:textDirection w:val="tbRl"/>
            <w:vAlign w:val="center"/>
            <w:hideMark/>
          </w:tcPr>
          <w:p w14:paraId="371AC161" w14:textId="77777777" w:rsidR="00F52BDA" w:rsidRPr="00390A38" w:rsidRDefault="00F52BDA" w:rsidP="00093AAD">
            <w:pPr>
              <w:ind w:left="113" w:right="113"/>
              <w:jc w:val="right"/>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Aportaciones</w:t>
            </w:r>
          </w:p>
        </w:tc>
        <w:tc>
          <w:tcPr>
            <w:tcW w:w="1418" w:type="dxa"/>
            <w:textDirection w:val="tbRl"/>
            <w:vAlign w:val="center"/>
            <w:hideMark/>
          </w:tcPr>
          <w:p w14:paraId="187966D4" w14:textId="77777777" w:rsidR="00F52BDA" w:rsidRPr="00390A38" w:rsidRDefault="00F52BDA" w:rsidP="00093AAD">
            <w:pPr>
              <w:ind w:left="113" w:right="113"/>
              <w:jc w:val="right"/>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Convenios</w:t>
            </w:r>
          </w:p>
        </w:tc>
        <w:tc>
          <w:tcPr>
            <w:tcW w:w="1276" w:type="dxa"/>
            <w:vMerge/>
            <w:hideMark/>
          </w:tcPr>
          <w:p w14:paraId="046A9C86" w14:textId="77777777" w:rsidR="00F52BDA" w:rsidRPr="00390A38" w:rsidRDefault="00F52BDA" w:rsidP="00093AAD">
            <w:pPr>
              <w:jc w:val="both"/>
              <w:rPr>
                <w:rFonts w:asciiTheme="minorHAnsi" w:hAnsiTheme="minorHAnsi" w:cstheme="minorHAnsi"/>
                <w:bCs/>
                <w:color w:val="000000"/>
                <w:sz w:val="16"/>
                <w:szCs w:val="16"/>
              </w:rPr>
            </w:pPr>
          </w:p>
        </w:tc>
        <w:tc>
          <w:tcPr>
            <w:tcW w:w="1417" w:type="dxa"/>
            <w:vMerge/>
            <w:hideMark/>
          </w:tcPr>
          <w:p w14:paraId="09037B6D" w14:textId="77777777" w:rsidR="00F52BDA" w:rsidRPr="00390A38" w:rsidRDefault="00F52BDA" w:rsidP="00093AAD">
            <w:pPr>
              <w:jc w:val="both"/>
              <w:rPr>
                <w:rFonts w:asciiTheme="minorHAnsi" w:hAnsiTheme="minorHAnsi" w:cstheme="minorHAnsi"/>
                <w:bCs/>
                <w:color w:val="000000"/>
                <w:sz w:val="16"/>
                <w:szCs w:val="16"/>
              </w:rPr>
            </w:pPr>
          </w:p>
        </w:tc>
      </w:tr>
      <w:tr w:rsidR="000F1064" w:rsidRPr="00C708FA" w14:paraId="77BE9AED" w14:textId="77777777" w:rsidTr="000F1064">
        <w:trPr>
          <w:trHeight w:val="450"/>
        </w:trPr>
        <w:tc>
          <w:tcPr>
            <w:tcW w:w="1413" w:type="dxa"/>
            <w:vAlign w:val="center"/>
            <w:hideMark/>
          </w:tcPr>
          <w:p w14:paraId="4084A0EA" w14:textId="77777777" w:rsidR="000F1064" w:rsidRPr="00390A38" w:rsidRDefault="000F1064" w:rsidP="000F1064">
            <w:pPr>
              <w:spacing w:line="288" w:lineRule="auto"/>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UNIVERSIDAD TECNOLÓGICA DE LA COSTA</w:t>
            </w:r>
          </w:p>
        </w:tc>
        <w:tc>
          <w:tcPr>
            <w:tcW w:w="1247" w:type="dxa"/>
            <w:vAlign w:val="center"/>
            <w:hideMark/>
          </w:tcPr>
          <w:p w14:paraId="7600581D" w14:textId="77777777" w:rsidR="000F1064" w:rsidRPr="000F1064" w:rsidRDefault="000F1064" w:rsidP="000F1064">
            <w:pPr>
              <w:pStyle w:val="TableParagraph"/>
              <w:spacing w:before="8"/>
              <w:rPr>
                <w:b/>
                <w:sz w:val="14"/>
                <w:szCs w:val="14"/>
              </w:rPr>
            </w:pPr>
          </w:p>
          <w:p w14:paraId="3B1E04C7" w14:textId="06415A1B"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276" w:type="dxa"/>
            <w:vAlign w:val="center"/>
            <w:hideMark/>
          </w:tcPr>
          <w:p w14:paraId="3E1D2E9A" w14:textId="77777777" w:rsidR="000F1064" w:rsidRPr="000F1064" w:rsidRDefault="000F1064" w:rsidP="000F1064">
            <w:pPr>
              <w:pStyle w:val="TableParagraph"/>
              <w:spacing w:before="8"/>
              <w:rPr>
                <w:b/>
                <w:sz w:val="14"/>
                <w:szCs w:val="14"/>
              </w:rPr>
            </w:pPr>
          </w:p>
          <w:p w14:paraId="09AA22FC" w14:textId="0091A0A4"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19,593,716.24</w:t>
            </w:r>
          </w:p>
        </w:tc>
        <w:tc>
          <w:tcPr>
            <w:tcW w:w="1275" w:type="dxa"/>
            <w:vAlign w:val="center"/>
            <w:hideMark/>
          </w:tcPr>
          <w:p w14:paraId="56832B48" w14:textId="77777777" w:rsidR="000F1064" w:rsidRPr="000F1064" w:rsidRDefault="000F1064" w:rsidP="000F1064">
            <w:pPr>
              <w:pStyle w:val="TableParagraph"/>
              <w:spacing w:before="8"/>
              <w:rPr>
                <w:b/>
                <w:sz w:val="14"/>
                <w:szCs w:val="14"/>
              </w:rPr>
            </w:pPr>
          </w:p>
          <w:p w14:paraId="5F0CC51C" w14:textId="012059A1"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418" w:type="dxa"/>
            <w:vAlign w:val="center"/>
            <w:hideMark/>
          </w:tcPr>
          <w:p w14:paraId="17F15513" w14:textId="77777777" w:rsidR="000F1064" w:rsidRPr="000F1064" w:rsidRDefault="000F1064" w:rsidP="000F1064">
            <w:pPr>
              <w:pStyle w:val="TableParagraph"/>
              <w:spacing w:before="8"/>
              <w:rPr>
                <w:b/>
                <w:sz w:val="14"/>
                <w:szCs w:val="14"/>
              </w:rPr>
            </w:pPr>
          </w:p>
          <w:p w14:paraId="07F2996B" w14:textId="20596B48"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276" w:type="dxa"/>
            <w:vAlign w:val="center"/>
            <w:hideMark/>
          </w:tcPr>
          <w:p w14:paraId="32777619" w14:textId="77777777" w:rsidR="000F1064" w:rsidRPr="000F1064" w:rsidRDefault="000F1064" w:rsidP="000F1064">
            <w:pPr>
              <w:pStyle w:val="TableParagraph"/>
              <w:spacing w:before="8"/>
              <w:rPr>
                <w:b/>
                <w:sz w:val="14"/>
                <w:szCs w:val="14"/>
              </w:rPr>
            </w:pPr>
          </w:p>
          <w:p w14:paraId="00F453F9" w14:textId="2BFA60D2" w:rsidR="000F1064" w:rsidRPr="000F1064" w:rsidRDefault="000F1064" w:rsidP="000F1064">
            <w:pPr>
              <w:spacing w:line="288" w:lineRule="auto"/>
              <w:ind w:left="-108"/>
              <w:jc w:val="right"/>
              <w:rPr>
                <w:rFonts w:asciiTheme="minorHAnsi" w:hAnsiTheme="minorHAnsi" w:cstheme="minorHAnsi"/>
                <w:bCs/>
                <w:color w:val="000000"/>
                <w:sz w:val="14"/>
                <w:szCs w:val="14"/>
              </w:rPr>
            </w:pPr>
            <w:r w:rsidRPr="000F1064">
              <w:rPr>
                <w:sz w:val="14"/>
                <w:szCs w:val="14"/>
              </w:rPr>
              <w:t>4,166,755.00</w:t>
            </w:r>
          </w:p>
        </w:tc>
        <w:tc>
          <w:tcPr>
            <w:tcW w:w="1417" w:type="dxa"/>
            <w:noWrap/>
            <w:vAlign w:val="center"/>
            <w:hideMark/>
          </w:tcPr>
          <w:p w14:paraId="0A38226E" w14:textId="77777777" w:rsidR="000F1064" w:rsidRPr="000F1064" w:rsidRDefault="000F1064" w:rsidP="000F1064">
            <w:pPr>
              <w:pStyle w:val="TableParagraph"/>
              <w:spacing w:before="8"/>
              <w:rPr>
                <w:b/>
                <w:sz w:val="14"/>
                <w:szCs w:val="14"/>
              </w:rPr>
            </w:pPr>
          </w:p>
          <w:p w14:paraId="3846307A" w14:textId="268D8265" w:rsidR="000F1064" w:rsidRPr="000F1064" w:rsidRDefault="000F1064" w:rsidP="000F1064">
            <w:pPr>
              <w:spacing w:line="288" w:lineRule="auto"/>
              <w:jc w:val="right"/>
              <w:rPr>
                <w:rFonts w:asciiTheme="minorHAnsi" w:hAnsiTheme="minorHAnsi" w:cstheme="minorHAnsi"/>
                <w:b/>
                <w:bCs/>
                <w:color w:val="000000"/>
                <w:sz w:val="14"/>
                <w:szCs w:val="14"/>
              </w:rPr>
            </w:pPr>
            <w:r w:rsidRPr="000F1064">
              <w:rPr>
                <w:sz w:val="14"/>
                <w:szCs w:val="14"/>
              </w:rPr>
              <w:t>41,857,420.24</w:t>
            </w:r>
          </w:p>
        </w:tc>
      </w:tr>
      <w:tr w:rsidR="000F1064" w:rsidRPr="00C708FA" w14:paraId="4E4E87A9" w14:textId="77777777" w:rsidTr="000F1064">
        <w:trPr>
          <w:trHeight w:val="450"/>
        </w:trPr>
        <w:tc>
          <w:tcPr>
            <w:tcW w:w="1413" w:type="dxa"/>
            <w:vAlign w:val="center"/>
            <w:hideMark/>
          </w:tcPr>
          <w:p w14:paraId="664A5CE6" w14:textId="77777777" w:rsidR="000F1064" w:rsidRPr="00390A38" w:rsidRDefault="000F1064" w:rsidP="000F1064">
            <w:pPr>
              <w:spacing w:line="288" w:lineRule="auto"/>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UNIVERSIDAD TECNOLÓGICA DE NAYARIT</w:t>
            </w:r>
          </w:p>
        </w:tc>
        <w:tc>
          <w:tcPr>
            <w:tcW w:w="1247" w:type="dxa"/>
            <w:vAlign w:val="center"/>
            <w:hideMark/>
          </w:tcPr>
          <w:p w14:paraId="56224417" w14:textId="77777777" w:rsidR="000F1064" w:rsidRPr="000F1064" w:rsidRDefault="000F1064" w:rsidP="000F1064">
            <w:pPr>
              <w:pStyle w:val="TableParagraph"/>
              <w:spacing w:before="6"/>
              <w:rPr>
                <w:b/>
                <w:sz w:val="14"/>
                <w:szCs w:val="14"/>
              </w:rPr>
            </w:pPr>
          </w:p>
          <w:p w14:paraId="4DDAC57C" w14:textId="7B9AF7B9"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276" w:type="dxa"/>
            <w:vAlign w:val="center"/>
            <w:hideMark/>
          </w:tcPr>
          <w:p w14:paraId="43E5E090" w14:textId="77777777" w:rsidR="000F1064" w:rsidRPr="000F1064" w:rsidRDefault="000F1064" w:rsidP="000F1064">
            <w:pPr>
              <w:pStyle w:val="TableParagraph"/>
              <w:spacing w:before="6"/>
              <w:rPr>
                <w:b/>
                <w:sz w:val="14"/>
                <w:szCs w:val="14"/>
              </w:rPr>
            </w:pPr>
          </w:p>
          <w:p w14:paraId="5CD70F65" w14:textId="64E4C589"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40,325,827.39</w:t>
            </w:r>
          </w:p>
        </w:tc>
        <w:tc>
          <w:tcPr>
            <w:tcW w:w="1275" w:type="dxa"/>
            <w:vAlign w:val="center"/>
            <w:hideMark/>
          </w:tcPr>
          <w:p w14:paraId="05971B5F" w14:textId="77777777" w:rsidR="000F1064" w:rsidRPr="000F1064" w:rsidRDefault="000F1064" w:rsidP="000F1064">
            <w:pPr>
              <w:pStyle w:val="TableParagraph"/>
              <w:spacing w:before="6"/>
              <w:rPr>
                <w:b/>
                <w:sz w:val="14"/>
                <w:szCs w:val="14"/>
              </w:rPr>
            </w:pPr>
          </w:p>
          <w:p w14:paraId="41767E5E" w14:textId="1101AF7B"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418" w:type="dxa"/>
            <w:vAlign w:val="center"/>
            <w:hideMark/>
          </w:tcPr>
          <w:p w14:paraId="3F07AB27" w14:textId="77777777" w:rsidR="000F1064" w:rsidRPr="000F1064" w:rsidRDefault="000F1064" w:rsidP="000F1064">
            <w:pPr>
              <w:pStyle w:val="TableParagraph"/>
              <w:spacing w:before="6"/>
              <w:rPr>
                <w:b/>
                <w:sz w:val="14"/>
                <w:szCs w:val="14"/>
              </w:rPr>
            </w:pPr>
          </w:p>
          <w:p w14:paraId="79DAAC78" w14:textId="243DC492"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276" w:type="dxa"/>
            <w:vAlign w:val="center"/>
            <w:hideMark/>
          </w:tcPr>
          <w:p w14:paraId="66817798" w14:textId="77777777" w:rsidR="000F1064" w:rsidRPr="000F1064" w:rsidRDefault="000F1064" w:rsidP="000F1064">
            <w:pPr>
              <w:pStyle w:val="TableParagraph"/>
              <w:spacing w:before="6"/>
              <w:rPr>
                <w:b/>
                <w:sz w:val="14"/>
                <w:szCs w:val="14"/>
              </w:rPr>
            </w:pPr>
          </w:p>
          <w:p w14:paraId="55176D01" w14:textId="0FD5DF0F" w:rsidR="000F1064" w:rsidRPr="000F1064" w:rsidRDefault="000F1064" w:rsidP="000F1064">
            <w:pPr>
              <w:spacing w:line="288" w:lineRule="auto"/>
              <w:ind w:left="-108"/>
              <w:jc w:val="right"/>
              <w:rPr>
                <w:rFonts w:asciiTheme="minorHAnsi" w:hAnsiTheme="minorHAnsi" w:cstheme="minorHAnsi"/>
                <w:bCs/>
                <w:color w:val="000000"/>
                <w:sz w:val="14"/>
                <w:szCs w:val="14"/>
              </w:rPr>
            </w:pPr>
            <w:r w:rsidRPr="000F1064">
              <w:rPr>
                <w:sz w:val="14"/>
                <w:szCs w:val="14"/>
              </w:rPr>
              <w:t>18,000,000.00</w:t>
            </w:r>
          </w:p>
        </w:tc>
        <w:tc>
          <w:tcPr>
            <w:tcW w:w="1417" w:type="dxa"/>
            <w:noWrap/>
            <w:vAlign w:val="center"/>
            <w:hideMark/>
          </w:tcPr>
          <w:p w14:paraId="5D66F347" w14:textId="77777777" w:rsidR="000F1064" w:rsidRPr="000F1064" w:rsidRDefault="000F1064" w:rsidP="000F1064">
            <w:pPr>
              <w:pStyle w:val="TableParagraph"/>
              <w:spacing w:before="6"/>
              <w:rPr>
                <w:b/>
                <w:sz w:val="14"/>
                <w:szCs w:val="14"/>
              </w:rPr>
            </w:pPr>
          </w:p>
          <w:p w14:paraId="7EBDB17A" w14:textId="518FC801" w:rsidR="000F1064" w:rsidRPr="000F1064" w:rsidRDefault="000F1064" w:rsidP="000F1064">
            <w:pPr>
              <w:spacing w:line="288" w:lineRule="auto"/>
              <w:jc w:val="right"/>
              <w:rPr>
                <w:rFonts w:asciiTheme="minorHAnsi" w:hAnsiTheme="minorHAnsi" w:cstheme="minorHAnsi"/>
                <w:b/>
                <w:bCs/>
                <w:color w:val="000000"/>
                <w:sz w:val="14"/>
                <w:szCs w:val="14"/>
              </w:rPr>
            </w:pPr>
            <w:r w:rsidRPr="000F1064">
              <w:rPr>
                <w:sz w:val="14"/>
                <w:szCs w:val="14"/>
              </w:rPr>
              <w:t>173,343,698.8</w:t>
            </w:r>
          </w:p>
        </w:tc>
      </w:tr>
      <w:tr w:rsidR="000F1064" w:rsidRPr="00C708FA" w14:paraId="1A7C70B6" w14:textId="77777777" w:rsidTr="000F1064">
        <w:trPr>
          <w:trHeight w:val="450"/>
        </w:trPr>
        <w:tc>
          <w:tcPr>
            <w:tcW w:w="1413" w:type="dxa"/>
            <w:vAlign w:val="center"/>
            <w:hideMark/>
          </w:tcPr>
          <w:p w14:paraId="35B73F6D" w14:textId="77777777" w:rsidR="000F1064" w:rsidRPr="00390A38" w:rsidRDefault="000F1064" w:rsidP="000F1064">
            <w:pPr>
              <w:spacing w:line="288" w:lineRule="auto"/>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UNIVERSIDAD TECNOLÓGICA DE BAHÍA DE BANDERAS</w:t>
            </w:r>
          </w:p>
        </w:tc>
        <w:tc>
          <w:tcPr>
            <w:tcW w:w="1247" w:type="dxa"/>
            <w:vAlign w:val="center"/>
            <w:hideMark/>
          </w:tcPr>
          <w:p w14:paraId="45202726" w14:textId="77777777" w:rsidR="000F1064" w:rsidRPr="000F1064" w:rsidRDefault="000F1064" w:rsidP="000F1064">
            <w:pPr>
              <w:pStyle w:val="TableParagraph"/>
              <w:rPr>
                <w:b/>
                <w:sz w:val="14"/>
                <w:szCs w:val="14"/>
              </w:rPr>
            </w:pPr>
          </w:p>
          <w:p w14:paraId="52091B0D" w14:textId="7D8ABBE3"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276" w:type="dxa"/>
            <w:vAlign w:val="center"/>
            <w:hideMark/>
          </w:tcPr>
          <w:p w14:paraId="75F1B9C5" w14:textId="77777777" w:rsidR="000F1064" w:rsidRPr="000F1064" w:rsidRDefault="000F1064" w:rsidP="000F1064">
            <w:pPr>
              <w:pStyle w:val="TableParagraph"/>
              <w:rPr>
                <w:b/>
                <w:sz w:val="14"/>
                <w:szCs w:val="14"/>
              </w:rPr>
            </w:pPr>
          </w:p>
          <w:p w14:paraId="425FB57D" w14:textId="5570A304"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17,871,531.71</w:t>
            </w:r>
          </w:p>
        </w:tc>
        <w:tc>
          <w:tcPr>
            <w:tcW w:w="1275" w:type="dxa"/>
            <w:vAlign w:val="center"/>
            <w:hideMark/>
          </w:tcPr>
          <w:p w14:paraId="4A0A42F3" w14:textId="77777777" w:rsidR="000F1064" w:rsidRPr="000F1064" w:rsidRDefault="000F1064" w:rsidP="000F1064">
            <w:pPr>
              <w:pStyle w:val="TableParagraph"/>
              <w:rPr>
                <w:b/>
                <w:sz w:val="14"/>
                <w:szCs w:val="14"/>
              </w:rPr>
            </w:pPr>
          </w:p>
          <w:p w14:paraId="6CC2483C" w14:textId="06B74CF5"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418" w:type="dxa"/>
            <w:vAlign w:val="center"/>
            <w:hideMark/>
          </w:tcPr>
          <w:p w14:paraId="1D685EC8" w14:textId="77777777" w:rsidR="000F1064" w:rsidRPr="000F1064" w:rsidRDefault="000F1064" w:rsidP="000F1064">
            <w:pPr>
              <w:pStyle w:val="TableParagraph"/>
              <w:rPr>
                <w:b/>
                <w:sz w:val="14"/>
                <w:szCs w:val="14"/>
              </w:rPr>
            </w:pPr>
          </w:p>
          <w:p w14:paraId="745A1F1A" w14:textId="4808EA55"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276" w:type="dxa"/>
            <w:vAlign w:val="center"/>
            <w:hideMark/>
          </w:tcPr>
          <w:p w14:paraId="7C1A3E40" w14:textId="77777777" w:rsidR="000F1064" w:rsidRPr="000F1064" w:rsidRDefault="000F1064" w:rsidP="000F1064">
            <w:pPr>
              <w:pStyle w:val="TableParagraph"/>
              <w:rPr>
                <w:b/>
                <w:sz w:val="14"/>
                <w:szCs w:val="14"/>
              </w:rPr>
            </w:pPr>
          </w:p>
          <w:p w14:paraId="40682BA5" w14:textId="15D317C3"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9,225,000.00</w:t>
            </w:r>
          </w:p>
        </w:tc>
        <w:tc>
          <w:tcPr>
            <w:tcW w:w="1417" w:type="dxa"/>
            <w:noWrap/>
            <w:vAlign w:val="center"/>
            <w:hideMark/>
          </w:tcPr>
          <w:p w14:paraId="55FCC122" w14:textId="77777777" w:rsidR="000F1064" w:rsidRPr="000F1064" w:rsidRDefault="000F1064" w:rsidP="000F1064">
            <w:pPr>
              <w:pStyle w:val="TableParagraph"/>
              <w:rPr>
                <w:b/>
                <w:sz w:val="14"/>
                <w:szCs w:val="14"/>
              </w:rPr>
            </w:pPr>
          </w:p>
          <w:p w14:paraId="775F34E0" w14:textId="5C8A0958" w:rsidR="000F1064" w:rsidRPr="000F1064" w:rsidRDefault="000F1064" w:rsidP="000F1064">
            <w:pPr>
              <w:spacing w:line="288" w:lineRule="auto"/>
              <w:jc w:val="right"/>
              <w:rPr>
                <w:rFonts w:asciiTheme="minorHAnsi" w:hAnsiTheme="minorHAnsi" w:cstheme="minorHAnsi"/>
                <w:b/>
                <w:bCs/>
                <w:color w:val="000000"/>
                <w:sz w:val="14"/>
                <w:szCs w:val="14"/>
              </w:rPr>
            </w:pPr>
            <w:r w:rsidRPr="000F1064">
              <w:rPr>
                <w:sz w:val="14"/>
                <w:szCs w:val="14"/>
              </w:rPr>
              <w:t>27,096,531.71</w:t>
            </w:r>
          </w:p>
        </w:tc>
      </w:tr>
      <w:tr w:rsidR="000F1064" w:rsidRPr="00C708FA" w14:paraId="4C88573B" w14:textId="77777777" w:rsidTr="000F1064">
        <w:trPr>
          <w:trHeight w:val="450"/>
        </w:trPr>
        <w:tc>
          <w:tcPr>
            <w:tcW w:w="1413" w:type="dxa"/>
            <w:vAlign w:val="center"/>
            <w:hideMark/>
          </w:tcPr>
          <w:p w14:paraId="32FCA8FF" w14:textId="77777777" w:rsidR="000F1064" w:rsidRPr="00390A38" w:rsidRDefault="000F1064" w:rsidP="000F1064">
            <w:pPr>
              <w:spacing w:line="288" w:lineRule="auto"/>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UNIVERSIDAD TECNOLÓGICA DE LA SIERRA</w:t>
            </w:r>
          </w:p>
        </w:tc>
        <w:tc>
          <w:tcPr>
            <w:tcW w:w="1247" w:type="dxa"/>
            <w:vAlign w:val="center"/>
            <w:hideMark/>
          </w:tcPr>
          <w:p w14:paraId="1C8C63E1" w14:textId="77777777" w:rsidR="000F1064" w:rsidRPr="000F1064" w:rsidRDefault="000F1064" w:rsidP="000F1064">
            <w:pPr>
              <w:pStyle w:val="TableParagraph"/>
              <w:spacing w:before="8"/>
              <w:rPr>
                <w:b/>
                <w:sz w:val="14"/>
                <w:szCs w:val="14"/>
              </w:rPr>
            </w:pPr>
          </w:p>
          <w:p w14:paraId="21EBFEED" w14:textId="50E05FBE"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276" w:type="dxa"/>
            <w:vAlign w:val="center"/>
            <w:hideMark/>
          </w:tcPr>
          <w:p w14:paraId="21799EAB" w14:textId="77777777" w:rsidR="000F1064" w:rsidRPr="000F1064" w:rsidRDefault="000F1064" w:rsidP="000F1064">
            <w:pPr>
              <w:pStyle w:val="TableParagraph"/>
              <w:spacing w:before="8"/>
              <w:rPr>
                <w:b/>
                <w:sz w:val="14"/>
                <w:szCs w:val="14"/>
              </w:rPr>
            </w:pPr>
          </w:p>
          <w:p w14:paraId="759F9E17" w14:textId="51C8C7FB"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12,049,957.60</w:t>
            </w:r>
          </w:p>
        </w:tc>
        <w:tc>
          <w:tcPr>
            <w:tcW w:w="1275" w:type="dxa"/>
            <w:vAlign w:val="center"/>
            <w:hideMark/>
          </w:tcPr>
          <w:p w14:paraId="686AA602" w14:textId="77777777" w:rsidR="000F1064" w:rsidRPr="000F1064" w:rsidRDefault="000F1064" w:rsidP="000F1064">
            <w:pPr>
              <w:pStyle w:val="TableParagraph"/>
              <w:spacing w:before="8"/>
              <w:rPr>
                <w:b/>
                <w:sz w:val="14"/>
                <w:szCs w:val="14"/>
              </w:rPr>
            </w:pPr>
          </w:p>
          <w:p w14:paraId="0780C9F3" w14:textId="5E6F8A85"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418" w:type="dxa"/>
            <w:vAlign w:val="center"/>
            <w:hideMark/>
          </w:tcPr>
          <w:p w14:paraId="482C51B0" w14:textId="77777777" w:rsidR="000F1064" w:rsidRPr="000F1064" w:rsidRDefault="000F1064" w:rsidP="000F1064">
            <w:pPr>
              <w:pStyle w:val="TableParagraph"/>
              <w:spacing w:before="8"/>
              <w:rPr>
                <w:b/>
                <w:sz w:val="14"/>
                <w:szCs w:val="14"/>
              </w:rPr>
            </w:pPr>
          </w:p>
          <w:p w14:paraId="72D030D6" w14:textId="7821EA74" w:rsidR="000F1064" w:rsidRPr="000F1064" w:rsidRDefault="000F1064" w:rsidP="000F1064">
            <w:pPr>
              <w:spacing w:line="288" w:lineRule="auto"/>
              <w:jc w:val="right"/>
              <w:rPr>
                <w:rFonts w:asciiTheme="minorHAnsi" w:hAnsiTheme="minorHAnsi" w:cstheme="minorHAnsi"/>
                <w:bCs/>
                <w:color w:val="000000"/>
                <w:sz w:val="14"/>
                <w:szCs w:val="14"/>
              </w:rPr>
            </w:pPr>
          </w:p>
        </w:tc>
        <w:tc>
          <w:tcPr>
            <w:tcW w:w="1276" w:type="dxa"/>
            <w:vAlign w:val="center"/>
            <w:hideMark/>
          </w:tcPr>
          <w:p w14:paraId="19F50EF0" w14:textId="77777777" w:rsidR="000F1064" w:rsidRPr="000F1064" w:rsidRDefault="000F1064" w:rsidP="000F1064">
            <w:pPr>
              <w:pStyle w:val="TableParagraph"/>
              <w:spacing w:before="8"/>
              <w:rPr>
                <w:b/>
                <w:sz w:val="14"/>
                <w:szCs w:val="14"/>
              </w:rPr>
            </w:pPr>
          </w:p>
          <w:p w14:paraId="37EE7F79" w14:textId="694AC29C"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55,000.00</w:t>
            </w:r>
          </w:p>
        </w:tc>
        <w:tc>
          <w:tcPr>
            <w:tcW w:w="1417" w:type="dxa"/>
            <w:noWrap/>
            <w:vAlign w:val="center"/>
            <w:hideMark/>
          </w:tcPr>
          <w:p w14:paraId="75C01581" w14:textId="77777777" w:rsidR="000F1064" w:rsidRPr="000F1064" w:rsidRDefault="000F1064" w:rsidP="000F1064">
            <w:pPr>
              <w:pStyle w:val="TableParagraph"/>
              <w:spacing w:before="8"/>
              <w:rPr>
                <w:b/>
                <w:sz w:val="14"/>
                <w:szCs w:val="14"/>
              </w:rPr>
            </w:pPr>
          </w:p>
          <w:p w14:paraId="539D1701" w14:textId="6505F444" w:rsidR="000F1064" w:rsidRPr="000F1064" w:rsidRDefault="000F1064" w:rsidP="000F1064">
            <w:pPr>
              <w:spacing w:line="288" w:lineRule="auto"/>
              <w:jc w:val="right"/>
              <w:rPr>
                <w:rFonts w:asciiTheme="minorHAnsi" w:hAnsiTheme="minorHAnsi" w:cstheme="minorHAnsi"/>
                <w:b/>
                <w:bCs/>
                <w:color w:val="000000"/>
                <w:sz w:val="14"/>
                <w:szCs w:val="14"/>
              </w:rPr>
            </w:pPr>
            <w:r w:rsidRPr="000F1064">
              <w:rPr>
                <w:sz w:val="14"/>
                <w:szCs w:val="14"/>
              </w:rPr>
              <w:t>12,104,957.60</w:t>
            </w:r>
          </w:p>
        </w:tc>
      </w:tr>
      <w:tr w:rsidR="000F1064" w:rsidRPr="00C708FA" w14:paraId="00DED6BD" w14:textId="77777777" w:rsidTr="000F1064">
        <w:trPr>
          <w:trHeight w:val="300"/>
        </w:trPr>
        <w:tc>
          <w:tcPr>
            <w:tcW w:w="1413" w:type="dxa"/>
            <w:vAlign w:val="center"/>
            <w:hideMark/>
          </w:tcPr>
          <w:p w14:paraId="2587526B" w14:textId="77777777" w:rsidR="000F1064" w:rsidRPr="00390A38" w:rsidRDefault="000F1064" w:rsidP="000F1064">
            <w:pPr>
              <w:spacing w:line="288" w:lineRule="auto"/>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BECAS EDUCACIÓN SUPERIOR</w:t>
            </w:r>
          </w:p>
        </w:tc>
        <w:tc>
          <w:tcPr>
            <w:tcW w:w="1247" w:type="dxa"/>
            <w:vAlign w:val="center"/>
            <w:hideMark/>
          </w:tcPr>
          <w:p w14:paraId="23453FB8" w14:textId="77777777" w:rsidR="000F1064" w:rsidRPr="000F1064" w:rsidRDefault="000F1064" w:rsidP="000F1064">
            <w:pPr>
              <w:pStyle w:val="TableParagraph"/>
              <w:spacing w:before="8"/>
              <w:rPr>
                <w:b/>
                <w:sz w:val="14"/>
                <w:szCs w:val="14"/>
              </w:rPr>
            </w:pPr>
          </w:p>
          <w:p w14:paraId="5371A07F" w14:textId="32AA36F5"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276" w:type="dxa"/>
            <w:vAlign w:val="center"/>
            <w:hideMark/>
          </w:tcPr>
          <w:p w14:paraId="122DD05C" w14:textId="77777777" w:rsidR="000F1064" w:rsidRPr="000F1064" w:rsidRDefault="000F1064" w:rsidP="000F1064">
            <w:pPr>
              <w:pStyle w:val="TableParagraph"/>
              <w:spacing w:before="8"/>
              <w:rPr>
                <w:b/>
                <w:sz w:val="14"/>
                <w:szCs w:val="14"/>
              </w:rPr>
            </w:pPr>
          </w:p>
          <w:p w14:paraId="492708DE" w14:textId="029F1F1C"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2,000,000.00</w:t>
            </w:r>
          </w:p>
        </w:tc>
        <w:tc>
          <w:tcPr>
            <w:tcW w:w="1275" w:type="dxa"/>
            <w:vAlign w:val="center"/>
            <w:hideMark/>
          </w:tcPr>
          <w:p w14:paraId="1BABFEE5" w14:textId="77777777" w:rsidR="000F1064" w:rsidRPr="000F1064" w:rsidRDefault="000F1064" w:rsidP="000F1064">
            <w:pPr>
              <w:pStyle w:val="TableParagraph"/>
              <w:spacing w:before="8"/>
              <w:rPr>
                <w:b/>
                <w:sz w:val="14"/>
                <w:szCs w:val="14"/>
              </w:rPr>
            </w:pPr>
          </w:p>
          <w:p w14:paraId="798C1997" w14:textId="305E645E"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418" w:type="dxa"/>
            <w:vAlign w:val="center"/>
            <w:hideMark/>
          </w:tcPr>
          <w:p w14:paraId="39EA4CA2" w14:textId="77777777" w:rsidR="000F1064" w:rsidRPr="000F1064" w:rsidRDefault="000F1064" w:rsidP="000F1064">
            <w:pPr>
              <w:pStyle w:val="TableParagraph"/>
              <w:spacing w:before="8"/>
              <w:rPr>
                <w:b/>
                <w:sz w:val="14"/>
                <w:szCs w:val="14"/>
              </w:rPr>
            </w:pPr>
          </w:p>
          <w:p w14:paraId="0EBEBA1B" w14:textId="6C8ABE7D"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276" w:type="dxa"/>
            <w:vAlign w:val="center"/>
            <w:hideMark/>
          </w:tcPr>
          <w:p w14:paraId="0FBA4E60" w14:textId="77777777" w:rsidR="000F1064" w:rsidRPr="000F1064" w:rsidRDefault="000F1064" w:rsidP="000F1064">
            <w:pPr>
              <w:pStyle w:val="TableParagraph"/>
              <w:spacing w:before="8"/>
              <w:rPr>
                <w:b/>
                <w:sz w:val="14"/>
                <w:szCs w:val="14"/>
              </w:rPr>
            </w:pPr>
          </w:p>
          <w:p w14:paraId="45F66836" w14:textId="795D77A9"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417" w:type="dxa"/>
            <w:noWrap/>
            <w:vAlign w:val="center"/>
            <w:hideMark/>
          </w:tcPr>
          <w:p w14:paraId="3DDB871A" w14:textId="77777777" w:rsidR="000F1064" w:rsidRPr="000F1064" w:rsidRDefault="000F1064" w:rsidP="000F1064">
            <w:pPr>
              <w:pStyle w:val="TableParagraph"/>
              <w:spacing w:before="8"/>
              <w:rPr>
                <w:b/>
                <w:sz w:val="14"/>
                <w:szCs w:val="14"/>
              </w:rPr>
            </w:pPr>
          </w:p>
          <w:p w14:paraId="1908C79F" w14:textId="29DAD7D9" w:rsidR="000F1064" w:rsidRPr="000F1064" w:rsidRDefault="000F1064" w:rsidP="000F1064">
            <w:pPr>
              <w:spacing w:line="288" w:lineRule="auto"/>
              <w:jc w:val="right"/>
              <w:rPr>
                <w:rFonts w:asciiTheme="minorHAnsi" w:hAnsiTheme="minorHAnsi" w:cstheme="minorHAnsi"/>
                <w:b/>
                <w:bCs/>
                <w:color w:val="000000"/>
                <w:sz w:val="14"/>
                <w:szCs w:val="14"/>
              </w:rPr>
            </w:pPr>
            <w:r w:rsidRPr="000F1064">
              <w:rPr>
                <w:sz w:val="14"/>
                <w:szCs w:val="14"/>
              </w:rPr>
              <w:t>2,000,000.00</w:t>
            </w:r>
          </w:p>
        </w:tc>
      </w:tr>
      <w:tr w:rsidR="000F1064" w:rsidRPr="00C708FA" w14:paraId="08198A66" w14:textId="77777777" w:rsidTr="000F1064">
        <w:trPr>
          <w:trHeight w:val="450"/>
        </w:trPr>
        <w:tc>
          <w:tcPr>
            <w:tcW w:w="1413" w:type="dxa"/>
            <w:vAlign w:val="center"/>
            <w:hideMark/>
          </w:tcPr>
          <w:p w14:paraId="7FE0B812" w14:textId="77777777" w:rsidR="000F1064" w:rsidRPr="00390A38" w:rsidRDefault="000F1064" w:rsidP="000F1064">
            <w:pPr>
              <w:spacing w:line="288" w:lineRule="auto"/>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UNIVERSIDAD POLITÉCNICA DEL ESTADO DE NAYARIT</w:t>
            </w:r>
          </w:p>
        </w:tc>
        <w:tc>
          <w:tcPr>
            <w:tcW w:w="1247" w:type="dxa"/>
            <w:vAlign w:val="center"/>
            <w:hideMark/>
          </w:tcPr>
          <w:p w14:paraId="0B352367" w14:textId="77777777" w:rsidR="000F1064" w:rsidRPr="000F1064" w:rsidRDefault="000F1064" w:rsidP="000F1064">
            <w:pPr>
              <w:pStyle w:val="TableParagraph"/>
              <w:rPr>
                <w:b/>
                <w:sz w:val="14"/>
                <w:szCs w:val="14"/>
              </w:rPr>
            </w:pPr>
          </w:p>
          <w:p w14:paraId="6B027935" w14:textId="109BEBBB"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276" w:type="dxa"/>
            <w:vAlign w:val="center"/>
            <w:hideMark/>
          </w:tcPr>
          <w:p w14:paraId="006224A8" w14:textId="77777777" w:rsidR="000F1064" w:rsidRPr="000F1064" w:rsidRDefault="000F1064" w:rsidP="000F1064">
            <w:pPr>
              <w:pStyle w:val="TableParagraph"/>
              <w:rPr>
                <w:b/>
                <w:sz w:val="14"/>
                <w:szCs w:val="14"/>
              </w:rPr>
            </w:pPr>
          </w:p>
          <w:p w14:paraId="58F0D692" w14:textId="5024F555"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4,352,065.82</w:t>
            </w:r>
          </w:p>
        </w:tc>
        <w:tc>
          <w:tcPr>
            <w:tcW w:w="1275" w:type="dxa"/>
            <w:vAlign w:val="center"/>
            <w:hideMark/>
          </w:tcPr>
          <w:p w14:paraId="3F611C21" w14:textId="77777777" w:rsidR="000F1064" w:rsidRPr="000F1064" w:rsidRDefault="000F1064" w:rsidP="000F1064">
            <w:pPr>
              <w:pStyle w:val="TableParagraph"/>
              <w:rPr>
                <w:b/>
                <w:sz w:val="14"/>
                <w:szCs w:val="14"/>
              </w:rPr>
            </w:pPr>
          </w:p>
          <w:p w14:paraId="2A6483AB" w14:textId="0B80EB8B"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418" w:type="dxa"/>
            <w:vAlign w:val="center"/>
            <w:hideMark/>
          </w:tcPr>
          <w:p w14:paraId="7B1ED041" w14:textId="77777777" w:rsidR="000F1064" w:rsidRPr="000F1064" w:rsidRDefault="000F1064" w:rsidP="000F1064">
            <w:pPr>
              <w:pStyle w:val="TableParagraph"/>
              <w:rPr>
                <w:b/>
                <w:sz w:val="14"/>
                <w:szCs w:val="14"/>
              </w:rPr>
            </w:pPr>
          </w:p>
          <w:p w14:paraId="6D1C0EC9" w14:textId="6828518F"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3,311,163.00</w:t>
            </w:r>
          </w:p>
        </w:tc>
        <w:tc>
          <w:tcPr>
            <w:tcW w:w="1276" w:type="dxa"/>
            <w:vAlign w:val="center"/>
            <w:hideMark/>
          </w:tcPr>
          <w:p w14:paraId="0C9F8161" w14:textId="77777777" w:rsidR="000F1064" w:rsidRPr="000F1064" w:rsidRDefault="000F1064" w:rsidP="000F1064">
            <w:pPr>
              <w:pStyle w:val="TableParagraph"/>
              <w:rPr>
                <w:b/>
                <w:sz w:val="14"/>
                <w:szCs w:val="14"/>
              </w:rPr>
            </w:pPr>
          </w:p>
          <w:p w14:paraId="687022CA" w14:textId="5E331CB6"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654,100.00</w:t>
            </w:r>
          </w:p>
        </w:tc>
        <w:tc>
          <w:tcPr>
            <w:tcW w:w="1417" w:type="dxa"/>
            <w:noWrap/>
            <w:vAlign w:val="center"/>
            <w:hideMark/>
          </w:tcPr>
          <w:p w14:paraId="03796430" w14:textId="77777777" w:rsidR="000F1064" w:rsidRPr="000F1064" w:rsidRDefault="000F1064" w:rsidP="000F1064">
            <w:pPr>
              <w:pStyle w:val="TableParagraph"/>
              <w:rPr>
                <w:b/>
                <w:sz w:val="14"/>
                <w:szCs w:val="14"/>
              </w:rPr>
            </w:pPr>
          </w:p>
          <w:p w14:paraId="30F37D45" w14:textId="63053C48" w:rsidR="000F1064" w:rsidRPr="000F1064" w:rsidRDefault="000F1064" w:rsidP="000F1064">
            <w:pPr>
              <w:spacing w:line="288" w:lineRule="auto"/>
              <w:jc w:val="right"/>
              <w:rPr>
                <w:rFonts w:asciiTheme="minorHAnsi" w:hAnsiTheme="minorHAnsi" w:cstheme="minorHAnsi"/>
                <w:b/>
                <w:bCs/>
                <w:color w:val="000000"/>
                <w:sz w:val="14"/>
                <w:szCs w:val="14"/>
              </w:rPr>
            </w:pPr>
            <w:r w:rsidRPr="000F1064">
              <w:rPr>
                <w:sz w:val="14"/>
                <w:szCs w:val="14"/>
              </w:rPr>
              <w:t>8,317,328.82</w:t>
            </w:r>
          </w:p>
        </w:tc>
      </w:tr>
      <w:tr w:rsidR="000F1064" w:rsidRPr="00C708FA" w14:paraId="068A7F2F" w14:textId="77777777" w:rsidTr="000F1064">
        <w:trPr>
          <w:trHeight w:val="450"/>
        </w:trPr>
        <w:tc>
          <w:tcPr>
            <w:tcW w:w="1413" w:type="dxa"/>
            <w:vAlign w:val="center"/>
            <w:hideMark/>
          </w:tcPr>
          <w:p w14:paraId="56DF25B9" w14:textId="77777777" w:rsidR="000F1064" w:rsidRPr="00390A38" w:rsidRDefault="000F1064" w:rsidP="000F1064">
            <w:pPr>
              <w:spacing w:line="288" w:lineRule="auto"/>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UNIVERSIDAD AUTÓNOMA DE NAYARIT</w:t>
            </w:r>
          </w:p>
        </w:tc>
        <w:tc>
          <w:tcPr>
            <w:tcW w:w="1247" w:type="dxa"/>
            <w:vAlign w:val="center"/>
            <w:hideMark/>
          </w:tcPr>
          <w:p w14:paraId="5AE99BAE" w14:textId="77777777" w:rsidR="000F1064" w:rsidRPr="000F1064" w:rsidRDefault="000F1064" w:rsidP="000F1064">
            <w:pPr>
              <w:pStyle w:val="TableParagraph"/>
              <w:spacing w:before="10"/>
              <w:rPr>
                <w:b/>
                <w:sz w:val="14"/>
                <w:szCs w:val="14"/>
              </w:rPr>
            </w:pPr>
          </w:p>
          <w:p w14:paraId="49B70CAA" w14:textId="4F06414B"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39,978,287.00</w:t>
            </w:r>
          </w:p>
        </w:tc>
        <w:tc>
          <w:tcPr>
            <w:tcW w:w="1276" w:type="dxa"/>
            <w:vAlign w:val="center"/>
            <w:hideMark/>
          </w:tcPr>
          <w:p w14:paraId="3203406E" w14:textId="77777777" w:rsidR="000F1064" w:rsidRPr="000F1064" w:rsidRDefault="000F1064" w:rsidP="000F1064">
            <w:pPr>
              <w:pStyle w:val="TableParagraph"/>
              <w:spacing w:before="1"/>
              <w:ind w:right="93"/>
              <w:jc w:val="right"/>
              <w:rPr>
                <w:sz w:val="14"/>
                <w:szCs w:val="14"/>
              </w:rPr>
            </w:pPr>
          </w:p>
          <w:p w14:paraId="0E6DA329" w14:textId="41CB7E0C"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285,974,086.16</w:t>
            </w:r>
          </w:p>
        </w:tc>
        <w:tc>
          <w:tcPr>
            <w:tcW w:w="1275" w:type="dxa"/>
            <w:vAlign w:val="center"/>
            <w:hideMark/>
          </w:tcPr>
          <w:p w14:paraId="0407647F" w14:textId="77777777" w:rsidR="000F1064" w:rsidRPr="000F1064" w:rsidRDefault="000F1064" w:rsidP="000F1064">
            <w:pPr>
              <w:pStyle w:val="TableParagraph"/>
              <w:spacing w:before="10"/>
              <w:rPr>
                <w:b/>
                <w:sz w:val="14"/>
                <w:szCs w:val="14"/>
              </w:rPr>
            </w:pPr>
          </w:p>
          <w:p w14:paraId="1F1927B9" w14:textId="2AA70054"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418" w:type="dxa"/>
            <w:vAlign w:val="center"/>
            <w:hideMark/>
          </w:tcPr>
          <w:p w14:paraId="008D5674" w14:textId="77777777" w:rsidR="000F1064" w:rsidRPr="000F1064" w:rsidRDefault="000F1064" w:rsidP="000F1064">
            <w:pPr>
              <w:pStyle w:val="TableParagraph"/>
              <w:spacing w:before="10"/>
              <w:rPr>
                <w:b/>
                <w:sz w:val="14"/>
                <w:szCs w:val="14"/>
              </w:rPr>
            </w:pPr>
          </w:p>
          <w:p w14:paraId="2315B728" w14:textId="493A484D"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1,528,563,624.00</w:t>
            </w:r>
          </w:p>
        </w:tc>
        <w:tc>
          <w:tcPr>
            <w:tcW w:w="1276" w:type="dxa"/>
            <w:noWrap/>
            <w:vAlign w:val="center"/>
            <w:hideMark/>
          </w:tcPr>
          <w:p w14:paraId="51B56FE7" w14:textId="77777777" w:rsidR="000F1064" w:rsidRPr="000F1064" w:rsidRDefault="000F1064" w:rsidP="000F1064">
            <w:pPr>
              <w:pStyle w:val="TableParagraph"/>
              <w:spacing w:before="10"/>
              <w:rPr>
                <w:b/>
                <w:sz w:val="14"/>
                <w:szCs w:val="14"/>
              </w:rPr>
            </w:pPr>
          </w:p>
          <w:p w14:paraId="13202FEF" w14:textId="3892CB48" w:rsidR="000F1064" w:rsidRPr="000F1064" w:rsidRDefault="000F1064" w:rsidP="000F1064">
            <w:pPr>
              <w:spacing w:line="288" w:lineRule="auto"/>
              <w:jc w:val="right"/>
              <w:rPr>
                <w:rFonts w:asciiTheme="minorHAnsi" w:hAnsiTheme="minorHAnsi" w:cstheme="minorHAnsi"/>
                <w:color w:val="000000"/>
                <w:sz w:val="14"/>
                <w:szCs w:val="14"/>
              </w:rPr>
            </w:pPr>
            <w:r w:rsidRPr="000F1064">
              <w:rPr>
                <w:sz w:val="14"/>
                <w:szCs w:val="14"/>
              </w:rPr>
              <w:t>0.00</w:t>
            </w:r>
          </w:p>
        </w:tc>
        <w:tc>
          <w:tcPr>
            <w:tcW w:w="1417" w:type="dxa"/>
            <w:noWrap/>
            <w:vAlign w:val="center"/>
            <w:hideMark/>
          </w:tcPr>
          <w:p w14:paraId="3571DE6E" w14:textId="77777777" w:rsidR="000F1064" w:rsidRPr="000F1064" w:rsidRDefault="000F1064" w:rsidP="000F1064">
            <w:pPr>
              <w:pStyle w:val="TableParagraph"/>
              <w:spacing w:before="10"/>
              <w:rPr>
                <w:b/>
                <w:sz w:val="14"/>
                <w:szCs w:val="14"/>
              </w:rPr>
            </w:pPr>
          </w:p>
          <w:p w14:paraId="54DB925B" w14:textId="6C6EF2CE" w:rsidR="000F1064" w:rsidRPr="000F1064" w:rsidRDefault="000F1064" w:rsidP="000F1064">
            <w:pPr>
              <w:spacing w:line="288" w:lineRule="auto"/>
              <w:ind w:left="-108"/>
              <w:jc w:val="right"/>
              <w:rPr>
                <w:rFonts w:asciiTheme="minorHAnsi" w:hAnsiTheme="minorHAnsi" w:cstheme="minorHAnsi"/>
                <w:b/>
                <w:bCs/>
                <w:color w:val="000000"/>
                <w:sz w:val="14"/>
                <w:szCs w:val="14"/>
              </w:rPr>
            </w:pPr>
            <w:r w:rsidRPr="000F1064">
              <w:rPr>
                <w:sz w:val="14"/>
                <w:szCs w:val="14"/>
              </w:rPr>
              <w:t>1,854,515,997.16</w:t>
            </w:r>
          </w:p>
        </w:tc>
      </w:tr>
      <w:tr w:rsidR="000F1064" w:rsidRPr="00C708FA" w14:paraId="04EB4C21" w14:textId="77777777" w:rsidTr="000F1064">
        <w:trPr>
          <w:trHeight w:val="675"/>
        </w:trPr>
        <w:tc>
          <w:tcPr>
            <w:tcW w:w="1413" w:type="dxa"/>
            <w:vAlign w:val="center"/>
          </w:tcPr>
          <w:p w14:paraId="3FA6CDCF" w14:textId="1680D24D" w:rsidR="000F1064" w:rsidRPr="00390A38" w:rsidRDefault="000F1064" w:rsidP="000F1064">
            <w:pPr>
              <w:spacing w:line="288" w:lineRule="auto"/>
              <w:rPr>
                <w:rFonts w:asciiTheme="minorHAnsi" w:hAnsiTheme="minorHAnsi" w:cstheme="minorHAnsi"/>
                <w:bCs/>
                <w:color w:val="000000"/>
                <w:sz w:val="16"/>
                <w:szCs w:val="16"/>
              </w:rPr>
            </w:pPr>
            <w:r w:rsidRPr="000F1064">
              <w:rPr>
                <w:rFonts w:asciiTheme="minorHAnsi" w:hAnsiTheme="minorHAnsi" w:cstheme="minorHAnsi"/>
                <w:bCs/>
                <w:color w:val="000000"/>
                <w:sz w:val="16"/>
                <w:szCs w:val="16"/>
              </w:rPr>
              <w:t>UNIVERSIDAD TECNOLOGICA DE MAZATAN</w:t>
            </w:r>
          </w:p>
        </w:tc>
        <w:tc>
          <w:tcPr>
            <w:tcW w:w="1247" w:type="dxa"/>
            <w:vAlign w:val="center"/>
          </w:tcPr>
          <w:p w14:paraId="7D3246A7" w14:textId="77777777" w:rsidR="000F1064" w:rsidRPr="000F1064" w:rsidRDefault="000F1064" w:rsidP="000F1064">
            <w:pPr>
              <w:spacing w:line="288" w:lineRule="auto"/>
              <w:jc w:val="right"/>
              <w:rPr>
                <w:sz w:val="14"/>
                <w:szCs w:val="14"/>
              </w:rPr>
            </w:pPr>
          </w:p>
        </w:tc>
        <w:tc>
          <w:tcPr>
            <w:tcW w:w="1276" w:type="dxa"/>
            <w:vAlign w:val="center"/>
          </w:tcPr>
          <w:p w14:paraId="0CCD6750" w14:textId="7765C8A9" w:rsidR="000F1064" w:rsidRPr="000F1064" w:rsidRDefault="000F1064" w:rsidP="000F1064">
            <w:pPr>
              <w:spacing w:line="288" w:lineRule="auto"/>
              <w:jc w:val="right"/>
              <w:rPr>
                <w:sz w:val="14"/>
                <w:szCs w:val="14"/>
              </w:rPr>
            </w:pPr>
            <w:r w:rsidRPr="000F1064">
              <w:rPr>
                <w:sz w:val="14"/>
                <w:szCs w:val="14"/>
              </w:rPr>
              <w:t>3,000,000.00</w:t>
            </w:r>
          </w:p>
        </w:tc>
        <w:tc>
          <w:tcPr>
            <w:tcW w:w="1275" w:type="dxa"/>
            <w:vAlign w:val="center"/>
          </w:tcPr>
          <w:p w14:paraId="3F01183E" w14:textId="77777777" w:rsidR="000F1064" w:rsidRPr="000F1064" w:rsidRDefault="000F1064" w:rsidP="000F1064">
            <w:pPr>
              <w:spacing w:line="288" w:lineRule="auto"/>
              <w:jc w:val="right"/>
              <w:rPr>
                <w:sz w:val="14"/>
                <w:szCs w:val="14"/>
              </w:rPr>
            </w:pPr>
          </w:p>
        </w:tc>
        <w:tc>
          <w:tcPr>
            <w:tcW w:w="1418" w:type="dxa"/>
            <w:vAlign w:val="center"/>
          </w:tcPr>
          <w:p w14:paraId="280BD47F" w14:textId="77777777" w:rsidR="000F1064" w:rsidRPr="000F1064" w:rsidRDefault="000F1064" w:rsidP="000F1064">
            <w:pPr>
              <w:spacing w:line="288" w:lineRule="auto"/>
              <w:jc w:val="right"/>
              <w:rPr>
                <w:sz w:val="14"/>
                <w:szCs w:val="14"/>
              </w:rPr>
            </w:pPr>
          </w:p>
        </w:tc>
        <w:tc>
          <w:tcPr>
            <w:tcW w:w="1276" w:type="dxa"/>
            <w:vAlign w:val="center"/>
          </w:tcPr>
          <w:p w14:paraId="68E3DB09" w14:textId="16CFF71B" w:rsidR="000F1064" w:rsidRPr="000F1064" w:rsidRDefault="000F1064" w:rsidP="000F1064">
            <w:pPr>
              <w:spacing w:line="288" w:lineRule="auto"/>
              <w:jc w:val="right"/>
              <w:rPr>
                <w:sz w:val="14"/>
                <w:szCs w:val="14"/>
              </w:rPr>
            </w:pPr>
            <w:r w:rsidRPr="000F1064">
              <w:rPr>
                <w:sz w:val="14"/>
                <w:szCs w:val="14"/>
              </w:rPr>
              <w:t>0.00</w:t>
            </w:r>
          </w:p>
        </w:tc>
        <w:tc>
          <w:tcPr>
            <w:tcW w:w="1417" w:type="dxa"/>
            <w:noWrap/>
            <w:vAlign w:val="center"/>
          </w:tcPr>
          <w:p w14:paraId="0856CC61" w14:textId="43477617" w:rsidR="000F1064" w:rsidRPr="000F1064" w:rsidRDefault="000F1064" w:rsidP="000F1064">
            <w:pPr>
              <w:spacing w:line="288" w:lineRule="auto"/>
              <w:jc w:val="right"/>
              <w:rPr>
                <w:rFonts w:asciiTheme="minorHAnsi" w:hAnsiTheme="minorHAnsi" w:cstheme="minorHAnsi"/>
                <w:b/>
                <w:bCs/>
                <w:color w:val="000000"/>
                <w:sz w:val="14"/>
                <w:szCs w:val="14"/>
              </w:rPr>
            </w:pPr>
            <w:r w:rsidRPr="000F1064">
              <w:rPr>
                <w:sz w:val="14"/>
                <w:szCs w:val="14"/>
              </w:rPr>
              <w:t>3,000,000.00</w:t>
            </w:r>
          </w:p>
        </w:tc>
      </w:tr>
      <w:tr w:rsidR="000F1064" w:rsidRPr="00C708FA" w14:paraId="5F9135E5" w14:textId="77777777" w:rsidTr="000F1064">
        <w:trPr>
          <w:trHeight w:val="675"/>
        </w:trPr>
        <w:tc>
          <w:tcPr>
            <w:tcW w:w="1413" w:type="dxa"/>
            <w:vAlign w:val="center"/>
            <w:hideMark/>
          </w:tcPr>
          <w:p w14:paraId="0A3DE48D" w14:textId="77777777" w:rsidR="000F1064" w:rsidRPr="00390A38" w:rsidRDefault="000F1064" w:rsidP="000F1064">
            <w:pPr>
              <w:spacing w:line="288" w:lineRule="auto"/>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INSTITUTO NAYARITA PARA LA INFRAESTRUCTURA FÍSICA EDUCATIVA</w:t>
            </w:r>
          </w:p>
        </w:tc>
        <w:tc>
          <w:tcPr>
            <w:tcW w:w="1247" w:type="dxa"/>
            <w:vAlign w:val="center"/>
            <w:hideMark/>
          </w:tcPr>
          <w:p w14:paraId="784B4B4F" w14:textId="77777777" w:rsidR="000F1064" w:rsidRPr="000F1064" w:rsidRDefault="000F1064" w:rsidP="000F1064">
            <w:pPr>
              <w:pStyle w:val="TableParagraph"/>
              <w:rPr>
                <w:b/>
                <w:sz w:val="14"/>
                <w:szCs w:val="14"/>
              </w:rPr>
            </w:pPr>
          </w:p>
          <w:p w14:paraId="7B951BAB" w14:textId="77777777" w:rsidR="000F1064" w:rsidRPr="000F1064" w:rsidRDefault="000F1064" w:rsidP="000F1064">
            <w:pPr>
              <w:pStyle w:val="TableParagraph"/>
              <w:spacing w:before="1"/>
              <w:rPr>
                <w:b/>
                <w:sz w:val="14"/>
                <w:szCs w:val="14"/>
              </w:rPr>
            </w:pPr>
          </w:p>
          <w:p w14:paraId="0375AABA" w14:textId="225366A2"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276" w:type="dxa"/>
            <w:vAlign w:val="center"/>
            <w:hideMark/>
          </w:tcPr>
          <w:p w14:paraId="188F2099" w14:textId="77777777" w:rsidR="000F1064" w:rsidRPr="000F1064" w:rsidRDefault="000F1064" w:rsidP="000F1064">
            <w:pPr>
              <w:pStyle w:val="TableParagraph"/>
              <w:rPr>
                <w:b/>
                <w:sz w:val="14"/>
                <w:szCs w:val="14"/>
              </w:rPr>
            </w:pPr>
          </w:p>
          <w:p w14:paraId="45E252BE" w14:textId="77777777" w:rsidR="000F1064" w:rsidRPr="000F1064" w:rsidRDefault="000F1064" w:rsidP="000F1064">
            <w:pPr>
              <w:pStyle w:val="TableParagraph"/>
              <w:spacing w:before="1"/>
              <w:rPr>
                <w:b/>
                <w:sz w:val="14"/>
                <w:szCs w:val="14"/>
              </w:rPr>
            </w:pPr>
          </w:p>
          <w:p w14:paraId="54234935" w14:textId="168D0F9A"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275" w:type="dxa"/>
            <w:vAlign w:val="center"/>
            <w:hideMark/>
          </w:tcPr>
          <w:p w14:paraId="542328BF" w14:textId="77777777" w:rsidR="000F1064" w:rsidRPr="000F1064" w:rsidRDefault="000F1064" w:rsidP="000F1064">
            <w:pPr>
              <w:pStyle w:val="TableParagraph"/>
              <w:rPr>
                <w:b/>
                <w:sz w:val="14"/>
                <w:szCs w:val="14"/>
              </w:rPr>
            </w:pPr>
          </w:p>
          <w:p w14:paraId="63DF0006" w14:textId="77777777" w:rsidR="000F1064" w:rsidRPr="000F1064" w:rsidRDefault="000F1064" w:rsidP="000F1064">
            <w:pPr>
              <w:pStyle w:val="TableParagraph"/>
              <w:spacing w:before="1"/>
              <w:ind w:right="95"/>
              <w:jc w:val="right"/>
              <w:rPr>
                <w:sz w:val="14"/>
                <w:szCs w:val="14"/>
              </w:rPr>
            </w:pPr>
          </w:p>
          <w:p w14:paraId="68BC5376" w14:textId="7D10E1CF"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130,158,906.00</w:t>
            </w:r>
          </w:p>
        </w:tc>
        <w:tc>
          <w:tcPr>
            <w:tcW w:w="1418" w:type="dxa"/>
            <w:vAlign w:val="center"/>
            <w:hideMark/>
          </w:tcPr>
          <w:p w14:paraId="08868E91" w14:textId="77777777" w:rsidR="000F1064" w:rsidRPr="000F1064" w:rsidRDefault="000F1064" w:rsidP="000F1064">
            <w:pPr>
              <w:pStyle w:val="TableParagraph"/>
              <w:rPr>
                <w:b/>
                <w:sz w:val="14"/>
                <w:szCs w:val="14"/>
              </w:rPr>
            </w:pPr>
          </w:p>
          <w:p w14:paraId="2D180F05" w14:textId="77777777" w:rsidR="000F1064" w:rsidRPr="000F1064" w:rsidRDefault="000F1064" w:rsidP="000F1064">
            <w:pPr>
              <w:pStyle w:val="TableParagraph"/>
              <w:spacing w:before="1"/>
              <w:rPr>
                <w:b/>
                <w:sz w:val="14"/>
                <w:szCs w:val="14"/>
              </w:rPr>
            </w:pPr>
          </w:p>
          <w:p w14:paraId="1BDAD493" w14:textId="0F04EB17"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276" w:type="dxa"/>
            <w:vAlign w:val="center"/>
            <w:hideMark/>
          </w:tcPr>
          <w:p w14:paraId="194235C4" w14:textId="77777777" w:rsidR="000F1064" w:rsidRPr="000F1064" w:rsidRDefault="000F1064" w:rsidP="000F1064">
            <w:pPr>
              <w:pStyle w:val="TableParagraph"/>
              <w:rPr>
                <w:b/>
                <w:sz w:val="14"/>
                <w:szCs w:val="14"/>
              </w:rPr>
            </w:pPr>
          </w:p>
          <w:p w14:paraId="1C15600B" w14:textId="77777777" w:rsidR="000F1064" w:rsidRPr="000F1064" w:rsidRDefault="000F1064" w:rsidP="000F1064">
            <w:pPr>
              <w:pStyle w:val="TableParagraph"/>
              <w:spacing w:before="1"/>
              <w:rPr>
                <w:b/>
                <w:sz w:val="14"/>
                <w:szCs w:val="14"/>
              </w:rPr>
            </w:pPr>
          </w:p>
          <w:p w14:paraId="3519C4CC" w14:textId="7B12568A" w:rsidR="000F1064" w:rsidRPr="000F1064" w:rsidRDefault="000F1064" w:rsidP="000F1064">
            <w:pPr>
              <w:spacing w:line="288" w:lineRule="auto"/>
              <w:jc w:val="right"/>
              <w:rPr>
                <w:rFonts w:asciiTheme="minorHAnsi" w:hAnsiTheme="minorHAnsi" w:cstheme="minorHAnsi"/>
                <w:bCs/>
                <w:color w:val="000000"/>
                <w:sz w:val="14"/>
                <w:szCs w:val="14"/>
              </w:rPr>
            </w:pPr>
            <w:r w:rsidRPr="000F1064">
              <w:rPr>
                <w:sz w:val="14"/>
                <w:szCs w:val="14"/>
              </w:rPr>
              <w:t>0.00</w:t>
            </w:r>
          </w:p>
        </w:tc>
        <w:tc>
          <w:tcPr>
            <w:tcW w:w="1417" w:type="dxa"/>
            <w:noWrap/>
            <w:vAlign w:val="center"/>
            <w:hideMark/>
          </w:tcPr>
          <w:p w14:paraId="4C917F9B" w14:textId="77777777" w:rsidR="000F1064" w:rsidRPr="000F1064" w:rsidRDefault="000F1064" w:rsidP="000F1064">
            <w:pPr>
              <w:pStyle w:val="TableParagraph"/>
              <w:rPr>
                <w:b/>
                <w:sz w:val="14"/>
                <w:szCs w:val="14"/>
              </w:rPr>
            </w:pPr>
          </w:p>
          <w:p w14:paraId="04D93162" w14:textId="77777777" w:rsidR="000F1064" w:rsidRPr="000F1064" w:rsidRDefault="000F1064" w:rsidP="000F1064">
            <w:pPr>
              <w:pStyle w:val="TableParagraph"/>
              <w:spacing w:before="1"/>
              <w:rPr>
                <w:b/>
                <w:sz w:val="14"/>
                <w:szCs w:val="14"/>
              </w:rPr>
            </w:pPr>
          </w:p>
          <w:p w14:paraId="389FA532" w14:textId="1B482870" w:rsidR="000F1064" w:rsidRPr="000F1064" w:rsidRDefault="000F1064" w:rsidP="000F1064">
            <w:pPr>
              <w:spacing w:line="288" w:lineRule="auto"/>
              <w:jc w:val="right"/>
              <w:rPr>
                <w:rFonts w:asciiTheme="minorHAnsi" w:hAnsiTheme="minorHAnsi" w:cstheme="minorHAnsi"/>
                <w:b/>
                <w:bCs/>
                <w:color w:val="000000"/>
                <w:sz w:val="14"/>
                <w:szCs w:val="14"/>
              </w:rPr>
            </w:pPr>
            <w:r w:rsidRPr="000F1064">
              <w:rPr>
                <w:sz w:val="14"/>
                <w:szCs w:val="14"/>
              </w:rPr>
              <w:t>130,158,906.00</w:t>
            </w:r>
          </w:p>
        </w:tc>
      </w:tr>
      <w:tr w:rsidR="00F52BDA" w:rsidRPr="00C708FA" w14:paraId="23DB8CEB" w14:textId="77777777" w:rsidTr="002279C1">
        <w:trPr>
          <w:trHeight w:val="299"/>
        </w:trPr>
        <w:tc>
          <w:tcPr>
            <w:tcW w:w="7905" w:type="dxa"/>
            <w:gridSpan w:val="6"/>
            <w:noWrap/>
            <w:vAlign w:val="center"/>
            <w:hideMark/>
          </w:tcPr>
          <w:p w14:paraId="60CD7E03" w14:textId="77777777" w:rsidR="00F52BDA" w:rsidRPr="00390A38" w:rsidRDefault="00F52BDA" w:rsidP="00B83696">
            <w:pPr>
              <w:spacing w:line="288" w:lineRule="auto"/>
              <w:jc w:val="right"/>
              <w:rPr>
                <w:rFonts w:asciiTheme="minorHAnsi" w:hAnsiTheme="minorHAnsi" w:cstheme="minorHAnsi"/>
                <w:bCs/>
                <w:color w:val="000000"/>
                <w:sz w:val="16"/>
                <w:szCs w:val="16"/>
              </w:rPr>
            </w:pPr>
            <w:r w:rsidRPr="00390A38">
              <w:rPr>
                <w:rFonts w:asciiTheme="minorHAnsi" w:hAnsiTheme="minorHAnsi" w:cstheme="minorHAnsi"/>
                <w:bCs/>
                <w:color w:val="000000"/>
                <w:sz w:val="16"/>
                <w:szCs w:val="16"/>
              </w:rPr>
              <w:t>Total</w:t>
            </w:r>
          </w:p>
        </w:tc>
        <w:tc>
          <w:tcPr>
            <w:tcW w:w="1417" w:type="dxa"/>
            <w:noWrap/>
            <w:vAlign w:val="center"/>
            <w:hideMark/>
          </w:tcPr>
          <w:p w14:paraId="4668218A" w14:textId="05CEAD3E" w:rsidR="00F52BDA" w:rsidRPr="00AB3C99" w:rsidRDefault="000F1064" w:rsidP="00B83696">
            <w:pPr>
              <w:spacing w:line="288" w:lineRule="auto"/>
              <w:ind w:left="-108"/>
              <w:jc w:val="right"/>
              <w:rPr>
                <w:rFonts w:asciiTheme="minorHAnsi" w:hAnsiTheme="minorHAnsi" w:cstheme="minorHAnsi"/>
                <w:b/>
                <w:bCs/>
                <w:color w:val="000000"/>
                <w:sz w:val="16"/>
                <w:szCs w:val="16"/>
              </w:rPr>
            </w:pPr>
            <w:r w:rsidRPr="000F1064">
              <w:rPr>
                <w:rFonts w:asciiTheme="minorHAnsi" w:hAnsiTheme="minorHAnsi" w:cstheme="minorHAnsi"/>
                <w:b/>
                <w:bCs/>
                <w:color w:val="000000"/>
                <w:sz w:val="16"/>
                <w:szCs w:val="16"/>
              </w:rPr>
              <w:t>2,252,394,840.33</w:t>
            </w:r>
          </w:p>
        </w:tc>
      </w:tr>
    </w:tbl>
    <w:p w14:paraId="38B9C86C" w14:textId="77777777" w:rsidR="00F52BDA" w:rsidRPr="00BB3643" w:rsidRDefault="00F52BDA" w:rsidP="00F52BDA">
      <w:pPr>
        <w:jc w:val="both"/>
        <w:rPr>
          <w:rFonts w:asciiTheme="minorHAnsi" w:hAnsiTheme="minorHAnsi" w:cstheme="minorHAnsi"/>
          <w:b/>
          <w:color w:val="000000"/>
        </w:rPr>
      </w:pPr>
    </w:p>
    <w:p w14:paraId="5FA3E002" w14:textId="77777777" w:rsidR="00B83696" w:rsidRDefault="00B83696">
      <w:pPr>
        <w:spacing w:after="160" w:line="259" w:lineRule="auto"/>
        <w:jc w:val="left"/>
        <w:rPr>
          <w:rFonts w:asciiTheme="minorHAnsi" w:hAnsiTheme="minorHAnsi" w:cstheme="minorHAnsi"/>
          <w:b/>
          <w:color w:val="000000"/>
        </w:rPr>
      </w:pPr>
      <w:r>
        <w:rPr>
          <w:rFonts w:asciiTheme="minorHAnsi" w:hAnsiTheme="minorHAnsi" w:cstheme="minorHAnsi"/>
          <w:b/>
          <w:color w:val="000000"/>
        </w:rPr>
        <w:br w:type="page"/>
      </w:r>
    </w:p>
    <w:p w14:paraId="4A4AA1CA" w14:textId="6F63B85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lastRenderedPageBreak/>
        <w:t xml:space="preserve">Artículo </w:t>
      </w:r>
      <w:r>
        <w:rPr>
          <w:rFonts w:asciiTheme="minorHAnsi" w:hAnsiTheme="minorHAnsi" w:cstheme="minorHAnsi"/>
          <w:b/>
          <w:color w:val="000000"/>
        </w:rPr>
        <w:t>50</w:t>
      </w:r>
      <w:r w:rsidRPr="00BB3643">
        <w:rPr>
          <w:rFonts w:asciiTheme="minorHAnsi" w:hAnsiTheme="minorHAnsi" w:cstheme="minorHAnsi"/>
          <w:b/>
          <w:color w:val="000000"/>
        </w:rPr>
        <w:t xml:space="preserve">. </w:t>
      </w:r>
      <w:r w:rsidRPr="00BB3643">
        <w:rPr>
          <w:rFonts w:asciiTheme="minorHAnsi" w:hAnsiTheme="minorHAnsi" w:cstheme="minorHAnsi"/>
          <w:color w:val="000000"/>
        </w:rPr>
        <w:t>Las erogaciones previstas para pensiones</w:t>
      </w:r>
      <w:r>
        <w:rPr>
          <w:rFonts w:asciiTheme="minorHAnsi" w:hAnsiTheme="minorHAnsi" w:cstheme="minorHAnsi"/>
          <w:color w:val="000000"/>
        </w:rPr>
        <w:t xml:space="preserve"> por decreto son las siguientes:</w:t>
      </w:r>
    </w:p>
    <w:tbl>
      <w:tblPr>
        <w:tblW w:w="8212"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70" w:type="dxa"/>
          <w:right w:w="70" w:type="dxa"/>
        </w:tblCellMar>
        <w:tblLook w:val="04A0" w:firstRow="1" w:lastRow="0" w:firstColumn="1" w:lastColumn="0" w:noHBand="0" w:noVBand="1"/>
      </w:tblPr>
      <w:tblGrid>
        <w:gridCol w:w="1266"/>
        <w:gridCol w:w="1559"/>
        <w:gridCol w:w="3261"/>
        <w:gridCol w:w="2126"/>
      </w:tblGrid>
      <w:tr w:rsidR="00F52BDA" w:rsidRPr="00BB3643" w14:paraId="6B453A18" w14:textId="77777777" w:rsidTr="00B83696">
        <w:trPr>
          <w:trHeight w:val="270"/>
        </w:trPr>
        <w:tc>
          <w:tcPr>
            <w:tcW w:w="8212" w:type="dxa"/>
            <w:gridSpan w:val="4"/>
            <w:shd w:val="clear" w:color="auto" w:fill="auto"/>
            <w:noWrap/>
            <w:vAlign w:val="center"/>
            <w:hideMark/>
          </w:tcPr>
          <w:p w14:paraId="2C2D91F5" w14:textId="77777777" w:rsidR="00F52BDA" w:rsidRPr="00BB3643" w:rsidRDefault="00F52BDA" w:rsidP="00093AAD">
            <w:pPr>
              <w:rPr>
                <w:rFonts w:asciiTheme="minorHAnsi" w:eastAsia="Times New Roman" w:hAnsiTheme="minorHAnsi" w:cstheme="minorHAnsi"/>
                <w:b/>
                <w:bCs/>
                <w:lang w:eastAsia="es-MX"/>
              </w:rPr>
            </w:pPr>
            <w:r w:rsidRPr="00BB3643">
              <w:rPr>
                <w:rFonts w:asciiTheme="minorHAnsi" w:eastAsia="Times New Roman" w:hAnsiTheme="minorHAnsi" w:cstheme="minorHAnsi"/>
                <w:b/>
                <w:bCs/>
                <w:lang w:eastAsia="es-MX"/>
              </w:rPr>
              <w:t>Pensiones</w:t>
            </w:r>
          </w:p>
        </w:tc>
      </w:tr>
      <w:tr w:rsidR="00F52BDA" w:rsidRPr="00BB3643" w14:paraId="2B53A398" w14:textId="77777777" w:rsidTr="00B83696">
        <w:trPr>
          <w:trHeight w:val="537"/>
        </w:trPr>
        <w:tc>
          <w:tcPr>
            <w:tcW w:w="1266" w:type="dxa"/>
            <w:shd w:val="clear" w:color="auto" w:fill="auto"/>
            <w:vAlign w:val="center"/>
            <w:hideMark/>
          </w:tcPr>
          <w:p w14:paraId="59D29F9B" w14:textId="77777777" w:rsidR="00F52BDA" w:rsidRPr="00BB3643" w:rsidRDefault="00F52BDA" w:rsidP="00B83696">
            <w:pPr>
              <w:spacing w:line="288" w:lineRule="auto"/>
              <w:rPr>
                <w:rFonts w:asciiTheme="minorHAnsi" w:eastAsia="Times New Roman" w:hAnsiTheme="minorHAnsi" w:cstheme="minorHAnsi"/>
                <w:b/>
                <w:bCs/>
                <w:lang w:eastAsia="es-MX"/>
              </w:rPr>
            </w:pPr>
            <w:r w:rsidRPr="00BB3643">
              <w:rPr>
                <w:rFonts w:asciiTheme="minorHAnsi" w:eastAsia="Times New Roman" w:hAnsiTheme="minorHAnsi" w:cstheme="minorHAnsi"/>
                <w:b/>
                <w:bCs/>
                <w:lang w:eastAsia="es-MX"/>
              </w:rPr>
              <w:t>Partida</w:t>
            </w:r>
          </w:p>
        </w:tc>
        <w:tc>
          <w:tcPr>
            <w:tcW w:w="4820" w:type="dxa"/>
            <w:gridSpan w:val="2"/>
            <w:shd w:val="clear" w:color="auto" w:fill="auto"/>
            <w:vAlign w:val="center"/>
            <w:hideMark/>
          </w:tcPr>
          <w:p w14:paraId="0041E4F0" w14:textId="77777777" w:rsidR="00F52BDA" w:rsidRPr="00BB3643" w:rsidRDefault="00F52BDA" w:rsidP="00B83696">
            <w:pPr>
              <w:spacing w:line="288" w:lineRule="auto"/>
              <w:rPr>
                <w:rFonts w:asciiTheme="minorHAnsi" w:eastAsia="Times New Roman" w:hAnsiTheme="minorHAnsi" w:cstheme="minorHAnsi"/>
                <w:b/>
                <w:bCs/>
                <w:lang w:eastAsia="es-MX"/>
              </w:rPr>
            </w:pPr>
            <w:r w:rsidRPr="00BB3643">
              <w:rPr>
                <w:rFonts w:asciiTheme="minorHAnsi" w:eastAsia="Times New Roman" w:hAnsiTheme="minorHAnsi" w:cstheme="minorHAnsi"/>
                <w:b/>
                <w:bCs/>
                <w:lang w:eastAsia="es-MX"/>
              </w:rPr>
              <w:t>Concepto</w:t>
            </w:r>
          </w:p>
        </w:tc>
        <w:tc>
          <w:tcPr>
            <w:tcW w:w="2126" w:type="dxa"/>
            <w:shd w:val="clear" w:color="auto" w:fill="auto"/>
            <w:vAlign w:val="center"/>
            <w:hideMark/>
          </w:tcPr>
          <w:p w14:paraId="7AF886AD" w14:textId="77777777" w:rsidR="00F52BDA" w:rsidRPr="00BB3643" w:rsidRDefault="00F52BDA" w:rsidP="00B83696">
            <w:pPr>
              <w:spacing w:line="288" w:lineRule="auto"/>
              <w:rPr>
                <w:rFonts w:asciiTheme="minorHAnsi" w:eastAsia="Times New Roman" w:hAnsiTheme="minorHAnsi" w:cstheme="minorHAnsi"/>
                <w:b/>
                <w:bCs/>
                <w:lang w:eastAsia="es-MX"/>
              </w:rPr>
            </w:pPr>
            <w:r w:rsidRPr="00BB3643">
              <w:rPr>
                <w:rFonts w:asciiTheme="minorHAnsi" w:eastAsia="Times New Roman" w:hAnsiTheme="minorHAnsi" w:cstheme="minorHAnsi"/>
                <w:b/>
                <w:bCs/>
                <w:lang w:eastAsia="es-MX"/>
              </w:rPr>
              <w:t>Asignación Presupuestal </w:t>
            </w:r>
          </w:p>
        </w:tc>
      </w:tr>
      <w:tr w:rsidR="00F52BDA" w:rsidRPr="00BB3643" w14:paraId="4C423598" w14:textId="77777777" w:rsidTr="00B83696">
        <w:trPr>
          <w:trHeight w:val="524"/>
        </w:trPr>
        <w:tc>
          <w:tcPr>
            <w:tcW w:w="1266" w:type="dxa"/>
            <w:shd w:val="clear" w:color="auto" w:fill="auto"/>
            <w:noWrap/>
            <w:vAlign w:val="center"/>
            <w:hideMark/>
          </w:tcPr>
          <w:p w14:paraId="42B7D31D" w14:textId="77777777" w:rsidR="00F52BDA" w:rsidRPr="00BB3643" w:rsidRDefault="00F52BDA" w:rsidP="00093AAD">
            <w:pPr>
              <w:rPr>
                <w:rFonts w:asciiTheme="minorHAnsi" w:eastAsia="Times New Roman" w:hAnsiTheme="minorHAnsi" w:cstheme="minorHAnsi"/>
                <w:lang w:eastAsia="es-MX"/>
              </w:rPr>
            </w:pPr>
            <w:r w:rsidRPr="00BB3643">
              <w:rPr>
                <w:rFonts w:asciiTheme="minorHAnsi" w:eastAsia="Times New Roman" w:hAnsiTheme="minorHAnsi" w:cstheme="minorHAnsi"/>
                <w:lang w:eastAsia="es-MX"/>
              </w:rPr>
              <w:t>4500</w:t>
            </w:r>
          </w:p>
        </w:tc>
        <w:tc>
          <w:tcPr>
            <w:tcW w:w="1559" w:type="dxa"/>
            <w:shd w:val="clear" w:color="auto" w:fill="auto"/>
            <w:vAlign w:val="center"/>
            <w:hideMark/>
          </w:tcPr>
          <w:p w14:paraId="212AD1A9" w14:textId="77777777" w:rsidR="00F52BDA" w:rsidRPr="00BB3643" w:rsidRDefault="00F52BDA" w:rsidP="00093AAD">
            <w:pPr>
              <w:rPr>
                <w:rFonts w:asciiTheme="minorHAnsi" w:eastAsia="Times New Roman" w:hAnsiTheme="minorHAnsi" w:cstheme="minorHAnsi"/>
                <w:lang w:eastAsia="es-MX"/>
              </w:rPr>
            </w:pPr>
            <w:r w:rsidRPr="00BB3643">
              <w:rPr>
                <w:rFonts w:asciiTheme="minorHAnsi" w:eastAsia="Times New Roman" w:hAnsiTheme="minorHAnsi" w:cstheme="minorHAnsi"/>
                <w:lang w:eastAsia="es-MX"/>
              </w:rPr>
              <w:t>MAGISTERIO</w:t>
            </w:r>
          </w:p>
        </w:tc>
        <w:tc>
          <w:tcPr>
            <w:tcW w:w="3261" w:type="dxa"/>
            <w:shd w:val="clear" w:color="auto" w:fill="auto"/>
            <w:noWrap/>
            <w:vAlign w:val="center"/>
          </w:tcPr>
          <w:p w14:paraId="02B9F6DF" w14:textId="77777777" w:rsidR="00F52BDA" w:rsidRPr="00BB3643" w:rsidRDefault="00F52BDA" w:rsidP="00B83696">
            <w:pPr>
              <w:jc w:val="left"/>
              <w:rPr>
                <w:rFonts w:asciiTheme="minorHAnsi" w:eastAsia="Times New Roman" w:hAnsiTheme="minorHAnsi" w:cstheme="minorHAnsi"/>
                <w:lang w:eastAsia="es-MX"/>
              </w:rPr>
            </w:pPr>
            <w:r>
              <w:rPr>
                <w:rFonts w:asciiTheme="minorHAnsi" w:eastAsia="Times New Roman" w:hAnsiTheme="minorHAnsi" w:cstheme="minorHAnsi"/>
                <w:lang w:eastAsia="es-MX"/>
              </w:rPr>
              <w:t>P</w:t>
            </w:r>
            <w:r w:rsidRPr="00BB3643">
              <w:rPr>
                <w:rFonts w:asciiTheme="minorHAnsi" w:eastAsia="Times New Roman" w:hAnsiTheme="minorHAnsi" w:cstheme="minorHAnsi"/>
                <w:lang w:eastAsia="es-MX"/>
              </w:rPr>
              <w:t>ensionados magisterio</w:t>
            </w:r>
          </w:p>
        </w:tc>
        <w:tc>
          <w:tcPr>
            <w:tcW w:w="2126" w:type="dxa"/>
            <w:shd w:val="clear" w:color="auto" w:fill="auto"/>
            <w:noWrap/>
            <w:vAlign w:val="center"/>
          </w:tcPr>
          <w:p w14:paraId="33407E83" w14:textId="28C6D915" w:rsidR="00F52BDA" w:rsidRPr="00C91C17" w:rsidRDefault="002279C1" w:rsidP="00093AAD">
            <w:pPr>
              <w:jc w:val="right"/>
              <w:rPr>
                <w:rFonts w:asciiTheme="minorHAnsi" w:eastAsia="Times New Roman" w:hAnsiTheme="minorHAnsi" w:cstheme="minorHAnsi"/>
                <w:lang w:eastAsia="es-MX"/>
              </w:rPr>
            </w:pPr>
            <w:r w:rsidRPr="002279C1">
              <w:rPr>
                <w:rFonts w:asciiTheme="minorHAnsi" w:eastAsia="Times New Roman" w:hAnsiTheme="minorHAnsi" w:cstheme="minorHAnsi"/>
                <w:lang w:eastAsia="es-MX"/>
              </w:rPr>
              <w:t>397,580.85</w:t>
            </w:r>
          </w:p>
        </w:tc>
      </w:tr>
      <w:tr w:rsidR="00F52BDA" w:rsidRPr="00BB3643" w14:paraId="49484AE8" w14:textId="77777777" w:rsidTr="00B83696">
        <w:trPr>
          <w:trHeight w:val="545"/>
        </w:trPr>
        <w:tc>
          <w:tcPr>
            <w:tcW w:w="1266" w:type="dxa"/>
            <w:shd w:val="clear" w:color="auto" w:fill="auto"/>
            <w:noWrap/>
            <w:vAlign w:val="center"/>
            <w:hideMark/>
          </w:tcPr>
          <w:p w14:paraId="230ED612" w14:textId="77777777" w:rsidR="00F52BDA" w:rsidRPr="00BB3643" w:rsidRDefault="00F52BDA" w:rsidP="00093AAD">
            <w:pPr>
              <w:rPr>
                <w:rFonts w:asciiTheme="minorHAnsi" w:eastAsia="Times New Roman" w:hAnsiTheme="minorHAnsi" w:cstheme="minorHAnsi"/>
                <w:lang w:eastAsia="es-MX"/>
              </w:rPr>
            </w:pPr>
            <w:r w:rsidRPr="00BB3643">
              <w:rPr>
                <w:rFonts w:asciiTheme="minorHAnsi" w:eastAsia="Times New Roman" w:hAnsiTheme="minorHAnsi" w:cstheme="minorHAnsi"/>
                <w:lang w:eastAsia="es-MX"/>
              </w:rPr>
              <w:t>4500</w:t>
            </w:r>
          </w:p>
        </w:tc>
        <w:tc>
          <w:tcPr>
            <w:tcW w:w="1559" w:type="dxa"/>
            <w:shd w:val="clear" w:color="auto" w:fill="auto"/>
            <w:vAlign w:val="center"/>
            <w:hideMark/>
          </w:tcPr>
          <w:p w14:paraId="0B373FD1" w14:textId="77777777" w:rsidR="00F52BDA" w:rsidRPr="00BB3643" w:rsidRDefault="00F52BDA" w:rsidP="00093AAD">
            <w:pPr>
              <w:rPr>
                <w:rFonts w:asciiTheme="minorHAnsi" w:eastAsia="Times New Roman" w:hAnsiTheme="minorHAnsi" w:cstheme="minorHAnsi"/>
                <w:lang w:eastAsia="es-MX"/>
              </w:rPr>
            </w:pPr>
            <w:r w:rsidRPr="00BB3643">
              <w:rPr>
                <w:rFonts w:asciiTheme="minorHAnsi" w:eastAsia="Times New Roman" w:hAnsiTheme="minorHAnsi" w:cstheme="minorHAnsi"/>
                <w:lang w:eastAsia="es-MX"/>
              </w:rPr>
              <w:t>BUROCRACIA</w:t>
            </w:r>
          </w:p>
        </w:tc>
        <w:tc>
          <w:tcPr>
            <w:tcW w:w="3261" w:type="dxa"/>
            <w:shd w:val="clear" w:color="auto" w:fill="auto"/>
            <w:noWrap/>
            <w:vAlign w:val="center"/>
          </w:tcPr>
          <w:p w14:paraId="6197EF25" w14:textId="77777777" w:rsidR="00F52BDA" w:rsidRPr="00BB3643" w:rsidRDefault="00F52BDA" w:rsidP="00B83696">
            <w:pPr>
              <w:jc w:val="left"/>
              <w:rPr>
                <w:rFonts w:asciiTheme="minorHAnsi" w:eastAsia="Times New Roman" w:hAnsiTheme="minorHAnsi" w:cstheme="minorHAnsi"/>
                <w:lang w:eastAsia="es-MX"/>
              </w:rPr>
            </w:pPr>
            <w:r>
              <w:rPr>
                <w:rFonts w:asciiTheme="minorHAnsi" w:eastAsia="Times New Roman" w:hAnsiTheme="minorHAnsi" w:cstheme="minorHAnsi"/>
                <w:lang w:eastAsia="es-MX"/>
              </w:rPr>
              <w:t>P</w:t>
            </w:r>
            <w:r w:rsidRPr="00BB3643">
              <w:rPr>
                <w:rFonts w:asciiTheme="minorHAnsi" w:eastAsia="Times New Roman" w:hAnsiTheme="minorHAnsi" w:cstheme="minorHAnsi"/>
                <w:lang w:eastAsia="es-MX"/>
              </w:rPr>
              <w:t>ensionado base</w:t>
            </w:r>
          </w:p>
        </w:tc>
        <w:tc>
          <w:tcPr>
            <w:tcW w:w="2126" w:type="dxa"/>
            <w:shd w:val="clear" w:color="auto" w:fill="auto"/>
            <w:noWrap/>
            <w:vAlign w:val="center"/>
          </w:tcPr>
          <w:p w14:paraId="1CBE3D74" w14:textId="5CEAB34C" w:rsidR="00F52BDA" w:rsidRPr="00BB3643" w:rsidRDefault="002279C1" w:rsidP="00093AAD">
            <w:pPr>
              <w:jc w:val="right"/>
              <w:rPr>
                <w:rFonts w:asciiTheme="minorHAnsi" w:eastAsia="Times New Roman" w:hAnsiTheme="minorHAnsi" w:cstheme="minorHAnsi"/>
                <w:lang w:eastAsia="es-MX"/>
              </w:rPr>
            </w:pPr>
            <w:r w:rsidRPr="002279C1">
              <w:rPr>
                <w:rFonts w:asciiTheme="minorHAnsi" w:eastAsia="Times New Roman" w:hAnsiTheme="minorHAnsi" w:cstheme="minorHAnsi"/>
                <w:lang w:eastAsia="es-MX"/>
              </w:rPr>
              <w:t>1,597,589.16</w:t>
            </w:r>
          </w:p>
        </w:tc>
      </w:tr>
      <w:tr w:rsidR="00F52BDA" w:rsidRPr="00BB3643" w14:paraId="40673BD3" w14:textId="77777777" w:rsidTr="00B83696">
        <w:trPr>
          <w:trHeight w:val="409"/>
        </w:trPr>
        <w:tc>
          <w:tcPr>
            <w:tcW w:w="1266" w:type="dxa"/>
            <w:shd w:val="clear" w:color="auto" w:fill="auto"/>
            <w:noWrap/>
            <w:vAlign w:val="center"/>
            <w:hideMark/>
          </w:tcPr>
          <w:p w14:paraId="756E6FDC" w14:textId="77777777" w:rsidR="00F52BDA" w:rsidRPr="00BB3643" w:rsidRDefault="00F52BDA" w:rsidP="00093AAD">
            <w:pPr>
              <w:rPr>
                <w:rFonts w:asciiTheme="minorHAnsi" w:eastAsia="Times New Roman" w:hAnsiTheme="minorHAnsi" w:cstheme="minorHAnsi"/>
                <w:lang w:eastAsia="es-MX"/>
              </w:rPr>
            </w:pPr>
            <w:r w:rsidRPr="00BB3643">
              <w:rPr>
                <w:rFonts w:asciiTheme="minorHAnsi" w:eastAsia="Times New Roman" w:hAnsiTheme="minorHAnsi" w:cstheme="minorHAnsi"/>
                <w:lang w:eastAsia="es-MX"/>
              </w:rPr>
              <w:t> </w:t>
            </w:r>
          </w:p>
        </w:tc>
        <w:tc>
          <w:tcPr>
            <w:tcW w:w="1559" w:type="dxa"/>
            <w:shd w:val="clear" w:color="auto" w:fill="auto"/>
            <w:vAlign w:val="center"/>
            <w:hideMark/>
          </w:tcPr>
          <w:p w14:paraId="28C63300" w14:textId="77777777" w:rsidR="00F52BDA" w:rsidRPr="00BB3643" w:rsidRDefault="00F52BDA" w:rsidP="00093AAD">
            <w:pPr>
              <w:rPr>
                <w:rFonts w:asciiTheme="minorHAnsi" w:eastAsia="Times New Roman" w:hAnsiTheme="minorHAnsi" w:cstheme="minorHAnsi"/>
                <w:lang w:eastAsia="es-MX"/>
              </w:rPr>
            </w:pPr>
            <w:r w:rsidRPr="00BB3643">
              <w:rPr>
                <w:rFonts w:asciiTheme="minorHAnsi" w:eastAsia="Times New Roman" w:hAnsiTheme="minorHAnsi" w:cstheme="minorHAnsi"/>
                <w:lang w:eastAsia="es-MX"/>
              </w:rPr>
              <w:t> </w:t>
            </w:r>
          </w:p>
        </w:tc>
        <w:tc>
          <w:tcPr>
            <w:tcW w:w="3261" w:type="dxa"/>
            <w:shd w:val="clear" w:color="auto" w:fill="auto"/>
            <w:noWrap/>
            <w:vAlign w:val="center"/>
          </w:tcPr>
          <w:p w14:paraId="569F4603" w14:textId="77777777" w:rsidR="00F52BDA" w:rsidRPr="00BB3643" w:rsidRDefault="00F52BDA" w:rsidP="00B83696">
            <w:pPr>
              <w:jc w:val="left"/>
              <w:rPr>
                <w:rFonts w:asciiTheme="minorHAnsi" w:eastAsia="Times New Roman" w:hAnsiTheme="minorHAnsi" w:cstheme="minorHAnsi"/>
                <w:lang w:eastAsia="es-MX"/>
              </w:rPr>
            </w:pPr>
            <w:r>
              <w:rPr>
                <w:rFonts w:asciiTheme="minorHAnsi" w:eastAsia="Times New Roman" w:hAnsiTheme="minorHAnsi" w:cstheme="minorHAnsi"/>
                <w:lang w:eastAsia="es-MX"/>
              </w:rPr>
              <w:t>P</w:t>
            </w:r>
            <w:r w:rsidRPr="00BB3643">
              <w:rPr>
                <w:rFonts w:asciiTheme="minorHAnsi" w:eastAsia="Times New Roman" w:hAnsiTheme="minorHAnsi" w:cstheme="minorHAnsi"/>
                <w:lang w:eastAsia="es-MX"/>
              </w:rPr>
              <w:t>ensionados confianza</w:t>
            </w:r>
          </w:p>
        </w:tc>
        <w:tc>
          <w:tcPr>
            <w:tcW w:w="2126" w:type="dxa"/>
            <w:shd w:val="clear" w:color="auto" w:fill="auto"/>
            <w:noWrap/>
            <w:vAlign w:val="center"/>
          </w:tcPr>
          <w:p w14:paraId="374DD814" w14:textId="5E50591A" w:rsidR="00F52BDA" w:rsidRPr="00BB3643" w:rsidRDefault="002279C1" w:rsidP="00093AAD">
            <w:pPr>
              <w:jc w:val="right"/>
              <w:rPr>
                <w:rFonts w:asciiTheme="minorHAnsi" w:eastAsia="Times New Roman" w:hAnsiTheme="minorHAnsi" w:cstheme="minorHAnsi"/>
                <w:lang w:eastAsia="es-MX"/>
              </w:rPr>
            </w:pPr>
            <w:r w:rsidRPr="002279C1">
              <w:rPr>
                <w:rFonts w:asciiTheme="minorHAnsi" w:eastAsia="Times New Roman" w:hAnsiTheme="minorHAnsi" w:cstheme="minorHAnsi"/>
                <w:lang w:eastAsia="es-MX"/>
              </w:rPr>
              <w:t>1,839,396.85</w:t>
            </w:r>
          </w:p>
        </w:tc>
      </w:tr>
      <w:tr w:rsidR="00F52BDA" w:rsidRPr="00BB3643" w14:paraId="24C075F3" w14:textId="77777777" w:rsidTr="00B83696">
        <w:trPr>
          <w:trHeight w:val="300"/>
        </w:trPr>
        <w:tc>
          <w:tcPr>
            <w:tcW w:w="1266" w:type="dxa"/>
            <w:shd w:val="clear" w:color="auto" w:fill="auto"/>
            <w:vAlign w:val="center"/>
          </w:tcPr>
          <w:p w14:paraId="536EEF35" w14:textId="77777777" w:rsidR="00F52BDA" w:rsidRPr="00BB3643" w:rsidRDefault="00F52BDA" w:rsidP="00093AAD">
            <w:pPr>
              <w:rPr>
                <w:rFonts w:asciiTheme="minorHAnsi" w:eastAsia="Times New Roman" w:hAnsiTheme="minorHAnsi" w:cstheme="minorHAnsi"/>
                <w:b/>
                <w:bCs/>
                <w:lang w:eastAsia="es-MX"/>
              </w:rPr>
            </w:pPr>
          </w:p>
        </w:tc>
        <w:tc>
          <w:tcPr>
            <w:tcW w:w="4820" w:type="dxa"/>
            <w:gridSpan w:val="2"/>
            <w:shd w:val="clear" w:color="auto" w:fill="auto"/>
            <w:vAlign w:val="center"/>
          </w:tcPr>
          <w:p w14:paraId="61DBB11F" w14:textId="77777777" w:rsidR="00F52BDA" w:rsidRPr="00BB3643" w:rsidRDefault="00F52BDA" w:rsidP="00093AAD">
            <w:pPr>
              <w:rPr>
                <w:rFonts w:asciiTheme="minorHAnsi" w:eastAsia="Times New Roman" w:hAnsiTheme="minorHAnsi" w:cstheme="minorHAnsi"/>
                <w:b/>
                <w:bCs/>
                <w:lang w:eastAsia="es-MX"/>
              </w:rPr>
            </w:pPr>
            <w:r w:rsidRPr="00BB3643">
              <w:rPr>
                <w:rFonts w:asciiTheme="minorHAnsi" w:eastAsia="Times New Roman" w:hAnsiTheme="minorHAnsi" w:cstheme="minorHAnsi"/>
                <w:b/>
                <w:bCs/>
                <w:lang w:eastAsia="es-MX"/>
              </w:rPr>
              <w:t>TOTAL</w:t>
            </w:r>
          </w:p>
        </w:tc>
        <w:tc>
          <w:tcPr>
            <w:tcW w:w="2126" w:type="dxa"/>
            <w:shd w:val="clear" w:color="auto" w:fill="auto"/>
            <w:vAlign w:val="center"/>
            <w:hideMark/>
          </w:tcPr>
          <w:p w14:paraId="4426EF8B" w14:textId="14D66B1D" w:rsidR="00F52BDA" w:rsidRPr="00A85C27" w:rsidRDefault="002279C1" w:rsidP="00093AAD">
            <w:pPr>
              <w:jc w:val="right"/>
              <w:rPr>
                <w:rFonts w:asciiTheme="minorHAnsi" w:hAnsiTheme="minorHAnsi" w:cstheme="minorHAnsi"/>
                <w:b/>
              </w:rPr>
            </w:pPr>
            <w:r w:rsidRPr="002279C1">
              <w:rPr>
                <w:rFonts w:asciiTheme="minorHAnsi" w:hAnsiTheme="minorHAnsi" w:cstheme="minorHAnsi"/>
                <w:b/>
              </w:rPr>
              <w:t>3,834,566.86</w:t>
            </w:r>
          </w:p>
        </w:tc>
      </w:tr>
    </w:tbl>
    <w:p w14:paraId="0679A593" w14:textId="77777777" w:rsidR="00F52BDA" w:rsidRPr="00BB3643" w:rsidRDefault="00F52BDA" w:rsidP="00F52BDA">
      <w:pPr>
        <w:jc w:val="both"/>
        <w:rPr>
          <w:rFonts w:asciiTheme="minorHAnsi" w:hAnsiTheme="minorHAnsi" w:cstheme="minorHAnsi"/>
          <w:color w:val="000000"/>
        </w:rPr>
      </w:pPr>
    </w:p>
    <w:p w14:paraId="03D1B805"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 xml:space="preserve">Artículo </w:t>
      </w:r>
      <w:r>
        <w:rPr>
          <w:rFonts w:asciiTheme="minorHAnsi" w:hAnsiTheme="minorHAnsi" w:cstheme="minorHAnsi"/>
          <w:b/>
          <w:color w:val="000000"/>
        </w:rPr>
        <w:t>51</w:t>
      </w:r>
      <w:r w:rsidRPr="00BB3643">
        <w:rPr>
          <w:rFonts w:asciiTheme="minorHAnsi" w:hAnsiTheme="minorHAnsi" w:cstheme="minorHAnsi"/>
          <w:b/>
          <w:color w:val="000000"/>
        </w:rPr>
        <w:t>.</w:t>
      </w:r>
      <w:r w:rsidRPr="00BB3643">
        <w:rPr>
          <w:rFonts w:asciiTheme="minorHAnsi" w:hAnsiTheme="minorHAnsi" w:cstheme="minorHAnsi"/>
          <w:color w:val="000000"/>
        </w:rPr>
        <w:t xml:space="preserve"> Las erogaciones previstas para jubilaciones</w:t>
      </w:r>
      <w:r>
        <w:rPr>
          <w:rFonts w:asciiTheme="minorHAnsi" w:hAnsiTheme="minorHAnsi" w:cstheme="minorHAnsi"/>
          <w:color w:val="000000"/>
        </w:rPr>
        <w:t xml:space="preserve"> por decreto</w:t>
      </w:r>
      <w:r w:rsidRPr="00BB3643">
        <w:rPr>
          <w:rFonts w:asciiTheme="minorHAnsi" w:hAnsiTheme="minorHAnsi" w:cstheme="minorHAnsi"/>
          <w:color w:val="000000"/>
        </w:rPr>
        <w:t xml:space="preserve"> son las siguientes:</w:t>
      </w:r>
    </w:p>
    <w:tbl>
      <w:tblPr>
        <w:tblW w:w="8212"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70" w:type="dxa"/>
          <w:right w:w="70" w:type="dxa"/>
        </w:tblCellMar>
        <w:tblLook w:val="04A0" w:firstRow="1" w:lastRow="0" w:firstColumn="1" w:lastColumn="0" w:noHBand="0" w:noVBand="1"/>
      </w:tblPr>
      <w:tblGrid>
        <w:gridCol w:w="1408"/>
        <w:gridCol w:w="1559"/>
        <w:gridCol w:w="3260"/>
        <w:gridCol w:w="1985"/>
      </w:tblGrid>
      <w:tr w:rsidR="00F52BDA" w:rsidRPr="00BB3643" w14:paraId="0BC79FD3" w14:textId="77777777" w:rsidTr="00B83696">
        <w:trPr>
          <w:trHeight w:val="405"/>
        </w:trPr>
        <w:tc>
          <w:tcPr>
            <w:tcW w:w="8212" w:type="dxa"/>
            <w:gridSpan w:val="4"/>
            <w:shd w:val="clear" w:color="auto" w:fill="auto"/>
            <w:noWrap/>
            <w:vAlign w:val="center"/>
            <w:hideMark/>
          </w:tcPr>
          <w:p w14:paraId="1F8D5376" w14:textId="77777777" w:rsidR="00F52BDA" w:rsidRPr="00D82DF2" w:rsidRDefault="00F52BDA" w:rsidP="00093AAD">
            <w:pPr>
              <w:rPr>
                <w:rFonts w:asciiTheme="minorHAnsi" w:eastAsia="Times New Roman" w:hAnsiTheme="minorHAnsi" w:cstheme="minorHAnsi"/>
                <w:b/>
                <w:szCs w:val="20"/>
                <w:lang w:eastAsia="es-MX"/>
              </w:rPr>
            </w:pPr>
            <w:r w:rsidRPr="00D82DF2">
              <w:rPr>
                <w:rFonts w:asciiTheme="minorHAnsi" w:eastAsia="Times New Roman" w:hAnsiTheme="minorHAnsi" w:cstheme="minorHAnsi"/>
                <w:b/>
                <w:szCs w:val="20"/>
                <w:lang w:eastAsia="es-MX"/>
              </w:rPr>
              <w:t>Jubilaciones</w:t>
            </w:r>
          </w:p>
        </w:tc>
      </w:tr>
      <w:tr w:rsidR="00F52BDA" w:rsidRPr="00BB3643" w14:paraId="61FA3A3D" w14:textId="77777777" w:rsidTr="00B83696">
        <w:trPr>
          <w:trHeight w:val="411"/>
        </w:trPr>
        <w:tc>
          <w:tcPr>
            <w:tcW w:w="1408" w:type="dxa"/>
            <w:shd w:val="clear" w:color="auto" w:fill="auto"/>
            <w:vAlign w:val="center"/>
            <w:hideMark/>
          </w:tcPr>
          <w:p w14:paraId="044B1FD9" w14:textId="77777777" w:rsidR="00F52BDA" w:rsidRPr="00D82DF2" w:rsidRDefault="00F52BDA" w:rsidP="00B83696">
            <w:pPr>
              <w:spacing w:line="288" w:lineRule="auto"/>
              <w:rPr>
                <w:rFonts w:asciiTheme="minorHAnsi" w:eastAsia="Times New Roman" w:hAnsiTheme="minorHAnsi" w:cstheme="minorHAnsi"/>
                <w:b/>
                <w:bCs/>
                <w:szCs w:val="20"/>
                <w:lang w:eastAsia="es-MX"/>
              </w:rPr>
            </w:pPr>
            <w:r w:rsidRPr="00D82DF2">
              <w:rPr>
                <w:rFonts w:asciiTheme="minorHAnsi" w:eastAsia="Times New Roman" w:hAnsiTheme="minorHAnsi" w:cstheme="minorHAnsi"/>
                <w:b/>
                <w:bCs/>
                <w:szCs w:val="20"/>
                <w:lang w:eastAsia="es-MX"/>
              </w:rPr>
              <w:t>Partida</w:t>
            </w:r>
          </w:p>
        </w:tc>
        <w:tc>
          <w:tcPr>
            <w:tcW w:w="4819" w:type="dxa"/>
            <w:gridSpan w:val="2"/>
            <w:shd w:val="clear" w:color="auto" w:fill="auto"/>
            <w:vAlign w:val="center"/>
            <w:hideMark/>
          </w:tcPr>
          <w:p w14:paraId="5111722A" w14:textId="77777777" w:rsidR="00F52BDA" w:rsidRPr="00D82DF2" w:rsidRDefault="00F52BDA" w:rsidP="00B83696">
            <w:pPr>
              <w:spacing w:line="288" w:lineRule="auto"/>
              <w:rPr>
                <w:rFonts w:asciiTheme="minorHAnsi" w:eastAsia="Times New Roman" w:hAnsiTheme="minorHAnsi" w:cstheme="minorHAnsi"/>
                <w:b/>
                <w:bCs/>
                <w:szCs w:val="20"/>
                <w:lang w:eastAsia="es-MX"/>
              </w:rPr>
            </w:pPr>
            <w:r w:rsidRPr="00D82DF2">
              <w:rPr>
                <w:rFonts w:asciiTheme="minorHAnsi" w:eastAsia="Times New Roman" w:hAnsiTheme="minorHAnsi" w:cstheme="minorHAnsi"/>
                <w:b/>
                <w:bCs/>
                <w:szCs w:val="20"/>
                <w:lang w:eastAsia="es-MX"/>
              </w:rPr>
              <w:t>Concepto</w:t>
            </w:r>
          </w:p>
        </w:tc>
        <w:tc>
          <w:tcPr>
            <w:tcW w:w="1985" w:type="dxa"/>
            <w:shd w:val="clear" w:color="auto" w:fill="auto"/>
            <w:vAlign w:val="center"/>
          </w:tcPr>
          <w:p w14:paraId="2555A727" w14:textId="77777777" w:rsidR="00F52BDA" w:rsidRPr="00D82DF2" w:rsidRDefault="00F52BDA" w:rsidP="00B83696">
            <w:pPr>
              <w:spacing w:line="288" w:lineRule="auto"/>
              <w:rPr>
                <w:rFonts w:asciiTheme="minorHAnsi" w:eastAsia="Times New Roman" w:hAnsiTheme="minorHAnsi" w:cstheme="minorHAnsi"/>
                <w:b/>
                <w:bCs/>
                <w:szCs w:val="20"/>
                <w:lang w:eastAsia="es-MX"/>
              </w:rPr>
            </w:pPr>
            <w:r w:rsidRPr="00D82DF2">
              <w:rPr>
                <w:rFonts w:asciiTheme="minorHAnsi" w:eastAsia="Times New Roman" w:hAnsiTheme="minorHAnsi" w:cstheme="minorHAnsi"/>
                <w:b/>
                <w:bCs/>
                <w:szCs w:val="20"/>
                <w:lang w:eastAsia="es-MX"/>
              </w:rPr>
              <w:t>Asignación</w:t>
            </w:r>
            <w:r w:rsidRPr="00D82DF2">
              <w:rPr>
                <w:rFonts w:asciiTheme="minorHAnsi" w:eastAsia="Times New Roman" w:hAnsiTheme="minorHAnsi" w:cstheme="minorHAnsi"/>
                <w:b/>
                <w:bCs/>
                <w:szCs w:val="20"/>
                <w:lang w:eastAsia="es-MX"/>
              </w:rPr>
              <w:br/>
              <w:t>presupuestal</w:t>
            </w:r>
          </w:p>
        </w:tc>
      </w:tr>
      <w:tr w:rsidR="00F52BDA" w:rsidRPr="00BB3643" w14:paraId="6E744344" w14:textId="77777777" w:rsidTr="00B83696">
        <w:trPr>
          <w:trHeight w:val="498"/>
        </w:trPr>
        <w:tc>
          <w:tcPr>
            <w:tcW w:w="1408" w:type="dxa"/>
            <w:shd w:val="clear" w:color="auto" w:fill="auto"/>
            <w:noWrap/>
            <w:vAlign w:val="center"/>
            <w:hideMark/>
          </w:tcPr>
          <w:p w14:paraId="57992368" w14:textId="77777777" w:rsidR="00F52BDA" w:rsidRPr="00D82DF2" w:rsidRDefault="00F52BDA" w:rsidP="00093AAD">
            <w:pPr>
              <w:rPr>
                <w:rFonts w:asciiTheme="minorHAnsi" w:eastAsia="Times New Roman" w:hAnsiTheme="minorHAnsi" w:cstheme="minorHAnsi"/>
                <w:szCs w:val="20"/>
                <w:lang w:eastAsia="es-MX"/>
              </w:rPr>
            </w:pPr>
            <w:r w:rsidRPr="00D82DF2">
              <w:rPr>
                <w:rFonts w:asciiTheme="minorHAnsi" w:eastAsia="Times New Roman" w:hAnsiTheme="minorHAnsi" w:cstheme="minorHAnsi"/>
                <w:szCs w:val="20"/>
                <w:lang w:eastAsia="es-MX"/>
              </w:rPr>
              <w:t>4500</w:t>
            </w:r>
          </w:p>
        </w:tc>
        <w:tc>
          <w:tcPr>
            <w:tcW w:w="1559" w:type="dxa"/>
            <w:shd w:val="clear" w:color="auto" w:fill="auto"/>
            <w:vAlign w:val="center"/>
            <w:hideMark/>
          </w:tcPr>
          <w:p w14:paraId="28F0202E" w14:textId="77777777" w:rsidR="00F52BDA" w:rsidRPr="00D82DF2" w:rsidRDefault="00F52BDA" w:rsidP="00093AAD">
            <w:pPr>
              <w:rPr>
                <w:rFonts w:asciiTheme="minorHAnsi" w:eastAsia="Times New Roman" w:hAnsiTheme="minorHAnsi" w:cstheme="minorHAnsi"/>
                <w:szCs w:val="20"/>
                <w:lang w:eastAsia="es-MX"/>
              </w:rPr>
            </w:pPr>
            <w:r w:rsidRPr="00D82DF2">
              <w:rPr>
                <w:rFonts w:asciiTheme="minorHAnsi" w:eastAsia="Times New Roman" w:hAnsiTheme="minorHAnsi" w:cstheme="minorHAnsi"/>
                <w:szCs w:val="20"/>
                <w:lang w:eastAsia="es-MX"/>
              </w:rPr>
              <w:t>MAGISTERIO</w:t>
            </w:r>
          </w:p>
        </w:tc>
        <w:tc>
          <w:tcPr>
            <w:tcW w:w="3260" w:type="dxa"/>
            <w:shd w:val="clear" w:color="auto" w:fill="auto"/>
            <w:noWrap/>
            <w:vAlign w:val="center"/>
            <w:hideMark/>
          </w:tcPr>
          <w:p w14:paraId="1F0F3E8F" w14:textId="77777777" w:rsidR="00F52BDA" w:rsidRPr="00D82DF2" w:rsidRDefault="00F52BDA" w:rsidP="00B83696">
            <w:pPr>
              <w:jc w:val="left"/>
              <w:rPr>
                <w:rFonts w:asciiTheme="minorHAnsi" w:eastAsia="Times New Roman" w:hAnsiTheme="minorHAnsi" w:cstheme="minorHAnsi"/>
                <w:szCs w:val="20"/>
                <w:lang w:eastAsia="es-MX"/>
              </w:rPr>
            </w:pPr>
            <w:r w:rsidRPr="00D82DF2">
              <w:rPr>
                <w:rFonts w:asciiTheme="minorHAnsi" w:eastAsia="Times New Roman" w:hAnsiTheme="minorHAnsi" w:cstheme="minorHAnsi"/>
                <w:szCs w:val="20"/>
                <w:lang w:eastAsia="es-MX"/>
              </w:rPr>
              <w:t>Jubilados magisterio</w:t>
            </w:r>
          </w:p>
        </w:tc>
        <w:tc>
          <w:tcPr>
            <w:tcW w:w="1985" w:type="dxa"/>
            <w:shd w:val="clear" w:color="auto" w:fill="auto"/>
            <w:noWrap/>
            <w:vAlign w:val="center"/>
            <w:hideMark/>
          </w:tcPr>
          <w:p w14:paraId="26DFB01E" w14:textId="3772C474" w:rsidR="00F52BDA" w:rsidRPr="00D82DF2" w:rsidRDefault="002279C1" w:rsidP="00093AAD">
            <w:pPr>
              <w:jc w:val="right"/>
              <w:rPr>
                <w:rFonts w:asciiTheme="minorHAnsi" w:eastAsia="Times New Roman" w:hAnsiTheme="minorHAnsi" w:cstheme="minorHAnsi"/>
                <w:szCs w:val="20"/>
                <w:lang w:eastAsia="es-MX"/>
              </w:rPr>
            </w:pPr>
            <w:r w:rsidRPr="002279C1">
              <w:rPr>
                <w:rFonts w:asciiTheme="minorHAnsi" w:eastAsia="Times New Roman" w:hAnsiTheme="minorHAnsi" w:cstheme="minorHAnsi"/>
                <w:szCs w:val="20"/>
                <w:lang w:eastAsia="es-MX"/>
              </w:rPr>
              <w:t>96,347,227.27</w:t>
            </w:r>
          </w:p>
        </w:tc>
      </w:tr>
      <w:tr w:rsidR="00F52BDA" w:rsidRPr="00BB3643" w14:paraId="3E509DC6" w14:textId="77777777" w:rsidTr="00B83696">
        <w:trPr>
          <w:trHeight w:val="300"/>
        </w:trPr>
        <w:tc>
          <w:tcPr>
            <w:tcW w:w="1408" w:type="dxa"/>
            <w:shd w:val="clear" w:color="auto" w:fill="auto"/>
            <w:noWrap/>
            <w:vAlign w:val="center"/>
            <w:hideMark/>
          </w:tcPr>
          <w:p w14:paraId="7D4575C5" w14:textId="77777777" w:rsidR="00F52BDA" w:rsidRPr="00D82DF2" w:rsidRDefault="00F52BDA" w:rsidP="00093AAD">
            <w:pPr>
              <w:rPr>
                <w:rFonts w:asciiTheme="minorHAnsi" w:eastAsia="Times New Roman" w:hAnsiTheme="minorHAnsi" w:cstheme="minorHAnsi"/>
                <w:szCs w:val="20"/>
                <w:lang w:eastAsia="es-MX"/>
              </w:rPr>
            </w:pPr>
            <w:r w:rsidRPr="00D82DF2">
              <w:rPr>
                <w:rFonts w:asciiTheme="minorHAnsi" w:eastAsia="Times New Roman" w:hAnsiTheme="minorHAnsi" w:cstheme="minorHAnsi"/>
                <w:szCs w:val="20"/>
                <w:lang w:eastAsia="es-MX"/>
              </w:rPr>
              <w:t>4500</w:t>
            </w:r>
          </w:p>
        </w:tc>
        <w:tc>
          <w:tcPr>
            <w:tcW w:w="1559" w:type="dxa"/>
            <w:shd w:val="clear" w:color="auto" w:fill="auto"/>
            <w:vAlign w:val="center"/>
            <w:hideMark/>
          </w:tcPr>
          <w:p w14:paraId="6CC40053" w14:textId="77777777" w:rsidR="00F52BDA" w:rsidRPr="00D82DF2" w:rsidRDefault="00F52BDA" w:rsidP="00093AAD">
            <w:pPr>
              <w:rPr>
                <w:rFonts w:asciiTheme="minorHAnsi" w:eastAsia="Times New Roman" w:hAnsiTheme="minorHAnsi" w:cstheme="minorHAnsi"/>
                <w:szCs w:val="20"/>
                <w:lang w:eastAsia="es-MX"/>
              </w:rPr>
            </w:pPr>
            <w:r w:rsidRPr="00D82DF2">
              <w:rPr>
                <w:rFonts w:asciiTheme="minorHAnsi" w:eastAsia="Times New Roman" w:hAnsiTheme="minorHAnsi" w:cstheme="minorHAnsi"/>
                <w:szCs w:val="20"/>
                <w:lang w:eastAsia="es-MX"/>
              </w:rPr>
              <w:t>BUROCRACIA</w:t>
            </w:r>
          </w:p>
        </w:tc>
        <w:tc>
          <w:tcPr>
            <w:tcW w:w="3260" w:type="dxa"/>
            <w:shd w:val="clear" w:color="auto" w:fill="auto"/>
            <w:noWrap/>
            <w:vAlign w:val="center"/>
            <w:hideMark/>
          </w:tcPr>
          <w:p w14:paraId="364D5070" w14:textId="77777777" w:rsidR="00F52BDA" w:rsidRPr="00D82DF2" w:rsidRDefault="00F52BDA" w:rsidP="00B83696">
            <w:pPr>
              <w:jc w:val="left"/>
              <w:rPr>
                <w:rFonts w:asciiTheme="minorHAnsi" w:eastAsia="Times New Roman" w:hAnsiTheme="minorHAnsi" w:cstheme="minorHAnsi"/>
                <w:szCs w:val="20"/>
                <w:lang w:eastAsia="es-MX"/>
              </w:rPr>
            </w:pPr>
            <w:r w:rsidRPr="00D82DF2">
              <w:rPr>
                <w:rFonts w:asciiTheme="minorHAnsi" w:eastAsia="Times New Roman" w:hAnsiTheme="minorHAnsi" w:cstheme="minorHAnsi"/>
                <w:szCs w:val="20"/>
                <w:lang w:eastAsia="es-MX"/>
              </w:rPr>
              <w:t>Jubilados base</w:t>
            </w:r>
          </w:p>
        </w:tc>
        <w:tc>
          <w:tcPr>
            <w:tcW w:w="1985" w:type="dxa"/>
            <w:shd w:val="clear" w:color="auto" w:fill="auto"/>
            <w:noWrap/>
            <w:vAlign w:val="center"/>
            <w:hideMark/>
          </w:tcPr>
          <w:p w14:paraId="4F139BE6" w14:textId="112B54A6" w:rsidR="00F52BDA" w:rsidRPr="00D82DF2" w:rsidRDefault="002279C1" w:rsidP="00093AAD">
            <w:pPr>
              <w:jc w:val="right"/>
              <w:rPr>
                <w:rFonts w:asciiTheme="minorHAnsi" w:eastAsia="Times New Roman" w:hAnsiTheme="minorHAnsi" w:cstheme="minorHAnsi"/>
                <w:szCs w:val="20"/>
                <w:lang w:eastAsia="es-MX"/>
              </w:rPr>
            </w:pPr>
            <w:r w:rsidRPr="002279C1">
              <w:rPr>
                <w:rFonts w:asciiTheme="minorHAnsi" w:eastAsia="Times New Roman" w:hAnsiTheme="minorHAnsi" w:cstheme="minorHAnsi"/>
                <w:szCs w:val="20"/>
                <w:lang w:eastAsia="es-MX"/>
              </w:rPr>
              <w:t>24,989,437.53</w:t>
            </w:r>
          </w:p>
        </w:tc>
      </w:tr>
      <w:tr w:rsidR="00F52BDA" w:rsidRPr="00BB3643" w14:paraId="077578C9" w14:textId="77777777" w:rsidTr="00B83696">
        <w:trPr>
          <w:trHeight w:val="300"/>
        </w:trPr>
        <w:tc>
          <w:tcPr>
            <w:tcW w:w="1408" w:type="dxa"/>
            <w:shd w:val="clear" w:color="auto" w:fill="auto"/>
            <w:noWrap/>
            <w:vAlign w:val="center"/>
            <w:hideMark/>
          </w:tcPr>
          <w:p w14:paraId="35C178E4" w14:textId="77777777" w:rsidR="00F52BDA" w:rsidRPr="00D82DF2" w:rsidRDefault="00F52BDA" w:rsidP="00093AAD">
            <w:pPr>
              <w:rPr>
                <w:rFonts w:asciiTheme="minorHAnsi" w:eastAsia="Times New Roman" w:hAnsiTheme="minorHAnsi" w:cstheme="minorHAnsi"/>
                <w:szCs w:val="20"/>
                <w:lang w:eastAsia="es-MX"/>
              </w:rPr>
            </w:pPr>
            <w:r w:rsidRPr="00D82DF2">
              <w:rPr>
                <w:rFonts w:asciiTheme="minorHAnsi" w:eastAsia="Times New Roman" w:hAnsiTheme="minorHAnsi" w:cstheme="minorHAnsi"/>
                <w:szCs w:val="20"/>
                <w:lang w:eastAsia="es-MX"/>
              </w:rPr>
              <w:t> </w:t>
            </w:r>
          </w:p>
        </w:tc>
        <w:tc>
          <w:tcPr>
            <w:tcW w:w="1559" w:type="dxa"/>
            <w:shd w:val="clear" w:color="auto" w:fill="auto"/>
            <w:noWrap/>
            <w:vAlign w:val="center"/>
            <w:hideMark/>
          </w:tcPr>
          <w:p w14:paraId="5A479300" w14:textId="77777777" w:rsidR="00F52BDA" w:rsidRPr="00D82DF2" w:rsidRDefault="00F52BDA" w:rsidP="00093AAD">
            <w:pPr>
              <w:rPr>
                <w:rFonts w:asciiTheme="minorHAnsi" w:eastAsia="Times New Roman" w:hAnsiTheme="minorHAnsi" w:cstheme="minorHAnsi"/>
                <w:szCs w:val="20"/>
                <w:lang w:eastAsia="es-MX"/>
              </w:rPr>
            </w:pPr>
            <w:r w:rsidRPr="00D82DF2">
              <w:rPr>
                <w:rFonts w:asciiTheme="minorHAnsi" w:eastAsia="Times New Roman" w:hAnsiTheme="minorHAnsi" w:cstheme="minorHAnsi"/>
                <w:szCs w:val="20"/>
                <w:lang w:eastAsia="es-MX"/>
              </w:rPr>
              <w:t> </w:t>
            </w:r>
          </w:p>
        </w:tc>
        <w:tc>
          <w:tcPr>
            <w:tcW w:w="3260" w:type="dxa"/>
            <w:shd w:val="clear" w:color="auto" w:fill="auto"/>
            <w:noWrap/>
            <w:vAlign w:val="center"/>
            <w:hideMark/>
          </w:tcPr>
          <w:p w14:paraId="06DF4E7B" w14:textId="77777777" w:rsidR="00F52BDA" w:rsidRPr="00D82DF2" w:rsidRDefault="00F52BDA" w:rsidP="00B83696">
            <w:pPr>
              <w:jc w:val="left"/>
              <w:rPr>
                <w:rFonts w:asciiTheme="minorHAnsi" w:eastAsia="Times New Roman" w:hAnsiTheme="minorHAnsi" w:cstheme="minorHAnsi"/>
                <w:szCs w:val="20"/>
                <w:lang w:eastAsia="es-MX"/>
              </w:rPr>
            </w:pPr>
            <w:r w:rsidRPr="00D82DF2">
              <w:rPr>
                <w:rFonts w:asciiTheme="minorHAnsi" w:eastAsia="Times New Roman" w:hAnsiTheme="minorHAnsi" w:cstheme="minorHAnsi"/>
                <w:szCs w:val="20"/>
                <w:lang w:eastAsia="es-MX"/>
              </w:rPr>
              <w:t>Jubilados confianza</w:t>
            </w:r>
          </w:p>
        </w:tc>
        <w:tc>
          <w:tcPr>
            <w:tcW w:w="1985" w:type="dxa"/>
            <w:shd w:val="clear" w:color="auto" w:fill="auto"/>
            <w:noWrap/>
            <w:vAlign w:val="center"/>
            <w:hideMark/>
          </w:tcPr>
          <w:p w14:paraId="3FD2723E" w14:textId="0734B39F" w:rsidR="00F52BDA" w:rsidRPr="00D82DF2" w:rsidRDefault="002279C1" w:rsidP="00093AAD">
            <w:pPr>
              <w:jc w:val="right"/>
              <w:rPr>
                <w:rFonts w:asciiTheme="minorHAnsi" w:eastAsia="Times New Roman" w:hAnsiTheme="minorHAnsi" w:cstheme="minorHAnsi"/>
                <w:szCs w:val="20"/>
                <w:lang w:eastAsia="es-MX"/>
              </w:rPr>
            </w:pPr>
            <w:r w:rsidRPr="002279C1">
              <w:rPr>
                <w:rFonts w:asciiTheme="minorHAnsi" w:eastAsia="Times New Roman" w:hAnsiTheme="minorHAnsi" w:cstheme="minorHAnsi"/>
                <w:szCs w:val="20"/>
                <w:lang w:eastAsia="es-MX"/>
              </w:rPr>
              <w:t>14,232,344.64</w:t>
            </w:r>
          </w:p>
        </w:tc>
      </w:tr>
      <w:tr w:rsidR="00F52BDA" w:rsidRPr="00BB3643" w14:paraId="06E7C80D" w14:textId="77777777" w:rsidTr="00B83696">
        <w:trPr>
          <w:trHeight w:val="300"/>
        </w:trPr>
        <w:tc>
          <w:tcPr>
            <w:tcW w:w="1408" w:type="dxa"/>
            <w:shd w:val="clear" w:color="auto" w:fill="auto"/>
            <w:noWrap/>
            <w:vAlign w:val="center"/>
          </w:tcPr>
          <w:p w14:paraId="40A77CB4" w14:textId="77777777" w:rsidR="00F52BDA" w:rsidRPr="00D82DF2" w:rsidRDefault="00F52BDA" w:rsidP="00093AAD">
            <w:pPr>
              <w:rPr>
                <w:rFonts w:asciiTheme="minorHAnsi" w:eastAsia="Times New Roman" w:hAnsiTheme="minorHAnsi" w:cstheme="minorHAnsi"/>
                <w:szCs w:val="20"/>
                <w:lang w:eastAsia="es-MX"/>
              </w:rPr>
            </w:pPr>
          </w:p>
        </w:tc>
        <w:tc>
          <w:tcPr>
            <w:tcW w:w="1559" w:type="dxa"/>
            <w:shd w:val="clear" w:color="auto" w:fill="auto"/>
            <w:noWrap/>
            <w:vAlign w:val="center"/>
          </w:tcPr>
          <w:p w14:paraId="7467DC61" w14:textId="77777777" w:rsidR="00F52BDA" w:rsidRPr="00D82DF2" w:rsidRDefault="00F52BDA" w:rsidP="00093AAD">
            <w:pPr>
              <w:rPr>
                <w:rFonts w:asciiTheme="minorHAnsi" w:eastAsia="Times New Roman" w:hAnsiTheme="minorHAnsi" w:cstheme="minorHAnsi"/>
                <w:szCs w:val="20"/>
                <w:lang w:eastAsia="es-MX"/>
              </w:rPr>
            </w:pPr>
          </w:p>
        </w:tc>
        <w:tc>
          <w:tcPr>
            <w:tcW w:w="3260" w:type="dxa"/>
            <w:shd w:val="clear" w:color="auto" w:fill="auto"/>
            <w:noWrap/>
            <w:vAlign w:val="center"/>
          </w:tcPr>
          <w:p w14:paraId="4F7E7105" w14:textId="77777777" w:rsidR="00F52BDA" w:rsidRPr="00D82DF2" w:rsidRDefault="00F52BDA" w:rsidP="00B83696">
            <w:pPr>
              <w:jc w:val="left"/>
              <w:rPr>
                <w:rFonts w:asciiTheme="minorHAnsi" w:eastAsia="Times New Roman" w:hAnsiTheme="minorHAnsi" w:cstheme="minorHAnsi"/>
                <w:szCs w:val="20"/>
                <w:lang w:eastAsia="es-MX"/>
              </w:rPr>
            </w:pPr>
            <w:r>
              <w:rPr>
                <w:rFonts w:asciiTheme="minorHAnsi" w:eastAsia="Times New Roman" w:hAnsiTheme="minorHAnsi" w:cstheme="minorHAnsi"/>
                <w:szCs w:val="20"/>
                <w:lang w:eastAsia="es-MX"/>
              </w:rPr>
              <w:t>Otras pensiones y jubilaciones</w:t>
            </w:r>
          </w:p>
        </w:tc>
        <w:tc>
          <w:tcPr>
            <w:tcW w:w="1985" w:type="dxa"/>
            <w:shd w:val="clear" w:color="auto" w:fill="auto"/>
            <w:noWrap/>
            <w:vAlign w:val="center"/>
          </w:tcPr>
          <w:p w14:paraId="40C2A95A" w14:textId="67C7FD5E" w:rsidR="00F52BDA" w:rsidRDefault="002279C1" w:rsidP="00093AAD">
            <w:pPr>
              <w:jc w:val="right"/>
              <w:rPr>
                <w:rFonts w:asciiTheme="minorHAnsi" w:eastAsia="Times New Roman" w:hAnsiTheme="minorHAnsi" w:cstheme="minorHAnsi"/>
                <w:szCs w:val="20"/>
                <w:lang w:eastAsia="es-MX"/>
              </w:rPr>
            </w:pPr>
            <w:r w:rsidRPr="002279C1">
              <w:rPr>
                <w:rFonts w:asciiTheme="minorHAnsi" w:eastAsia="Times New Roman" w:hAnsiTheme="minorHAnsi" w:cstheme="minorHAnsi"/>
                <w:szCs w:val="20"/>
                <w:lang w:eastAsia="es-MX"/>
              </w:rPr>
              <w:t>11,469,819.44</w:t>
            </w:r>
          </w:p>
        </w:tc>
      </w:tr>
      <w:tr w:rsidR="00F52BDA" w:rsidRPr="00BB3643" w14:paraId="6085072B" w14:textId="77777777" w:rsidTr="00B83696">
        <w:trPr>
          <w:trHeight w:val="300"/>
        </w:trPr>
        <w:tc>
          <w:tcPr>
            <w:tcW w:w="1408" w:type="dxa"/>
            <w:shd w:val="clear" w:color="auto" w:fill="auto"/>
            <w:vAlign w:val="center"/>
          </w:tcPr>
          <w:p w14:paraId="04F252D9" w14:textId="77777777" w:rsidR="00F52BDA" w:rsidRPr="00D82DF2" w:rsidRDefault="00F52BDA" w:rsidP="00093AAD">
            <w:pPr>
              <w:rPr>
                <w:rFonts w:asciiTheme="minorHAnsi" w:eastAsia="Times New Roman" w:hAnsiTheme="minorHAnsi" w:cstheme="minorHAnsi"/>
                <w:b/>
                <w:bCs/>
                <w:szCs w:val="20"/>
                <w:lang w:eastAsia="es-MX"/>
              </w:rPr>
            </w:pPr>
          </w:p>
        </w:tc>
        <w:tc>
          <w:tcPr>
            <w:tcW w:w="4819" w:type="dxa"/>
            <w:gridSpan w:val="2"/>
            <w:shd w:val="clear" w:color="auto" w:fill="auto"/>
            <w:vAlign w:val="center"/>
          </w:tcPr>
          <w:p w14:paraId="5F61042E" w14:textId="77777777" w:rsidR="00F52BDA" w:rsidRPr="00D82DF2" w:rsidRDefault="00F52BDA" w:rsidP="00093AAD">
            <w:pPr>
              <w:rPr>
                <w:rFonts w:asciiTheme="minorHAnsi" w:eastAsia="Times New Roman" w:hAnsiTheme="minorHAnsi" w:cstheme="minorHAnsi"/>
                <w:b/>
                <w:bCs/>
                <w:szCs w:val="20"/>
                <w:lang w:eastAsia="es-MX"/>
              </w:rPr>
            </w:pPr>
            <w:r w:rsidRPr="00D82DF2">
              <w:rPr>
                <w:rFonts w:asciiTheme="minorHAnsi" w:eastAsia="Times New Roman" w:hAnsiTheme="minorHAnsi" w:cstheme="minorHAnsi"/>
                <w:b/>
                <w:bCs/>
                <w:szCs w:val="20"/>
                <w:lang w:eastAsia="es-MX"/>
              </w:rPr>
              <w:t>TOTAL</w:t>
            </w:r>
          </w:p>
        </w:tc>
        <w:tc>
          <w:tcPr>
            <w:tcW w:w="1985" w:type="dxa"/>
            <w:shd w:val="clear" w:color="auto" w:fill="auto"/>
            <w:vAlign w:val="center"/>
            <w:hideMark/>
          </w:tcPr>
          <w:p w14:paraId="27EA3F24" w14:textId="6ABD05A6" w:rsidR="00F52BDA" w:rsidRPr="00D82DF2" w:rsidRDefault="002279C1" w:rsidP="00093AAD">
            <w:pPr>
              <w:jc w:val="right"/>
              <w:rPr>
                <w:rFonts w:asciiTheme="minorHAnsi" w:eastAsia="Times New Roman" w:hAnsiTheme="minorHAnsi" w:cstheme="minorHAnsi"/>
                <w:b/>
                <w:bCs/>
                <w:szCs w:val="20"/>
                <w:lang w:eastAsia="es-MX"/>
              </w:rPr>
            </w:pPr>
            <w:r w:rsidRPr="002279C1">
              <w:rPr>
                <w:rFonts w:asciiTheme="minorHAnsi" w:eastAsia="Times New Roman" w:hAnsiTheme="minorHAnsi" w:cstheme="minorHAnsi"/>
                <w:b/>
                <w:bCs/>
                <w:szCs w:val="20"/>
                <w:lang w:eastAsia="es-MX"/>
              </w:rPr>
              <w:t>147,038,828.88</w:t>
            </w:r>
          </w:p>
        </w:tc>
      </w:tr>
    </w:tbl>
    <w:p w14:paraId="6A70D436" w14:textId="77777777" w:rsidR="00F52BDA" w:rsidRPr="00BB3643" w:rsidRDefault="00F52BDA" w:rsidP="00F52BDA">
      <w:pPr>
        <w:pStyle w:val="Texto0"/>
        <w:spacing w:after="0" w:line="360" w:lineRule="auto"/>
        <w:ind w:firstLine="0"/>
        <w:rPr>
          <w:rFonts w:asciiTheme="minorHAnsi" w:hAnsiTheme="minorHAnsi" w:cstheme="minorHAnsi"/>
          <w:b/>
          <w:bCs/>
          <w:color w:val="000000"/>
        </w:rPr>
        <w:sectPr w:rsidR="00F52BDA" w:rsidRPr="00BB3643" w:rsidSect="00093AAD">
          <w:pgSz w:w="12240" w:h="15840"/>
          <w:pgMar w:top="2835" w:right="1701" w:bottom="1418" w:left="2268" w:header="709" w:footer="709" w:gutter="0"/>
          <w:cols w:space="708"/>
          <w:docGrid w:linePitch="360"/>
        </w:sectPr>
      </w:pPr>
    </w:p>
    <w:p w14:paraId="058A026C" w14:textId="77777777" w:rsidR="00F52BDA" w:rsidRPr="00A02F3C" w:rsidRDefault="00F52BDA" w:rsidP="00F52BDA">
      <w:pPr>
        <w:rPr>
          <w:rFonts w:asciiTheme="minorHAnsi" w:hAnsiTheme="minorHAnsi" w:cstheme="minorHAnsi"/>
          <w:b/>
          <w:bCs/>
          <w:color w:val="000000"/>
        </w:rPr>
      </w:pPr>
      <w:r w:rsidRPr="00A02F3C">
        <w:rPr>
          <w:rFonts w:asciiTheme="minorHAnsi" w:hAnsiTheme="minorHAnsi" w:cstheme="minorHAnsi"/>
          <w:b/>
          <w:bCs/>
          <w:color w:val="000000"/>
        </w:rPr>
        <w:lastRenderedPageBreak/>
        <w:t>CAPÍTULO IV</w:t>
      </w:r>
    </w:p>
    <w:p w14:paraId="1A8BA4CE" w14:textId="77777777" w:rsidR="00F52BDA" w:rsidRPr="00A02F3C" w:rsidRDefault="00F52BDA" w:rsidP="00F52BDA">
      <w:pPr>
        <w:rPr>
          <w:rFonts w:asciiTheme="minorHAnsi" w:hAnsiTheme="minorHAnsi" w:cstheme="minorHAnsi"/>
          <w:b/>
          <w:bCs/>
          <w:color w:val="000000"/>
        </w:rPr>
      </w:pPr>
      <w:r w:rsidRPr="00A02F3C">
        <w:rPr>
          <w:rFonts w:asciiTheme="minorHAnsi" w:hAnsiTheme="minorHAnsi" w:cstheme="minorHAnsi"/>
          <w:b/>
          <w:bCs/>
          <w:color w:val="000000"/>
        </w:rPr>
        <w:t>De la Deuda Pública</w:t>
      </w:r>
    </w:p>
    <w:p w14:paraId="7A3E35D2" w14:textId="76D3B1BA"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5</w:t>
      </w:r>
      <w:r>
        <w:rPr>
          <w:rFonts w:asciiTheme="minorHAnsi" w:hAnsiTheme="minorHAnsi" w:cstheme="minorHAnsi"/>
          <w:b/>
          <w:color w:val="000000"/>
        </w:rPr>
        <w:t>2</w:t>
      </w:r>
      <w:r w:rsidRPr="00BB3643">
        <w:rPr>
          <w:rFonts w:asciiTheme="minorHAnsi" w:hAnsiTheme="minorHAnsi" w:cstheme="minorHAnsi"/>
          <w:b/>
          <w:color w:val="000000"/>
        </w:rPr>
        <w:t xml:space="preserve">. </w:t>
      </w:r>
      <w:r w:rsidRPr="00BB3643">
        <w:rPr>
          <w:rFonts w:asciiTheme="minorHAnsi" w:hAnsiTheme="minorHAnsi" w:cstheme="minorHAnsi"/>
          <w:color w:val="000000"/>
        </w:rPr>
        <w:t xml:space="preserve">El saldo neto de la deuda pública del Gobierno del Estado de Nayarit es de </w:t>
      </w:r>
      <w:r w:rsidRPr="00A85C27">
        <w:rPr>
          <w:rFonts w:asciiTheme="minorHAnsi" w:hAnsiTheme="minorHAnsi" w:cstheme="minorHAnsi"/>
          <w:b/>
          <w:color w:val="000000"/>
        </w:rPr>
        <w:t>$</w:t>
      </w:r>
      <w:r>
        <w:rPr>
          <w:rFonts w:asciiTheme="minorHAnsi" w:hAnsiTheme="minorHAnsi" w:cstheme="minorHAnsi"/>
          <w:b/>
          <w:color w:val="000000"/>
        </w:rPr>
        <w:t> </w:t>
      </w:r>
      <w:r w:rsidR="000605F0" w:rsidRPr="000605F0">
        <w:rPr>
          <w:rFonts w:asciiTheme="minorHAnsi" w:hAnsiTheme="minorHAnsi" w:cstheme="minorHAnsi"/>
          <w:b/>
          <w:color w:val="000000"/>
        </w:rPr>
        <w:t>5,668,306,495.11</w:t>
      </w:r>
      <w:r w:rsidRPr="00A85C27">
        <w:rPr>
          <w:rFonts w:asciiTheme="minorHAnsi" w:eastAsia="Times New Roman" w:hAnsiTheme="minorHAnsi" w:cstheme="minorHAnsi"/>
          <w:color w:val="000000"/>
          <w:lang w:eastAsia="es-MX"/>
        </w:rPr>
        <w:t>,</w:t>
      </w:r>
      <w:r w:rsidRPr="00BB3643">
        <w:rPr>
          <w:rFonts w:asciiTheme="minorHAnsi" w:hAnsiTheme="minorHAnsi" w:cstheme="minorHAnsi"/>
          <w:color w:val="000000"/>
        </w:rPr>
        <w:t xml:space="preserve"> con fecha de corte al 31 de diciembre del Ejercicio Fiscal anterior.</w:t>
      </w:r>
    </w:p>
    <w:p w14:paraId="3FA3A1F7" w14:textId="77777777" w:rsidR="00F52BDA" w:rsidRPr="00BB3643" w:rsidRDefault="00F52BDA" w:rsidP="00F52BDA">
      <w:pPr>
        <w:jc w:val="both"/>
        <w:rPr>
          <w:rFonts w:asciiTheme="minorHAnsi" w:hAnsiTheme="minorHAnsi" w:cstheme="minorHAnsi"/>
          <w:color w:val="000000"/>
        </w:rPr>
      </w:pPr>
    </w:p>
    <w:p w14:paraId="03895122" w14:textId="10E8E5FC"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Para el ejercicio fiscal 202</w:t>
      </w:r>
      <w:r>
        <w:rPr>
          <w:rFonts w:asciiTheme="minorHAnsi" w:hAnsiTheme="minorHAnsi" w:cstheme="minorHAnsi"/>
          <w:color w:val="000000"/>
        </w:rPr>
        <w:t>1</w:t>
      </w:r>
      <w:r w:rsidRPr="00BB3643">
        <w:rPr>
          <w:rFonts w:asciiTheme="minorHAnsi" w:hAnsiTheme="minorHAnsi" w:cstheme="minorHAnsi"/>
          <w:color w:val="000000"/>
        </w:rPr>
        <w:t>, se establece una asignación presupuestaria de</w:t>
      </w:r>
      <w:r>
        <w:rPr>
          <w:rFonts w:asciiTheme="minorHAnsi" w:hAnsiTheme="minorHAnsi" w:cstheme="minorHAnsi"/>
          <w:color w:val="000000"/>
        </w:rPr>
        <w:t xml:space="preserve"> </w:t>
      </w:r>
      <w:r w:rsidRPr="00BB3643">
        <w:rPr>
          <w:rFonts w:asciiTheme="minorHAnsi" w:hAnsiTheme="minorHAnsi" w:cstheme="minorHAnsi"/>
          <w:b/>
          <w:color w:val="000000"/>
        </w:rPr>
        <w:t>$</w:t>
      </w:r>
      <w:r>
        <w:rPr>
          <w:rFonts w:asciiTheme="minorHAnsi" w:hAnsiTheme="minorHAnsi" w:cstheme="minorHAnsi"/>
          <w:b/>
          <w:color w:val="000000"/>
        </w:rPr>
        <w:t> </w:t>
      </w:r>
      <w:r w:rsidR="000605F0">
        <w:rPr>
          <w:rFonts w:asciiTheme="minorHAnsi" w:eastAsia="Times New Roman" w:hAnsiTheme="minorHAnsi" w:cstheme="minorHAnsi"/>
          <w:b/>
          <w:color w:val="000000"/>
          <w:lang w:eastAsia="es-MX"/>
        </w:rPr>
        <w:t>364,965,459.60</w:t>
      </w:r>
      <w:r>
        <w:rPr>
          <w:rFonts w:asciiTheme="minorHAnsi" w:hAnsiTheme="minorHAnsi" w:cstheme="minorHAnsi"/>
          <w:color w:val="000000"/>
        </w:rPr>
        <w:t xml:space="preserve"> q</w:t>
      </w:r>
      <w:r w:rsidRPr="00BB3643">
        <w:rPr>
          <w:rFonts w:asciiTheme="minorHAnsi" w:hAnsiTheme="minorHAnsi" w:cstheme="minorHAnsi"/>
          <w:color w:val="000000"/>
        </w:rPr>
        <w:t xml:space="preserve">ue será destinada a la amortización de capital en </w:t>
      </w:r>
      <w:r w:rsidRPr="00BB3643">
        <w:rPr>
          <w:rFonts w:asciiTheme="minorHAnsi" w:hAnsiTheme="minorHAnsi" w:cstheme="minorHAnsi"/>
          <w:b/>
          <w:color w:val="000000"/>
        </w:rPr>
        <w:t>$</w:t>
      </w:r>
      <w:r>
        <w:rPr>
          <w:rFonts w:asciiTheme="minorHAnsi" w:hAnsiTheme="minorHAnsi" w:cstheme="minorHAnsi"/>
          <w:b/>
          <w:color w:val="000000"/>
        </w:rPr>
        <w:t> </w:t>
      </w:r>
      <w:r w:rsidR="000605F0" w:rsidRPr="000605F0">
        <w:rPr>
          <w:rFonts w:asciiTheme="minorHAnsi" w:hAnsiTheme="minorHAnsi" w:cstheme="minorHAnsi"/>
          <w:b/>
          <w:color w:val="000000"/>
        </w:rPr>
        <w:t>49,985,354.77</w:t>
      </w:r>
      <w:r>
        <w:rPr>
          <w:rFonts w:asciiTheme="minorHAnsi" w:hAnsiTheme="minorHAnsi" w:cstheme="minorHAnsi"/>
          <w:b/>
          <w:color w:val="000000"/>
        </w:rPr>
        <w:t xml:space="preserve"> </w:t>
      </w:r>
      <w:r w:rsidRPr="00BB3643">
        <w:rPr>
          <w:rFonts w:asciiTheme="minorHAnsi" w:hAnsiTheme="minorHAnsi" w:cstheme="minorHAnsi"/>
          <w:color w:val="000000"/>
        </w:rPr>
        <w:t xml:space="preserve">y al pago de intereses en </w:t>
      </w:r>
      <w:r w:rsidRPr="00BB3643">
        <w:rPr>
          <w:rFonts w:asciiTheme="minorHAnsi" w:hAnsiTheme="minorHAnsi" w:cstheme="minorHAnsi"/>
          <w:b/>
          <w:color w:val="000000"/>
        </w:rPr>
        <w:t>$</w:t>
      </w:r>
      <w:r>
        <w:rPr>
          <w:rFonts w:asciiTheme="minorHAnsi" w:hAnsiTheme="minorHAnsi" w:cstheme="minorHAnsi"/>
          <w:b/>
          <w:color w:val="000000"/>
        </w:rPr>
        <w:t> </w:t>
      </w:r>
      <w:r w:rsidR="000605F0" w:rsidRPr="000605F0">
        <w:rPr>
          <w:rFonts w:asciiTheme="minorHAnsi" w:eastAsia="Times New Roman" w:hAnsiTheme="minorHAnsi" w:cstheme="minorHAnsi"/>
          <w:b/>
          <w:color w:val="000000"/>
          <w:lang w:eastAsia="es-MX"/>
        </w:rPr>
        <w:t>314</w:t>
      </w:r>
      <w:r w:rsidR="000605F0">
        <w:rPr>
          <w:rFonts w:asciiTheme="minorHAnsi" w:eastAsia="Times New Roman" w:hAnsiTheme="minorHAnsi" w:cstheme="minorHAnsi"/>
          <w:b/>
          <w:color w:val="000000"/>
          <w:lang w:eastAsia="es-MX"/>
        </w:rPr>
        <w:t>,</w:t>
      </w:r>
      <w:r w:rsidR="000605F0" w:rsidRPr="000605F0">
        <w:rPr>
          <w:rFonts w:asciiTheme="minorHAnsi" w:eastAsia="Times New Roman" w:hAnsiTheme="minorHAnsi" w:cstheme="minorHAnsi"/>
          <w:b/>
          <w:color w:val="000000"/>
          <w:lang w:eastAsia="es-MX"/>
        </w:rPr>
        <w:t>980</w:t>
      </w:r>
      <w:r w:rsidR="000605F0">
        <w:rPr>
          <w:rFonts w:asciiTheme="minorHAnsi" w:eastAsia="Times New Roman" w:hAnsiTheme="minorHAnsi" w:cstheme="minorHAnsi"/>
          <w:b/>
          <w:color w:val="000000"/>
          <w:lang w:eastAsia="es-MX"/>
        </w:rPr>
        <w:t>,</w:t>
      </w:r>
      <w:r w:rsidR="000605F0" w:rsidRPr="000605F0">
        <w:rPr>
          <w:rFonts w:asciiTheme="minorHAnsi" w:eastAsia="Times New Roman" w:hAnsiTheme="minorHAnsi" w:cstheme="minorHAnsi"/>
          <w:b/>
          <w:color w:val="000000"/>
          <w:lang w:eastAsia="es-MX"/>
        </w:rPr>
        <w:t>104.83</w:t>
      </w:r>
      <w:r>
        <w:rPr>
          <w:rFonts w:asciiTheme="minorHAnsi" w:eastAsia="Times New Roman" w:hAnsiTheme="minorHAnsi" w:cstheme="minorHAnsi"/>
          <w:b/>
          <w:color w:val="000000"/>
          <w:lang w:eastAsia="es-MX"/>
        </w:rPr>
        <w:t xml:space="preserve"> </w:t>
      </w:r>
      <w:r w:rsidRPr="00BB3643">
        <w:rPr>
          <w:rFonts w:asciiTheme="minorHAnsi" w:hAnsiTheme="minorHAnsi" w:cstheme="minorHAnsi"/>
          <w:color w:val="000000"/>
        </w:rPr>
        <w:t>de la Deuda Pública contratada con la Banca de Desarrollo y con la Banca Privada.</w:t>
      </w:r>
    </w:p>
    <w:p w14:paraId="45FA3502" w14:textId="77777777" w:rsidR="00F52BDA" w:rsidRPr="00BB3643" w:rsidRDefault="00F52BDA" w:rsidP="00F52BDA">
      <w:pPr>
        <w:rPr>
          <w:rFonts w:asciiTheme="minorHAnsi" w:hAnsiTheme="minorHAnsi" w:cstheme="minorHAnsi"/>
          <w:b/>
          <w:smallCaps/>
          <w:color w:val="000000"/>
        </w:rPr>
      </w:pPr>
      <w:r w:rsidRPr="00BB3643">
        <w:rPr>
          <w:rFonts w:asciiTheme="minorHAnsi" w:hAnsiTheme="minorHAnsi" w:cstheme="minorHAnsi"/>
          <w:b/>
          <w:smallCaps/>
          <w:color w:val="000000"/>
        </w:rPr>
        <w:t>Presupuesto de la Deuda Pública 202</w:t>
      </w:r>
      <w:r>
        <w:rPr>
          <w:rFonts w:asciiTheme="minorHAnsi" w:hAnsiTheme="minorHAnsi" w:cstheme="minorHAnsi"/>
          <w:b/>
          <w:smallCaps/>
          <w:color w:val="000000"/>
        </w:rPr>
        <w:t>1</w:t>
      </w:r>
      <w:r w:rsidRPr="00BB3643">
        <w:rPr>
          <w:rFonts w:asciiTheme="minorHAnsi" w:hAnsiTheme="minorHAnsi" w:cstheme="minorHAnsi"/>
          <w:b/>
          <w:smallCaps/>
          <w:color w:val="000000"/>
        </w:rPr>
        <w:t>.</w:t>
      </w:r>
    </w:p>
    <w:tbl>
      <w:tblPr>
        <w:tblW w:w="6800" w:type="dxa"/>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left w:w="70" w:type="dxa"/>
          <w:right w:w="70" w:type="dxa"/>
        </w:tblCellMar>
        <w:tblLook w:val="04A0" w:firstRow="1" w:lastRow="0" w:firstColumn="1" w:lastColumn="0" w:noHBand="0" w:noVBand="1"/>
      </w:tblPr>
      <w:tblGrid>
        <w:gridCol w:w="1200"/>
        <w:gridCol w:w="3918"/>
        <w:gridCol w:w="1682"/>
      </w:tblGrid>
      <w:tr w:rsidR="00F52BDA" w:rsidRPr="00BB3643" w14:paraId="00EF17F6" w14:textId="77777777" w:rsidTr="00093AAD">
        <w:trPr>
          <w:trHeight w:val="509"/>
          <w:jc w:val="center"/>
        </w:trPr>
        <w:tc>
          <w:tcPr>
            <w:tcW w:w="1200" w:type="dxa"/>
            <w:vMerge w:val="restart"/>
            <w:shd w:val="clear" w:color="auto" w:fill="auto"/>
            <w:vAlign w:val="center"/>
            <w:hideMark/>
          </w:tcPr>
          <w:p w14:paraId="2AD05549" w14:textId="77777777" w:rsidR="00F52BDA" w:rsidRPr="006B3CB2" w:rsidRDefault="00F52BDA" w:rsidP="00093AAD">
            <w:pPr>
              <w:rPr>
                <w:rFonts w:asciiTheme="minorHAnsi" w:eastAsia="Times New Roman" w:hAnsiTheme="minorHAnsi" w:cstheme="minorHAnsi"/>
                <w:b/>
                <w:bCs/>
                <w:lang w:val="es-ES" w:eastAsia="es-ES"/>
              </w:rPr>
            </w:pPr>
            <w:r w:rsidRPr="006B3CB2">
              <w:rPr>
                <w:rFonts w:asciiTheme="minorHAnsi" w:eastAsia="Times New Roman" w:hAnsiTheme="minorHAnsi" w:cstheme="minorHAnsi"/>
                <w:b/>
                <w:bCs/>
                <w:lang w:val="es-ES" w:eastAsia="es-ES"/>
              </w:rPr>
              <w:t>Partida</w:t>
            </w:r>
          </w:p>
        </w:tc>
        <w:tc>
          <w:tcPr>
            <w:tcW w:w="3918" w:type="dxa"/>
            <w:vMerge w:val="restart"/>
            <w:shd w:val="clear" w:color="auto" w:fill="auto"/>
            <w:vAlign w:val="center"/>
            <w:hideMark/>
          </w:tcPr>
          <w:p w14:paraId="156496E8" w14:textId="77777777" w:rsidR="00F52BDA" w:rsidRPr="006B3CB2" w:rsidRDefault="00F52BDA" w:rsidP="00093AAD">
            <w:pPr>
              <w:rPr>
                <w:rFonts w:asciiTheme="minorHAnsi" w:eastAsia="Times New Roman" w:hAnsiTheme="minorHAnsi" w:cstheme="minorHAnsi"/>
                <w:b/>
                <w:bCs/>
                <w:lang w:val="es-ES" w:eastAsia="es-ES"/>
              </w:rPr>
            </w:pPr>
            <w:r w:rsidRPr="006B3CB2">
              <w:rPr>
                <w:rFonts w:asciiTheme="minorHAnsi" w:eastAsia="Times New Roman" w:hAnsiTheme="minorHAnsi" w:cstheme="minorHAnsi"/>
                <w:b/>
                <w:bCs/>
                <w:lang w:val="es-ES" w:eastAsia="es-ES"/>
              </w:rPr>
              <w:t>Concepto</w:t>
            </w:r>
          </w:p>
        </w:tc>
        <w:tc>
          <w:tcPr>
            <w:tcW w:w="1682" w:type="dxa"/>
            <w:vMerge w:val="restart"/>
            <w:shd w:val="clear" w:color="auto" w:fill="auto"/>
            <w:vAlign w:val="center"/>
            <w:hideMark/>
          </w:tcPr>
          <w:p w14:paraId="4EFDFD66" w14:textId="77777777" w:rsidR="00F52BDA" w:rsidRPr="006B3CB2" w:rsidRDefault="00F52BDA" w:rsidP="00093AAD">
            <w:pPr>
              <w:rPr>
                <w:rFonts w:asciiTheme="minorHAnsi" w:eastAsia="Times New Roman" w:hAnsiTheme="minorHAnsi" w:cstheme="minorHAnsi"/>
                <w:b/>
                <w:bCs/>
                <w:lang w:val="es-ES" w:eastAsia="es-ES"/>
              </w:rPr>
            </w:pPr>
            <w:r w:rsidRPr="006B3CB2">
              <w:rPr>
                <w:rFonts w:asciiTheme="minorHAnsi" w:eastAsia="Times New Roman" w:hAnsiTheme="minorHAnsi" w:cstheme="minorHAnsi"/>
                <w:b/>
                <w:bCs/>
                <w:lang w:val="es-ES" w:eastAsia="es-ES"/>
              </w:rPr>
              <w:t>Asignación presupuestal</w:t>
            </w:r>
          </w:p>
        </w:tc>
      </w:tr>
      <w:tr w:rsidR="00F52BDA" w:rsidRPr="00BB3643" w14:paraId="25484626" w14:textId="77777777" w:rsidTr="00093AAD">
        <w:trPr>
          <w:trHeight w:val="458"/>
          <w:jc w:val="center"/>
        </w:trPr>
        <w:tc>
          <w:tcPr>
            <w:tcW w:w="1200" w:type="dxa"/>
            <w:vMerge/>
            <w:shd w:val="clear" w:color="auto" w:fill="auto"/>
            <w:vAlign w:val="center"/>
            <w:hideMark/>
          </w:tcPr>
          <w:p w14:paraId="6F76ED0A" w14:textId="77777777" w:rsidR="00F52BDA" w:rsidRPr="006B3CB2" w:rsidRDefault="00F52BDA" w:rsidP="00093AAD">
            <w:pPr>
              <w:rPr>
                <w:rFonts w:asciiTheme="minorHAnsi" w:eastAsia="Times New Roman" w:hAnsiTheme="minorHAnsi" w:cstheme="minorHAnsi"/>
                <w:b/>
                <w:bCs/>
                <w:lang w:val="es-ES" w:eastAsia="es-ES"/>
              </w:rPr>
            </w:pPr>
          </w:p>
        </w:tc>
        <w:tc>
          <w:tcPr>
            <w:tcW w:w="3918" w:type="dxa"/>
            <w:vMerge/>
            <w:shd w:val="clear" w:color="auto" w:fill="auto"/>
            <w:vAlign w:val="center"/>
            <w:hideMark/>
          </w:tcPr>
          <w:p w14:paraId="40708D13" w14:textId="77777777" w:rsidR="00F52BDA" w:rsidRPr="006B3CB2" w:rsidRDefault="00F52BDA" w:rsidP="00093AAD">
            <w:pPr>
              <w:rPr>
                <w:rFonts w:asciiTheme="minorHAnsi" w:eastAsia="Times New Roman" w:hAnsiTheme="minorHAnsi" w:cstheme="minorHAnsi"/>
                <w:b/>
                <w:bCs/>
                <w:lang w:val="es-ES" w:eastAsia="es-ES"/>
              </w:rPr>
            </w:pPr>
          </w:p>
        </w:tc>
        <w:tc>
          <w:tcPr>
            <w:tcW w:w="1682" w:type="dxa"/>
            <w:vMerge/>
            <w:shd w:val="clear" w:color="auto" w:fill="auto"/>
            <w:vAlign w:val="center"/>
            <w:hideMark/>
          </w:tcPr>
          <w:p w14:paraId="38E0DB42" w14:textId="77777777" w:rsidR="00F52BDA" w:rsidRPr="006B3CB2" w:rsidRDefault="00F52BDA" w:rsidP="00093AAD">
            <w:pPr>
              <w:rPr>
                <w:rFonts w:asciiTheme="minorHAnsi" w:eastAsia="Times New Roman" w:hAnsiTheme="minorHAnsi" w:cstheme="minorHAnsi"/>
                <w:b/>
                <w:bCs/>
                <w:lang w:val="es-ES" w:eastAsia="es-ES"/>
              </w:rPr>
            </w:pPr>
          </w:p>
        </w:tc>
      </w:tr>
      <w:tr w:rsidR="00F52BDA" w:rsidRPr="00BB3643" w14:paraId="73F83C7C" w14:textId="77777777" w:rsidTr="00093AAD">
        <w:trPr>
          <w:trHeight w:val="20"/>
          <w:jc w:val="center"/>
        </w:trPr>
        <w:tc>
          <w:tcPr>
            <w:tcW w:w="1200" w:type="dxa"/>
            <w:shd w:val="clear" w:color="auto" w:fill="auto"/>
            <w:vAlign w:val="center"/>
            <w:hideMark/>
          </w:tcPr>
          <w:p w14:paraId="60B7EB1B" w14:textId="77777777" w:rsidR="00F52BDA" w:rsidRPr="006B3CB2" w:rsidRDefault="00F52BDA" w:rsidP="00093AAD">
            <w:pPr>
              <w:rPr>
                <w:rFonts w:asciiTheme="minorHAnsi" w:eastAsia="Times New Roman" w:hAnsiTheme="minorHAnsi" w:cstheme="minorHAnsi"/>
                <w:lang w:val="es-ES" w:eastAsia="es-ES"/>
              </w:rPr>
            </w:pPr>
            <w:r w:rsidRPr="006B3CB2">
              <w:rPr>
                <w:rFonts w:asciiTheme="minorHAnsi" w:eastAsia="Times New Roman" w:hAnsiTheme="minorHAnsi" w:cstheme="minorHAnsi"/>
                <w:lang w:val="es-ES" w:eastAsia="es-ES"/>
              </w:rPr>
              <w:t>9100</w:t>
            </w:r>
          </w:p>
        </w:tc>
        <w:tc>
          <w:tcPr>
            <w:tcW w:w="3918" w:type="dxa"/>
            <w:shd w:val="clear" w:color="auto" w:fill="auto"/>
            <w:vAlign w:val="center"/>
            <w:hideMark/>
          </w:tcPr>
          <w:p w14:paraId="0AC359B5" w14:textId="77777777" w:rsidR="00F52BDA" w:rsidRPr="006B3CB2" w:rsidRDefault="00F52BDA" w:rsidP="00093AAD">
            <w:pPr>
              <w:rPr>
                <w:rFonts w:asciiTheme="minorHAnsi" w:eastAsia="Times New Roman" w:hAnsiTheme="minorHAnsi" w:cstheme="minorHAnsi"/>
                <w:lang w:val="es-ES" w:eastAsia="es-ES"/>
              </w:rPr>
            </w:pPr>
            <w:r w:rsidRPr="006B3CB2">
              <w:rPr>
                <w:rFonts w:asciiTheme="minorHAnsi" w:eastAsia="Times New Roman" w:hAnsiTheme="minorHAnsi" w:cstheme="minorHAnsi"/>
                <w:lang w:val="es-ES" w:eastAsia="es-ES"/>
              </w:rPr>
              <w:t>Amortización de la Deuda pública</w:t>
            </w:r>
          </w:p>
        </w:tc>
        <w:tc>
          <w:tcPr>
            <w:tcW w:w="1682" w:type="dxa"/>
            <w:shd w:val="clear" w:color="auto" w:fill="auto"/>
            <w:vAlign w:val="center"/>
            <w:hideMark/>
          </w:tcPr>
          <w:p w14:paraId="035521A4" w14:textId="33A25B8F" w:rsidR="00F52BDA" w:rsidRPr="006B3CB2" w:rsidRDefault="000605F0" w:rsidP="00093AAD">
            <w:pPr>
              <w:jc w:val="right"/>
              <w:rPr>
                <w:rFonts w:asciiTheme="minorHAnsi" w:hAnsiTheme="minorHAnsi" w:cstheme="minorHAnsi"/>
              </w:rPr>
            </w:pPr>
            <w:r w:rsidRPr="000605F0">
              <w:rPr>
                <w:rFonts w:asciiTheme="minorHAnsi" w:hAnsiTheme="minorHAnsi" w:cstheme="minorHAnsi"/>
              </w:rPr>
              <w:t>49,985,354.77</w:t>
            </w:r>
          </w:p>
        </w:tc>
      </w:tr>
      <w:tr w:rsidR="00F52BDA" w:rsidRPr="00BB3643" w14:paraId="2B21844B" w14:textId="77777777" w:rsidTr="00093AAD">
        <w:trPr>
          <w:trHeight w:val="20"/>
          <w:jc w:val="center"/>
        </w:trPr>
        <w:tc>
          <w:tcPr>
            <w:tcW w:w="1200" w:type="dxa"/>
            <w:shd w:val="clear" w:color="auto" w:fill="auto"/>
            <w:vAlign w:val="center"/>
            <w:hideMark/>
          </w:tcPr>
          <w:p w14:paraId="15354BD3" w14:textId="77777777" w:rsidR="00F52BDA" w:rsidRPr="006B3CB2" w:rsidRDefault="00F52BDA" w:rsidP="00093AAD">
            <w:pPr>
              <w:rPr>
                <w:rFonts w:asciiTheme="minorHAnsi" w:eastAsia="Times New Roman" w:hAnsiTheme="minorHAnsi" w:cstheme="minorHAnsi"/>
                <w:lang w:val="es-ES" w:eastAsia="es-ES"/>
              </w:rPr>
            </w:pPr>
            <w:r w:rsidRPr="006B3CB2">
              <w:rPr>
                <w:rFonts w:asciiTheme="minorHAnsi" w:eastAsia="Times New Roman" w:hAnsiTheme="minorHAnsi" w:cstheme="minorHAnsi"/>
                <w:lang w:val="es-ES" w:eastAsia="es-ES"/>
              </w:rPr>
              <w:t>9200</w:t>
            </w:r>
          </w:p>
        </w:tc>
        <w:tc>
          <w:tcPr>
            <w:tcW w:w="3918" w:type="dxa"/>
            <w:shd w:val="clear" w:color="auto" w:fill="auto"/>
            <w:vAlign w:val="center"/>
            <w:hideMark/>
          </w:tcPr>
          <w:p w14:paraId="38AAA1EA" w14:textId="77777777" w:rsidR="00F52BDA" w:rsidRPr="006B3CB2" w:rsidRDefault="00F52BDA" w:rsidP="00093AAD">
            <w:pPr>
              <w:rPr>
                <w:rFonts w:asciiTheme="minorHAnsi" w:eastAsia="Times New Roman" w:hAnsiTheme="minorHAnsi" w:cstheme="minorHAnsi"/>
                <w:lang w:val="es-ES" w:eastAsia="es-ES"/>
              </w:rPr>
            </w:pPr>
            <w:r w:rsidRPr="006B3CB2">
              <w:rPr>
                <w:rFonts w:asciiTheme="minorHAnsi" w:eastAsia="Times New Roman" w:hAnsiTheme="minorHAnsi" w:cstheme="minorHAnsi"/>
                <w:lang w:val="es-ES" w:eastAsia="es-ES"/>
              </w:rPr>
              <w:t>Intereses de la Deuda Pública</w:t>
            </w:r>
          </w:p>
        </w:tc>
        <w:tc>
          <w:tcPr>
            <w:tcW w:w="1682" w:type="dxa"/>
            <w:shd w:val="clear" w:color="auto" w:fill="auto"/>
            <w:vAlign w:val="center"/>
            <w:hideMark/>
          </w:tcPr>
          <w:p w14:paraId="051253B2" w14:textId="427E94AC" w:rsidR="00F52BDA" w:rsidRPr="006B3CB2" w:rsidRDefault="000605F0" w:rsidP="00093AAD">
            <w:pPr>
              <w:jc w:val="right"/>
              <w:rPr>
                <w:rFonts w:asciiTheme="minorHAnsi" w:hAnsiTheme="minorHAnsi" w:cstheme="minorHAnsi"/>
              </w:rPr>
            </w:pPr>
            <w:r w:rsidRPr="000605F0">
              <w:rPr>
                <w:rFonts w:asciiTheme="minorHAnsi" w:hAnsiTheme="minorHAnsi" w:cstheme="minorHAnsi"/>
              </w:rPr>
              <w:t>314,980,104.83</w:t>
            </w:r>
          </w:p>
        </w:tc>
      </w:tr>
      <w:tr w:rsidR="00F52BDA" w:rsidRPr="00BB3643" w14:paraId="2EB32711" w14:textId="77777777" w:rsidTr="00093AAD">
        <w:trPr>
          <w:trHeight w:val="20"/>
          <w:jc w:val="center"/>
        </w:trPr>
        <w:tc>
          <w:tcPr>
            <w:tcW w:w="1200" w:type="dxa"/>
            <w:shd w:val="clear" w:color="auto" w:fill="auto"/>
            <w:vAlign w:val="center"/>
            <w:hideMark/>
          </w:tcPr>
          <w:p w14:paraId="3FDD06AA" w14:textId="77777777" w:rsidR="00F52BDA" w:rsidRPr="006B3CB2" w:rsidRDefault="00F52BDA" w:rsidP="00093AAD">
            <w:pPr>
              <w:rPr>
                <w:rFonts w:asciiTheme="minorHAnsi" w:eastAsia="Times New Roman" w:hAnsiTheme="minorHAnsi" w:cstheme="minorHAnsi"/>
                <w:lang w:val="es-ES" w:eastAsia="es-ES"/>
              </w:rPr>
            </w:pPr>
            <w:r w:rsidRPr="006B3CB2">
              <w:rPr>
                <w:rFonts w:asciiTheme="minorHAnsi" w:eastAsia="Times New Roman" w:hAnsiTheme="minorHAnsi" w:cstheme="minorHAnsi"/>
                <w:lang w:val="es-ES" w:eastAsia="es-ES"/>
              </w:rPr>
              <w:t>9300</w:t>
            </w:r>
          </w:p>
        </w:tc>
        <w:tc>
          <w:tcPr>
            <w:tcW w:w="3918" w:type="dxa"/>
            <w:shd w:val="clear" w:color="auto" w:fill="auto"/>
            <w:vAlign w:val="center"/>
            <w:hideMark/>
          </w:tcPr>
          <w:p w14:paraId="1D55844C" w14:textId="77777777" w:rsidR="00F52BDA" w:rsidRPr="006B3CB2" w:rsidRDefault="00F52BDA" w:rsidP="00093AAD">
            <w:pPr>
              <w:rPr>
                <w:rFonts w:asciiTheme="minorHAnsi" w:eastAsia="Times New Roman" w:hAnsiTheme="minorHAnsi" w:cstheme="minorHAnsi"/>
                <w:lang w:val="es-ES" w:eastAsia="es-ES"/>
              </w:rPr>
            </w:pPr>
            <w:r w:rsidRPr="006B3CB2">
              <w:rPr>
                <w:rFonts w:asciiTheme="minorHAnsi" w:eastAsia="Times New Roman" w:hAnsiTheme="minorHAnsi" w:cstheme="minorHAnsi"/>
                <w:lang w:val="es-ES" w:eastAsia="es-ES"/>
              </w:rPr>
              <w:t>Comisiones de la deuda pública</w:t>
            </w:r>
          </w:p>
        </w:tc>
        <w:tc>
          <w:tcPr>
            <w:tcW w:w="1682" w:type="dxa"/>
            <w:shd w:val="clear" w:color="auto" w:fill="auto"/>
            <w:vAlign w:val="center"/>
            <w:hideMark/>
          </w:tcPr>
          <w:p w14:paraId="74C11798" w14:textId="77777777" w:rsidR="00F52BDA" w:rsidRPr="006B3CB2" w:rsidRDefault="00F52BDA" w:rsidP="00093AAD">
            <w:pPr>
              <w:jc w:val="right"/>
              <w:rPr>
                <w:rFonts w:asciiTheme="minorHAnsi" w:hAnsiTheme="minorHAnsi" w:cstheme="minorHAnsi"/>
              </w:rPr>
            </w:pPr>
            <w:r w:rsidRPr="006B3CB2">
              <w:rPr>
                <w:rFonts w:asciiTheme="minorHAnsi" w:hAnsiTheme="minorHAnsi" w:cstheme="minorHAnsi"/>
              </w:rPr>
              <w:t>0.00</w:t>
            </w:r>
          </w:p>
        </w:tc>
      </w:tr>
      <w:tr w:rsidR="00F52BDA" w:rsidRPr="00BB3643" w14:paraId="152D55F4" w14:textId="77777777" w:rsidTr="00093AAD">
        <w:trPr>
          <w:trHeight w:val="20"/>
          <w:jc w:val="center"/>
        </w:trPr>
        <w:tc>
          <w:tcPr>
            <w:tcW w:w="1200" w:type="dxa"/>
            <w:shd w:val="clear" w:color="auto" w:fill="auto"/>
            <w:vAlign w:val="center"/>
            <w:hideMark/>
          </w:tcPr>
          <w:p w14:paraId="29EE92F7" w14:textId="77777777" w:rsidR="00F52BDA" w:rsidRPr="006B3CB2" w:rsidRDefault="00F52BDA" w:rsidP="00093AAD">
            <w:pPr>
              <w:rPr>
                <w:rFonts w:asciiTheme="minorHAnsi" w:eastAsia="Times New Roman" w:hAnsiTheme="minorHAnsi" w:cstheme="minorHAnsi"/>
                <w:lang w:val="es-ES" w:eastAsia="es-ES"/>
              </w:rPr>
            </w:pPr>
            <w:r w:rsidRPr="006B3CB2">
              <w:rPr>
                <w:rFonts w:asciiTheme="minorHAnsi" w:eastAsia="Times New Roman" w:hAnsiTheme="minorHAnsi" w:cstheme="minorHAnsi"/>
                <w:lang w:val="es-ES" w:eastAsia="es-ES"/>
              </w:rPr>
              <w:t>9400</w:t>
            </w:r>
          </w:p>
        </w:tc>
        <w:tc>
          <w:tcPr>
            <w:tcW w:w="3918" w:type="dxa"/>
            <w:shd w:val="clear" w:color="auto" w:fill="auto"/>
            <w:vAlign w:val="center"/>
            <w:hideMark/>
          </w:tcPr>
          <w:p w14:paraId="4088D4C3" w14:textId="77777777" w:rsidR="00F52BDA" w:rsidRPr="006B3CB2" w:rsidRDefault="00F52BDA" w:rsidP="00093AAD">
            <w:pPr>
              <w:rPr>
                <w:rFonts w:asciiTheme="minorHAnsi" w:eastAsia="Times New Roman" w:hAnsiTheme="minorHAnsi" w:cstheme="minorHAnsi"/>
                <w:lang w:val="es-ES" w:eastAsia="es-ES"/>
              </w:rPr>
            </w:pPr>
            <w:r w:rsidRPr="006B3CB2">
              <w:rPr>
                <w:rFonts w:asciiTheme="minorHAnsi" w:eastAsia="Times New Roman" w:hAnsiTheme="minorHAnsi" w:cstheme="minorHAnsi"/>
                <w:lang w:val="es-ES" w:eastAsia="es-ES"/>
              </w:rPr>
              <w:t>Gastos de la deuda pública</w:t>
            </w:r>
          </w:p>
        </w:tc>
        <w:tc>
          <w:tcPr>
            <w:tcW w:w="1682" w:type="dxa"/>
            <w:shd w:val="clear" w:color="auto" w:fill="auto"/>
            <w:vAlign w:val="center"/>
            <w:hideMark/>
          </w:tcPr>
          <w:p w14:paraId="5C571E2C" w14:textId="77777777" w:rsidR="00F52BDA" w:rsidRPr="006B3CB2" w:rsidRDefault="00F52BDA" w:rsidP="00093AAD">
            <w:pPr>
              <w:jc w:val="right"/>
              <w:rPr>
                <w:rFonts w:asciiTheme="minorHAnsi" w:hAnsiTheme="minorHAnsi" w:cstheme="minorHAnsi"/>
              </w:rPr>
            </w:pPr>
            <w:r w:rsidRPr="006B3CB2">
              <w:rPr>
                <w:rFonts w:asciiTheme="minorHAnsi" w:hAnsiTheme="minorHAnsi" w:cstheme="minorHAnsi"/>
              </w:rPr>
              <w:t>0.00</w:t>
            </w:r>
          </w:p>
        </w:tc>
      </w:tr>
      <w:tr w:rsidR="00F52BDA" w:rsidRPr="00BB3643" w14:paraId="2ED9DEBC" w14:textId="77777777" w:rsidTr="00093AAD">
        <w:trPr>
          <w:trHeight w:val="20"/>
          <w:jc w:val="center"/>
        </w:trPr>
        <w:tc>
          <w:tcPr>
            <w:tcW w:w="1200" w:type="dxa"/>
            <w:shd w:val="clear" w:color="auto" w:fill="auto"/>
            <w:vAlign w:val="center"/>
            <w:hideMark/>
          </w:tcPr>
          <w:p w14:paraId="07472E90" w14:textId="77777777" w:rsidR="00F52BDA" w:rsidRPr="006B3CB2" w:rsidRDefault="00F52BDA" w:rsidP="00093AAD">
            <w:pPr>
              <w:rPr>
                <w:rFonts w:asciiTheme="minorHAnsi" w:eastAsia="Times New Roman" w:hAnsiTheme="minorHAnsi" w:cstheme="minorHAnsi"/>
                <w:lang w:val="es-ES" w:eastAsia="es-ES"/>
              </w:rPr>
            </w:pPr>
            <w:r w:rsidRPr="006B3CB2">
              <w:rPr>
                <w:rFonts w:asciiTheme="minorHAnsi" w:eastAsia="Times New Roman" w:hAnsiTheme="minorHAnsi" w:cstheme="minorHAnsi"/>
                <w:lang w:val="es-ES" w:eastAsia="es-ES"/>
              </w:rPr>
              <w:t>9500</w:t>
            </w:r>
          </w:p>
        </w:tc>
        <w:tc>
          <w:tcPr>
            <w:tcW w:w="3918" w:type="dxa"/>
            <w:shd w:val="clear" w:color="auto" w:fill="auto"/>
            <w:vAlign w:val="center"/>
            <w:hideMark/>
          </w:tcPr>
          <w:p w14:paraId="50D1F146" w14:textId="77777777" w:rsidR="00F52BDA" w:rsidRPr="006B3CB2" w:rsidRDefault="00F52BDA" w:rsidP="00093AAD">
            <w:pPr>
              <w:rPr>
                <w:rFonts w:asciiTheme="minorHAnsi" w:eastAsia="Times New Roman" w:hAnsiTheme="minorHAnsi" w:cstheme="minorHAnsi"/>
                <w:lang w:val="es-ES" w:eastAsia="es-ES"/>
              </w:rPr>
            </w:pPr>
            <w:r w:rsidRPr="006B3CB2">
              <w:rPr>
                <w:rFonts w:asciiTheme="minorHAnsi" w:eastAsia="Times New Roman" w:hAnsiTheme="minorHAnsi" w:cstheme="minorHAnsi"/>
                <w:lang w:val="es-ES" w:eastAsia="es-ES"/>
              </w:rPr>
              <w:t>Costo por coberturas</w:t>
            </w:r>
          </w:p>
        </w:tc>
        <w:tc>
          <w:tcPr>
            <w:tcW w:w="1682" w:type="dxa"/>
            <w:shd w:val="clear" w:color="auto" w:fill="auto"/>
            <w:vAlign w:val="center"/>
            <w:hideMark/>
          </w:tcPr>
          <w:p w14:paraId="2121F5A7" w14:textId="77777777" w:rsidR="00F52BDA" w:rsidRPr="006B3CB2" w:rsidRDefault="00F52BDA" w:rsidP="00093AAD">
            <w:pPr>
              <w:jc w:val="right"/>
              <w:rPr>
                <w:rFonts w:asciiTheme="minorHAnsi" w:hAnsiTheme="minorHAnsi" w:cstheme="minorHAnsi"/>
              </w:rPr>
            </w:pPr>
            <w:r w:rsidRPr="006B3CB2">
              <w:rPr>
                <w:rFonts w:asciiTheme="minorHAnsi" w:hAnsiTheme="minorHAnsi" w:cstheme="minorHAnsi"/>
              </w:rPr>
              <w:t>0.00</w:t>
            </w:r>
          </w:p>
        </w:tc>
      </w:tr>
      <w:tr w:rsidR="00F52BDA" w:rsidRPr="00BB3643" w14:paraId="35F1972E" w14:textId="77777777" w:rsidTr="00093AAD">
        <w:trPr>
          <w:trHeight w:val="20"/>
          <w:jc w:val="center"/>
        </w:trPr>
        <w:tc>
          <w:tcPr>
            <w:tcW w:w="1200" w:type="dxa"/>
            <w:shd w:val="clear" w:color="auto" w:fill="auto"/>
            <w:vAlign w:val="center"/>
            <w:hideMark/>
          </w:tcPr>
          <w:p w14:paraId="7742AEAE" w14:textId="77777777" w:rsidR="00F52BDA" w:rsidRPr="006B3CB2" w:rsidRDefault="00F52BDA" w:rsidP="00093AAD">
            <w:pPr>
              <w:rPr>
                <w:rFonts w:asciiTheme="minorHAnsi" w:eastAsia="Times New Roman" w:hAnsiTheme="minorHAnsi" w:cstheme="minorHAnsi"/>
                <w:lang w:val="es-ES" w:eastAsia="es-ES"/>
              </w:rPr>
            </w:pPr>
            <w:r w:rsidRPr="006B3CB2">
              <w:rPr>
                <w:rFonts w:asciiTheme="minorHAnsi" w:eastAsia="Times New Roman" w:hAnsiTheme="minorHAnsi" w:cstheme="minorHAnsi"/>
                <w:lang w:val="es-ES" w:eastAsia="es-ES"/>
              </w:rPr>
              <w:t>9600</w:t>
            </w:r>
          </w:p>
        </w:tc>
        <w:tc>
          <w:tcPr>
            <w:tcW w:w="3918" w:type="dxa"/>
            <w:shd w:val="clear" w:color="auto" w:fill="auto"/>
            <w:vAlign w:val="center"/>
            <w:hideMark/>
          </w:tcPr>
          <w:p w14:paraId="543447FD" w14:textId="77777777" w:rsidR="00F52BDA" w:rsidRPr="006B3CB2" w:rsidRDefault="00F52BDA" w:rsidP="00093AAD">
            <w:pPr>
              <w:rPr>
                <w:rFonts w:asciiTheme="minorHAnsi" w:eastAsia="Times New Roman" w:hAnsiTheme="minorHAnsi" w:cstheme="minorHAnsi"/>
                <w:lang w:val="es-ES" w:eastAsia="es-ES"/>
              </w:rPr>
            </w:pPr>
            <w:r w:rsidRPr="006B3CB2">
              <w:rPr>
                <w:rFonts w:asciiTheme="minorHAnsi" w:eastAsia="Times New Roman" w:hAnsiTheme="minorHAnsi" w:cstheme="minorHAnsi"/>
                <w:lang w:val="es-ES" w:eastAsia="es-ES"/>
              </w:rPr>
              <w:t>Apoyos financieros</w:t>
            </w:r>
          </w:p>
        </w:tc>
        <w:tc>
          <w:tcPr>
            <w:tcW w:w="1682" w:type="dxa"/>
            <w:shd w:val="clear" w:color="auto" w:fill="auto"/>
            <w:vAlign w:val="center"/>
            <w:hideMark/>
          </w:tcPr>
          <w:p w14:paraId="74BA9BA2" w14:textId="77777777" w:rsidR="00F52BDA" w:rsidRPr="006B3CB2" w:rsidRDefault="00F52BDA" w:rsidP="00093AAD">
            <w:pPr>
              <w:jc w:val="right"/>
              <w:rPr>
                <w:rFonts w:asciiTheme="minorHAnsi" w:hAnsiTheme="minorHAnsi" w:cstheme="minorHAnsi"/>
              </w:rPr>
            </w:pPr>
            <w:r w:rsidRPr="006B3CB2">
              <w:rPr>
                <w:rFonts w:asciiTheme="minorHAnsi" w:hAnsiTheme="minorHAnsi" w:cstheme="minorHAnsi"/>
              </w:rPr>
              <w:t>0.00</w:t>
            </w:r>
          </w:p>
        </w:tc>
      </w:tr>
      <w:tr w:rsidR="00F52BDA" w:rsidRPr="00BB3643" w14:paraId="60B4B111" w14:textId="77777777" w:rsidTr="00093AAD">
        <w:trPr>
          <w:trHeight w:val="20"/>
          <w:jc w:val="center"/>
        </w:trPr>
        <w:tc>
          <w:tcPr>
            <w:tcW w:w="1200" w:type="dxa"/>
            <w:shd w:val="clear" w:color="auto" w:fill="auto"/>
            <w:vAlign w:val="center"/>
            <w:hideMark/>
          </w:tcPr>
          <w:p w14:paraId="104186F9" w14:textId="77777777" w:rsidR="00F52BDA" w:rsidRPr="006B3CB2" w:rsidRDefault="00F52BDA" w:rsidP="00093AAD">
            <w:pPr>
              <w:rPr>
                <w:rFonts w:asciiTheme="minorHAnsi" w:eastAsia="Times New Roman" w:hAnsiTheme="minorHAnsi" w:cstheme="minorHAnsi"/>
                <w:lang w:val="es-ES" w:eastAsia="es-ES"/>
              </w:rPr>
            </w:pPr>
            <w:r w:rsidRPr="006B3CB2">
              <w:rPr>
                <w:rFonts w:asciiTheme="minorHAnsi" w:eastAsia="Times New Roman" w:hAnsiTheme="minorHAnsi" w:cstheme="minorHAnsi"/>
                <w:lang w:val="es-ES" w:eastAsia="es-ES"/>
              </w:rPr>
              <w:t>9900</w:t>
            </w:r>
          </w:p>
        </w:tc>
        <w:tc>
          <w:tcPr>
            <w:tcW w:w="3918" w:type="dxa"/>
            <w:shd w:val="clear" w:color="auto" w:fill="auto"/>
            <w:vAlign w:val="center"/>
            <w:hideMark/>
          </w:tcPr>
          <w:p w14:paraId="3CE3A7F8" w14:textId="77777777" w:rsidR="00F52BDA" w:rsidRPr="006B3CB2" w:rsidRDefault="00F52BDA" w:rsidP="00093AAD">
            <w:pPr>
              <w:rPr>
                <w:rFonts w:asciiTheme="minorHAnsi" w:eastAsia="Times New Roman" w:hAnsiTheme="minorHAnsi" w:cstheme="minorHAnsi"/>
                <w:lang w:val="es-ES" w:eastAsia="es-ES"/>
              </w:rPr>
            </w:pPr>
            <w:r w:rsidRPr="006B3CB2">
              <w:rPr>
                <w:rFonts w:asciiTheme="minorHAnsi" w:eastAsia="Times New Roman" w:hAnsiTheme="minorHAnsi" w:cstheme="minorHAnsi"/>
                <w:lang w:val="es-ES" w:eastAsia="es-ES"/>
              </w:rPr>
              <w:t>Adeudos de ejercicios fiscales anteriores (ADEFAS)</w:t>
            </w:r>
          </w:p>
        </w:tc>
        <w:tc>
          <w:tcPr>
            <w:tcW w:w="1682" w:type="dxa"/>
            <w:shd w:val="clear" w:color="auto" w:fill="auto"/>
            <w:vAlign w:val="center"/>
            <w:hideMark/>
          </w:tcPr>
          <w:p w14:paraId="04AFA0B3" w14:textId="77777777" w:rsidR="00F52BDA" w:rsidRPr="006B3CB2" w:rsidRDefault="00F52BDA" w:rsidP="00093AAD">
            <w:pPr>
              <w:jc w:val="right"/>
              <w:rPr>
                <w:rFonts w:asciiTheme="minorHAnsi" w:hAnsiTheme="minorHAnsi" w:cstheme="minorHAnsi"/>
              </w:rPr>
            </w:pPr>
            <w:r w:rsidRPr="006B3CB2">
              <w:rPr>
                <w:rFonts w:asciiTheme="minorHAnsi" w:hAnsiTheme="minorHAnsi" w:cstheme="minorHAnsi"/>
              </w:rPr>
              <w:t>0.00</w:t>
            </w:r>
          </w:p>
        </w:tc>
      </w:tr>
      <w:tr w:rsidR="00F52BDA" w:rsidRPr="00BB3643" w14:paraId="752470B5" w14:textId="77777777" w:rsidTr="00093AAD">
        <w:trPr>
          <w:trHeight w:val="401"/>
          <w:jc w:val="center"/>
        </w:trPr>
        <w:tc>
          <w:tcPr>
            <w:tcW w:w="5118" w:type="dxa"/>
            <w:gridSpan w:val="2"/>
            <w:shd w:val="clear" w:color="auto" w:fill="auto"/>
            <w:vAlign w:val="center"/>
            <w:hideMark/>
          </w:tcPr>
          <w:p w14:paraId="0EF9C24E" w14:textId="77777777" w:rsidR="00F52BDA" w:rsidRPr="006B3CB2" w:rsidRDefault="00F52BDA" w:rsidP="00093AAD">
            <w:pPr>
              <w:rPr>
                <w:rFonts w:asciiTheme="minorHAnsi" w:eastAsia="Times New Roman" w:hAnsiTheme="minorHAnsi" w:cstheme="minorHAnsi"/>
                <w:b/>
                <w:bCs/>
                <w:lang w:val="es-ES" w:eastAsia="es-ES"/>
              </w:rPr>
            </w:pPr>
            <w:r w:rsidRPr="006B3CB2">
              <w:rPr>
                <w:rFonts w:asciiTheme="minorHAnsi" w:eastAsia="Times New Roman" w:hAnsiTheme="minorHAnsi" w:cstheme="minorHAnsi"/>
                <w:b/>
                <w:bCs/>
                <w:lang w:val="es-ES" w:eastAsia="es-ES"/>
              </w:rPr>
              <w:t>Total</w:t>
            </w:r>
          </w:p>
        </w:tc>
        <w:tc>
          <w:tcPr>
            <w:tcW w:w="1682" w:type="dxa"/>
            <w:shd w:val="clear" w:color="auto" w:fill="auto"/>
            <w:vAlign w:val="center"/>
            <w:hideMark/>
          </w:tcPr>
          <w:p w14:paraId="1E9FD7BF" w14:textId="60A19B81" w:rsidR="00F52BDA" w:rsidRPr="006B3CB2" w:rsidRDefault="000605F0" w:rsidP="00093AAD">
            <w:pPr>
              <w:jc w:val="right"/>
              <w:rPr>
                <w:rFonts w:asciiTheme="minorHAnsi" w:eastAsia="Times New Roman" w:hAnsiTheme="minorHAnsi" w:cstheme="minorHAnsi"/>
                <w:b/>
                <w:bCs/>
                <w:lang w:val="es-ES" w:eastAsia="es-ES"/>
              </w:rPr>
            </w:pPr>
            <w:r w:rsidRPr="000605F0">
              <w:rPr>
                <w:rFonts w:asciiTheme="minorHAnsi" w:hAnsiTheme="minorHAnsi" w:cstheme="minorHAnsi"/>
                <w:b/>
                <w:bCs/>
              </w:rPr>
              <w:t>364,965,459.60</w:t>
            </w:r>
          </w:p>
        </w:tc>
      </w:tr>
    </w:tbl>
    <w:p w14:paraId="1204C40C" w14:textId="77777777" w:rsidR="00F52BDA" w:rsidRPr="00BB3643" w:rsidRDefault="00F52BDA" w:rsidP="00F52BDA">
      <w:pPr>
        <w:rPr>
          <w:rFonts w:asciiTheme="minorHAnsi" w:hAnsiTheme="minorHAnsi" w:cstheme="minorHAnsi"/>
          <w:b/>
          <w:smallCaps/>
          <w:color w:val="000000"/>
        </w:rPr>
      </w:pPr>
    </w:p>
    <w:p w14:paraId="5BE1B03D" w14:textId="77777777" w:rsidR="00F52BDA" w:rsidRPr="00BB3643" w:rsidRDefault="00F52BDA" w:rsidP="00F52BDA">
      <w:pPr>
        <w:rPr>
          <w:rFonts w:asciiTheme="minorHAnsi" w:hAnsiTheme="minorHAnsi" w:cstheme="minorHAnsi"/>
          <w:b/>
          <w:smallCaps/>
          <w:color w:val="000000"/>
        </w:rPr>
      </w:pPr>
    </w:p>
    <w:p w14:paraId="7C32F09E" w14:textId="77777777" w:rsidR="00F52BDA" w:rsidRPr="00BB3643" w:rsidRDefault="00F52BDA" w:rsidP="00F52BDA">
      <w:pPr>
        <w:rPr>
          <w:rFonts w:asciiTheme="minorHAnsi" w:hAnsiTheme="minorHAnsi" w:cstheme="minorHAnsi"/>
          <w:b/>
          <w:smallCaps/>
          <w:color w:val="000000"/>
        </w:rPr>
      </w:pPr>
    </w:p>
    <w:p w14:paraId="4945E325" w14:textId="77777777" w:rsidR="00F52BDA" w:rsidRPr="00BB3643" w:rsidRDefault="00F52BDA" w:rsidP="00F52BDA">
      <w:pPr>
        <w:rPr>
          <w:rFonts w:asciiTheme="minorHAnsi" w:hAnsiTheme="minorHAnsi" w:cstheme="minorHAnsi"/>
          <w:b/>
          <w:smallCaps/>
          <w:color w:val="000000"/>
        </w:rPr>
      </w:pPr>
      <w:r w:rsidRPr="005743C6">
        <w:rPr>
          <w:rFonts w:asciiTheme="minorHAnsi" w:hAnsiTheme="minorHAnsi" w:cstheme="minorHAnsi"/>
          <w:b/>
          <w:smallCaps/>
          <w:color w:val="000000"/>
        </w:rPr>
        <w:t xml:space="preserve">servicio de la </w:t>
      </w:r>
      <w:r w:rsidRPr="007A7C16">
        <w:rPr>
          <w:rFonts w:asciiTheme="minorHAnsi" w:hAnsiTheme="minorHAnsi" w:cstheme="minorHAnsi"/>
          <w:b/>
          <w:smallCaps/>
          <w:color w:val="000000"/>
          <w:sz w:val="22"/>
        </w:rPr>
        <w:t>deuda P</w:t>
      </w:r>
      <w:r w:rsidRPr="007A7C16">
        <w:rPr>
          <w:rFonts w:asciiTheme="minorHAnsi" w:hAnsiTheme="minorHAnsi" w:cstheme="minorHAnsi"/>
          <w:b/>
          <w:smallCaps/>
          <w:color w:val="000000"/>
          <w:sz w:val="20"/>
        </w:rPr>
        <w:t xml:space="preserve">ÚBLICA </w:t>
      </w:r>
      <w:r w:rsidRPr="005743C6">
        <w:rPr>
          <w:rFonts w:asciiTheme="minorHAnsi" w:hAnsiTheme="minorHAnsi" w:cstheme="minorHAnsi"/>
          <w:b/>
          <w:smallCaps/>
          <w:color w:val="000000"/>
        </w:rPr>
        <w:t>mensual</w:t>
      </w:r>
    </w:p>
    <w:p w14:paraId="1927E520" w14:textId="77777777" w:rsidR="00F52BDA" w:rsidRPr="00BB3643" w:rsidRDefault="00F52BDA" w:rsidP="00F52BDA">
      <w:pPr>
        <w:jc w:val="both"/>
        <w:rPr>
          <w:rFonts w:asciiTheme="minorHAnsi" w:hAnsiTheme="minorHAnsi" w:cstheme="minorHAnsi"/>
          <w:color w:val="000000"/>
        </w:rPr>
      </w:pPr>
    </w:p>
    <w:tbl>
      <w:tblPr>
        <w:tblW w:w="12748" w:type="dxa"/>
        <w:tblCellMar>
          <w:left w:w="0" w:type="dxa"/>
          <w:right w:w="0" w:type="dxa"/>
        </w:tblCellMar>
        <w:tblLook w:val="04A0" w:firstRow="1" w:lastRow="0" w:firstColumn="1" w:lastColumn="0" w:noHBand="0" w:noVBand="1"/>
      </w:tblPr>
      <w:tblGrid>
        <w:gridCol w:w="1124"/>
        <w:gridCol w:w="2127"/>
        <w:gridCol w:w="1780"/>
        <w:gridCol w:w="1905"/>
        <w:gridCol w:w="1559"/>
        <w:gridCol w:w="1985"/>
        <w:gridCol w:w="2268"/>
      </w:tblGrid>
      <w:tr w:rsidR="00F52BDA" w:rsidRPr="00BB3643" w14:paraId="6D1F4A0D" w14:textId="77777777" w:rsidTr="000605F0">
        <w:trPr>
          <w:trHeight w:val="555"/>
        </w:trPr>
        <w:tc>
          <w:tcPr>
            <w:tcW w:w="1124"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2A8DB892" w14:textId="77777777" w:rsidR="00F52BDA" w:rsidRPr="00BB3643" w:rsidRDefault="00F52BDA" w:rsidP="00093AAD">
            <w:pPr>
              <w:rPr>
                <w:rFonts w:asciiTheme="minorHAnsi" w:hAnsiTheme="minorHAnsi" w:cstheme="minorHAnsi"/>
                <w:b/>
                <w:bCs/>
                <w:sz w:val="18"/>
                <w:szCs w:val="18"/>
              </w:rPr>
            </w:pPr>
            <w:r w:rsidRPr="00BB3643">
              <w:rPr>
                <w:rFonts w:asciiTheme="minorHAnsi" w:hAnsiTheme="minorHAnsi" w:cstheme="minorHAnsi"/>
                <w:b/>
                <w:bCs/>
                <w:sz w:val="18"/>
                <w:szCs w:val="18"/>
              </w:rPr>
              <w:t>MES</w:t>
            </w:r>
          </w:p>
        </w:tc>
        <w:tc>
          <w:tcPr>
            <w:tcW w:w="2127"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19EE7882" w14:textId="77777777" w:rsidR="00F52BDA" w:rsidRPr="00BB3643" w:rsidRDefault="00F52BDA" w:rsidP="00093AAD">
            <w:pPr>
              <w:rPr>
                <w:rFonts w:asciiTheme="minorHAnsi" w:hAnsiTheme="minorHAnsi" w:cstheme="minorHAnsi"/>
                <w:b/>
                <w:bCs/>
                <w:sz w:val="18"/>
                <w:szCs w:val="18"/>
              </w:rPr>
            </w:pPr>
            <w:r w:rsidRPr="00BB3643">
              <w:rPr>
                <w:rFonts w:asciiTheme="minorHAnsi" w:hAnsiTheme="minorHAnsi" w:cstheme="minorHAnsi"/>
                <w:b/>
                <w:bCs/>
                <w:sz w:val="18"/>
                <w:szCs w:val="18"/>
              </w:rPr>
              <w:t>SALDO INSOLUTO INICIAL</w:t>
            </w:r>
          </w:p>
        </w:tc>
        <w:tc>
          <w:tcPr>
            <w:tcW w:w="1780"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C91C0EE" w14:textId="77777777" w:rsidR="00F52BDA" w:rsidRPr="00BB3643" w:rsidRDefault="00F52BDA" w:rsidP="00093AAD">
            <w:pPr>
              <w:rPr>
                <w:rFonts w:asciiTheme="minorHAnsi" w:hAnsiTheme="minorHAnsi" w:cstheme="minorHAnsi"/>
                <w:b/>
                <w:bCs/>
                <w:sz w:val="18"/>
                <w:szCs w:val="18"/>
              </w:rPr>
            </w:pPr>
            <w:r w:rsidRPr="00BB3643">
              <w:rPr>
                <w:rFonts w:asciiTheme="minorHAnsi" w:hAnsiTheme="minorHAnsi" w:cstheme="minorHAnsi"/>
                <w:b/>
                <w:bCs/>
                <w:sz w:val="18"/>
                <w:szCs w:val="18"/>
              </w:rPr>
              <w:t>AMORTIZACIÓN DE CAPITAL</w:t>
            </w:r>
          </w:p>
        </w:tc>
        <w:tc>
          <w:tcPr>
            <w:tcW w:w="1905"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EA36306" w14:textId="77777777" w:rsidR="00F52BDA" w:rsidRPr="00BB3643" w:rsidRDefault="00F52BDA" w:rsidP="00093AAD">
            <w:pPr>
              <w:rPr>
                <w:rFonts w:asciiTheme="minorHAnsi" w:hAnsiTheme="minorHAnsi" w:cstheme="minorHAnsi"/>
                <w:b/>
                <w:bCs/>
                <w:sz w:val="18"/>
                <w:szCs w:val="18"/>
              </w:rPr>
            </w:pPr>
            <w:r w:rsidRPr="00BB3643">
              <w:rPr>
                <w:rFonts w:asciiTheme="minorHAnsi" w:hAnsiTheme="minorHAnsi" w:cstheme="minorHAnsi"/>
                <w:b/>
                <w:bCs/>
                <w:sz w:val="18"/>
                <w:szCs w:val="18"/>
              </w:rPr>
              <w:t>SERVICIO DE LA DEUDA</w:t>
            </w:r>
          </w:p>
        </w:tc>
        <w:tc>
          <w:tcPr>
            <w:tcW w:w="1559"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D1A9AB2" w14:textId="77777777" w:rsidR="00F52BDA" w:rsidRPr="00BB3643" w:rsidRDefault="00F52BDA" w:rsidP="00093AAD">
            <w:pPr>
              <w:rPr>
                <w:rFonts w:asciiTheme="minorHAnsi" w:hAnsiTheme="minorHAnsi" w:cstheme="minorHAnsi"/>
                <w:b/>
                <w:bCs/>
                <w:sz w:val="18"/>
                <w:szCs w:val="18"/>
              </w:rPr>
            </w:pPr>
            <w:r w:rsidRPr="00BB3643">
              <w:rPr>
                <w:rFonts w:asciiTheme="minorHAnsi" w:hAnsiTheme="minorHAnsi" w:cstheme="minorHAnsi"/>
                <w:b/>
                <w:bCs/>
                <w:sz w:val="18"/>
                <w:szCs w:val="18"/>
              </w:rPr>
              <w:t>COBERTURAS FINANCIERAS</w:t>
            </w:r>
          </w:p>
        </w:tc>
        <w:tc>
          <w:tcPr>
            <w:tcW w:w="1985"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0AD7D60" w14:textId="77777777" w:rsidR="00F52BDA" w:rsidRPr="00BB3643" w:rsidRDefault="00F52BDA" w:rsidP="00093AAD">
            <w:pPr>
              <w:rPr>
                <w:rFonts w:asciiTheme="minorHAnsi" w:hAnsiTheme="minorHAnsi" w:cstheme="minorHAnsi"/>
                <w:b/>
                <w:bCs/>
                <w:sz w:val="18"/>
                <w:szCs w:val="18"/>
              </w:rPr>
            </w:pPr>
            <w:r w:rsidRPr="00BB3643">
              <w:rPr>
                <w:rFonts w:asciiTheme="minorHAnsi" w:hAnsiTheme="minorHAnsi" w:cstheme="minorHAnsi"/>
                <w:b/>
                <w:bCs/>
                <w:sz w:val="18"/>
                <w:szCs w:val="18"/>
              </w:rPr>
              <w:t>PAGO MENSUAL</w:t>
            </w:r>
          </w:p>
        </w:tc>
        <w:tc>
          <w:tcPr>
            <w:tcW w:w="2268"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AAF9620" w14:textId="77777777" w:rsidR="00F52BDA" w:rsidRPr="00BB3643" w:rsidRDefault="00F52BDA" w:rsidP="00093AAD">
            <w:pPr>
              <w:rPr>
                <w:rFonts w:asciiTheme="minorHAnsi" w:hAnsiTheme="minorHAnsi" w:cstheme="minorHAnsi"/>
                <w:b/>
                <w:bCs/>
                <w:sz w:val="18"/>
                <w:szCs w:val="18"/>
              </w:rPr>
            </w:pPr>
            <w:r w:rsidRPr="00BB3643">
              <w:rPr>
                <w:rFonts w:asciiTheme="minorHAnsi" w:hAnsiTheme="minorHAnsi" w:cstheme="minorHAnsi"/>
                <w:b/>
                <w:bCs/>
                <w:sz w:val="18"/>
                <w:szCs w:val="18"/>
              </w:rPr>
              <w:t>SALDO INSOLUTO FINAL</w:t>
            </w:r>
          </w:p>
        </w:tc>
      </w:tr>
      <w:tr w:rsidR="000605F0" w:rsidRPr="00BB3643" w14:paraId="0FE2844E" w14:textId="77777777" w:rsidTr="000605F0">
        <w:trPr>
          <w:trHeight w:val="315"/>
        </w:trPr>
        <w:tc>
          <w:tcPr>
            <w:tcW w:w="1124" w:type="dxa"/>
            <w:tcBorders>
              <w:top w:val="nil"/>
              <w:left w:val="single" w:sz="8" w:space="0" w:color="auto"/>
              <w:bottom w:val="nil"/>
              <w:right w:val="single" w:sz="4" w:space="0" w:color="auto"/>
            </w:tcBorders>
            <w:shd w:val="clear" w:color="auto" w:fill="auto"/>
            <w:tcMar>
              <w:top w:w="15" w:type="dxa"/>
              <w:left w:w="15" w:type="dxa"/>
              <w:bottom w:w="0" w:type="dxa"/>
              <w:right w:w="15" w:type="dxa"/>
            </w:tcMar>
            <w:vAlign w:val="center"/>
            <w:hideMark/>
          </w:tcPr>
          <w:p w14:paraId="6468BB4C" w14:textId="77777777" w:rsidR="000605F0" w:rsidRPr="00BB3643" w:rsidRDefault="000605F0" w:rsidP="000605F0">
            <w:pPr>
              <w:jc w:val="both"/>
              <w:rPr>
                <w:rFonts w:asciiTheme="minorHAnsi" w:hAnsiTheme="minorHAnsi" w:cstheme="minorHAnsi"/>
                <w:color w:val="000000"/>
                <w:sz w:val="18"/>
                <w:szCs w:val="18"/>
              </w:rPr>
            </w:pPr>
            <w:r w:rsidRPr="00BB3643">
              <w:rPr>
                <w:rFonts w:asciiTheme="minorHAnsi" w:hAnsiTheme="minorHAnsi" w:cstheme="minorHAnsi"/>
                <w:color w:val="000000"/>
                <w:sz w:val="18"/>
                <w:szCs w:val="18"/>
              </w:rPr>
              <w:t>Enero</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0E64613" w14:textId="21E931F0"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5,668,306,495.11</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D1B1D38" w14:textId="0ECFF55D"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3,809,812.64</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43CD0C6" w14:textId="5B04BCAF"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20,029,005.97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C221731" w14:textId="019B150B"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2E095C9" w14:textId="7AAD9E33"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23,838,818.61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CDEF178" w14:textId="6239EDA6"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5,664,496,682.47</w:t>
            </w:r>
          </w:p>
        </w:tc>
      </w:tr>
      <w:tr w:rsidR="000605F0" w:rsidRPr="00BB3643" w14:paraId="1FE1703F" w14:textId="77777777" w:rsidTr="000605F0">
        <w:trPr>
          <w:trHeight w:val="315"/>
        </w:trPr>
        <w:tc>
          <w:tcPr>
            <w:tcW w:w="1124" w:type="dxa"/>
            <w:tcBorders>
              <w:top w:val="single" w:sz="8" w:space="0" w:color="auto"/>
              <w:left w:val="single" w:sz="8" w:space="0" w:color="auto"/>
              <w:bottom w:val="nil"/>
              <w:right w:val="single" w:sz="4" w:space="0" w:color="auto"/>
            </w:tcBorders>
            <w:shd w:val="clear" w:color="auto" w:fill="auto"/>
            <w:tcMar>
              <w:top w:w="15" w:type="dxa"/>
              <w:left w:w="15" w:type="dxa"/>
              <w:bottom w:w="0" w:type="dxa"/>
              <w:right w:w="15" w:type="dxa"/>
            </w:tcMar>
            <w:vAlign w:val="center"/>
            <w:hideMark/>
          </w:tcPr>
          <w:p w14:paraId="7FFA6A8A" w14:textId="77777777" w:rsidR="000605F0" w:rsidRPr="00BB3643" w:rsidRDefault="000605F0" w:rsidP="000605F0">
            <w:pPr>
              <w:jc w:val="both"/>
              <w:rPr>
                <w:rFonts w:asciiTheme="minorHAnsi" w:hAnsiTheme="minorHAnsi" w:cstheme="minorHAnsi"/>
                <w:color w:val="000000"/>
                <w:sz w:val="18"/>
                <w:szCs w:val="18"/>
              </w:rPr>
            </w:pPr>
            <w:r w:rsidRPr="00BB3643">
              <w:rPr>
                <w:rFonts w:asciiTheme="minorHAnsi" w:hAnsiTheme="minorHAnsi" w:cstheme="minorHAnsi"/>
                <w:color w:val="000000"/>
                <w:sz w:val="18"/>
                <w:szCs w:val="18"/>
              </w:rPr>
              <w:t>Febrero</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4D637E7" w14:textId="4B85D9B2"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5,664,496,682.47</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92B77DA" w14:textId="594205D4"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3,859,843.13</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3A1C55B" w14:textId="2A605393"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18,215,938.42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01D01C3" w14:textId="6F757937"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3D9572D" w14:textId="1DBE61C1"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22,075,781.55</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3F2422D" w14:textId="708B60A7"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5,660,636,839.34</w:t>
            </w:r>
          </w:p>
        </w:tc>
      </w:tr>
      <w:tr w:rsidR="000605F0" w:rsidRPr="00BB3643" w14:paraId="548D9245" w14:textId="77777777" w:rsidTr="000605F0">
        <w:trPr>
          <w:trHeight w:val="315"/>
        </w:trPr>
        <w:tc>
          <w:tcPr>
            <w:tcW w:w="1124"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269BE7B2" w14:textId="77777777" w:rsidR="000605F0" w:rsidRPr="00BB3643" w:rsidRDefault="000605F0" w:rsidP="000605F0">
            <w:pPr>
              <w:jc w:val="both"/>
              <w:rPr>
                <w:rFonts w:asciiTheme="minorHAnsi" w:hAnsiTheme="minorHAnsi" w:cstheme="minorHAnsi"/>
                <w:color w:val="000000"/>
                <w:sz w:val="18"/>
                <w:szCs w:val="18"/>
              </w:rPr>
            </w:pPr>
            <w:r w:rsidRPr="00BB3643">
              <w:rPr>
                <w:rFonts w:asciiTheme="minorHAnsi" w:hAnsiTheme="minorHAnsi" w:cstheme="minorHAnsi"/>
                <w:color w:val="000000"/>
                <w:sz w:val="18"/>
                <w:szCs w:val="18"/>
              </w:rPr>
              <w:t>Marzo</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6146417" w14:textId="7B70E163"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5,660,636,839.34</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750AAB0" w14:textId="33677056"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3,914,876.65</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CB0DDBC" w14:textId="0E5EBBD0"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20,002,126.66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83726D2" w14:textId="3DAFE2F7"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6D948F6" w14:textId="48DE1AC6"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23,917,003.31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8D0FD2E" w14:textId="5E007CF9"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5,656,721,962.70</w:t>
            </w:r>
          </w:p>
        </w:tc>
      </w:tr>
      <w:tr w:rsidR="000605F0" w:rsidRPr="00BB3643" w14:paraId="6C762D84" w14:textId="77777777" w:rsidTr="000605F0">
        <w:trPr>
          <w:trHeight w:val="315"/>
        </w:trPr>
        <w:tc>
          <w:tcPr>
            <w:tcW w:w="1124"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5631429F" w14:textId="77777777" w:rsidR="000605F0" w:rsidRPr="00BB3643" w:rsidRDefault="000605F0" w:rsidP="000605F0">
            <w:pPr>
              <w:jc w:val="both"/>
              <w:rPr>
                <w:rFonts w:asciiTheme="minorHAnsi" w:hAnsiTheme="minorHAnsi" w:cstheme="minorHAnsi"/>
                <w:color w:val="000000"/>
                <w:sz w:val="18"/>
                <w:szCs w:val="18"/>
              </w:rPr>
            </w:pPr>
            <w:r w:rsidRPr="00BB3643">
              <w:rPr>
                <w:rFonts w:asciiTheme="minorHAnsi" w:hAnsiTheme="minorHAnsi" w:cstheme="minorHAnsi"/>
                <w:color w:val="000000"/>
                <w:sz w:val="18"/>
                <w:szCs w:val="18"/>
              </w:rPr>
              <w:t>Abril</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AD5BAA2" w14:textId="1BEDF99F"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5,656,721,962.70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465AFC5" w14:textId="4A855126"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3,969,910.17</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C14E704" w14:textId="10BE3AF4"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19,341,970.19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8EF651D" w14:textId="270BDC48"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306C926" w14:textId="7F1F24B0"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23,311,880.36</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65F98D0" w14:textId="7BBE02C4"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5,652,752,052.52</w:t>
            </w:r>
          </w:p>
        </w:tc>
      </w:tr>
      <w:tr w:rsidR="000605F0" w:rsidRPr="00BB3643" w14:paraId="03407D86" w14:textId="77777777" w:rsidTr="000605F0">
        <w:trPr>
          <w:trHeight w:val="315"/>
        </w:trPr>
        <w:tc>
          <w:tcPr>
            <w:tcW w:w="1124"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0CBD0583" w14:textId="77777777" w:rsidR="000605F0" w:rsidRPr="00BB3643" w:rsidRDefault="000605F0" w:rsidP="000605F0">
            <w:pPr>
              <w:jc w:val="both"/>
              <w:rPr>
                <w:rFonts w:asciiTheme="minorHAnsi" w:hAnsiTheme="minorHAnsi" w:cstheme="minorHAnsi"/>
                <w:color w:val="000000"/>
                <w:sz w:val="18"/>
                <w:szCs w:val="18"/>
              </w:rPr>
            </w:pPr>
            <w:r w:rsidRPr="00BB3643">
              <w:rPr>
                <w:rFonts w:asciiTheme="minorHAnsi" w:hAnsiTheme="minorHAnsi" w:cstheme="minorHAnsi"/>
                <w:color w:val="000000"/>
                <w:sz w:val="18"/>
                <w:szCs w:val="18"/>
              </w:rPr>
              <w:t>Mayo</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A891D13" w14:textId="325B4FE9"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5,652,752,052.52</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92D3B5F" w14:textId="741A5E4C"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4,034,949.81</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74B5A58" w14:textId="52471428"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19,974,082.93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0D5A99A" w14:textId="3C8D9A92"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FD8454B" w14:textId="1C1110DA"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24,009,032.74</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6E751F8" w14:textId="4844343C"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5,648,717,102.72</w:t>
            </w:r>
          </w:p>
        </w:tc>
      </w:tr>
      <w:tr w:rsidR="000605F0" w:rsidRPr="00BB3643" w14:paraId="5C8B7D0B" w14:textId="77777777" w:rsidTr="000605F0">
        <w:trPr>
          <w:trHeight w:val="315"/>
        </w:trPr>
        <w:tc>
          <w:tcPr>
            <w:tcW w:w="1124"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5C1C3CC5" w14:textId="77777777" w:rsidR="000605F0" w:rsidRPr="00BB3643" w:rsidRDefault="000605F0" w:rsidP="000605F0">
            <w:pPr>
              <w:jc w:val="both"/>
              <w:rPr>
                <w:rFonts w:asciiTheme="minorHAnsi" w:hAnsiTheme="minorHAnsi" w:cstheme="minorHAnsi"/>
                <w:color w:val="000000"/>
                <w:sz w:val="18"/>
                <w:szCs w:val="18"/>
              </w:rPr>
            </w:pPr>
            <w:r w:rsidRPr="00BB3643">
              <w:rPr>
                <w:rFonts w:asciiTheme="minorHAnsi" w:hAnsiTheme="minorHAnsi" w:cstheme="minorHAnsi"/>
                <w:color w:val="000000"/>
                <w:sz w:val="18"/>
                <w:szCs w:val="18"/>
              </w:rPr>
              <w:t>Junio</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2542929" w14:textId="1425CB6F"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5,648,717,102.72</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1BBE156" w14:textId="7CB21181"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4,099,489.43</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FC0791C" w14:textId="4E86A668"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19,354,512.72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5F2EAFB" w14:textId="1861611E"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32D87C9" w14:textId="65686C97"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23,454,002.15</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4BEF35F" w14:textId="06E81071"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5,644,617,613.29</w:t>
            </w:r>
          </w:p>
        </w:tc>
      </w:tr>
      <w:tr w:rsidR="000605F0" w:rsidRPr="00BB3643" w14:paraId="766CF4EA" w14:textId="77777777" w:rsidTr="000605F0">
        <w:trPr>
          <w:trHeight w:val="315"/>
        </w:trPr>
        <w:tc>
          <w:tcPr>
            <w:tcW w:w="1124"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6E4900CF" w14:textId="77777777" w:rsidR="000605F0" w:rsidRPr="00BB3643" w:rsidRDefault="000605F0" w:rsidP="000605F0">
            <w:pPr>
              <w:jc w:val="both"/>
              <w:rPr>
                <w:rFonts w:asciiTheme="minorHAnsi" w:hAnsiTheme="minorHAnsi" w:cstheme="minorHAnsi"/>
                <w:color w:val="000000"/>
                <w:sz w:val="18"/>
                <w:szCs w:val="18"/>
              </w:rPr>
            </w:pPr>
            <w:r w:rsidRPr="00BB3643">
              <w:rPr>
                <w:rFonts w:asciiTheme="minorHAnsi" w:hAnsiTheme="minorHAnsi" w:cstheme="minorHAnsi"/>
                <w:color w:val="000000"/>
                <w:sz w:val="18"/>
                <w:szCs w:val="18"/>
              </w:rPr>
              <w:t xml:space="preserve">Julio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1B10209" w14:textId="0B966F7A"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5,644,617,613.29</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EA7B80E" w14:textId="08967B98"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4,169,532.10</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34CF86A" w14:textId="59F0C2BF"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19,964,786.62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AE2A059" w14:textId="3BE60F2D"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32E45C3" w14:textId="68972337"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24,134,318.72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13702A3" w14:textId="668FBFA1"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5,640,448,081.18</w:t>
            </w:r>
          </w:p>
        </w:tc>
      </w:tr>
      <w:tr w:rsidR="000605F0" w:rsidRPr="00BB3643" w14:paraId="0690E9FD" w14:textId="77777777" w:rsidTr="000605F0">
        <w:trPr>
          <w:trHeight w:val="315"/>
        </w:trPr>
        <w:tc>
          <w:tcPr>
            <w:tcW w:w="1124"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4CFC9CB5" w14:textId="77777777" w:rsidR="000605F0" w:rsidRPr="00BB3643" w:rsidRDefault="000605F0" w:rsidP="000605F0">
            <w:pPr>
              <w:jc w:val="both"/>
              <w:rPr>
                <w:rFonts w:asciiTheme="minorHAnsi" w:hAnsiTheme="minorHAnsi" w:cstheme="minorHAnsi"/>
                <w:color w:val="000000"/>
                <w:sz w:val="18"/>
                <w:szCs w:val="18"/>
              </w:rPr>
            </w:pPr>
            <w:r w:rsidRPr="00BB3643">
              <w:rPr>
                <w:rFonts w:asciiTheme="minorHAnsi" w:hAnsiTheme="minorHAnsi" w:cstheme="minorHAnsi"/>
                <w:color w:val="000000"/>
                <w:sz w:val="18"/>
                <w:szCs w:val="18"/>
              </w:rPr>
              <w:t>Agosto</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214B495" w14:textId="1D47A865"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5,640,448,081.18</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F607007" w14:textId="562CFC07"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4,249,580.88</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1B68359" w14:textId="64E8D168"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19,871,100.70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1D9E020" w14:textId="3BF1B011"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E77E998" w14:textId="0A0F1706"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24,120,681.58</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9492803" w14:textId="2655E611"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5,636,198,500.30</w:t>
            </w:r>
          </w:p>
        </w:tc>
      </w:tr>
      <w:tr w:rsidR="000605F0" w:rsidRPr="00BB3643" w14:paraId="3971D524" w14:textId="77777777" w:rsidTr="000605F0">
        <w:trPr>
          <w:trHeight w:val="315"/>
        </w:trPr>
        <w:tc>
          <w:tcPr>
            <w:tcW w:w="1124"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006D3BCC" w14:textId="77777777" w:rsidR="000605F0" w:rsidRPr="00BB3643" w:rsidRDefault="000605F0" w:rsidP="000605F0">
            <w:pPr>
              <w:jc w:val="both"/>
              <w:rPr>
                <w:rFonts w:asciiTheme="minorHAnsi" w:hAnsiTheme="minorHAnsi" w:cstheme="minorHAnsi"/>
                <w:color w:val="000000"/>
                <w:sz w:val="18"/>
                <w:szCs w:val="18"/>
              </w:rPr>
            </w:pPr>
            <w:r w:rsidRPr="00BB3643">
              <w:rPr>
                <w:rFonts w:asciiTheme="minorHAnsi" w:hAnsiTheme="minorHAnsi" w:cstheme="minorHAnsi"/>
                <w:color w:val="000000"/>
                <w:sz w:val="18"/>
                <w:szCs w:val="18"/>
              </w:rPr>
              <w:t>Septiembre</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99BAD04" w14:textId="55C71D9C"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5,636,198,500.30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4495D3A" w14:textId="54C108F8"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4,329,629.64</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D8A594D" w14:textId="6EC6872F"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19,331,386.67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F90DA01" w14:textId="2DE8C66C"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3083C18" w14:textId="630BCF46"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23,661,016.31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DF63592" w14:textId="56D667C3"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5,631,868,870.67</w:t>
            </w:r>
          </w:p>
        </w:tc>
      </w:tr>
      <w:tr w:rsidR="000605F0" w:rsidRPr="00BB3643" w14:paraId="5E758FEE" w14:textId="77777777" w:rsidTr="000605F0">
        <w:trPr>
          <w:trHeight w:val="315"/>
        </w:trPr>
        <w:tc>
          <w:tcPr>
            <w:tcW w:w="1124"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5F0A9B45" w14:textId="77777777" w:rsidR="000605F0" w:rsidRPr="00BB3643" w:rsidRDefault="000605F0" w:rsidP="000605F0">
            <w:pPr>
              <w:jc w:val="both"/>
              <w:rPr>
                <w:rFonts w:asciiTheme="minorHAnsi" w:hAnsiTheme="minorHAnsi" w:cstheme="minorHAnsi"/>
                <w:color w:val="000000"/>
                <w:sz w:val="18"/>
                <w:szCs w:val="18"/>
              </w:rPr>
            </w:pPr>
            <w:r w:rsidRPr="00BB3643">
              <w:rPr>
                <w:rFonts w:asciiTheme="minorHAnsi" w:hAnsiTheme="minorHAnsi" w:cstheme="minorHAnsi"/>
                <w:color w:val="000000"/>
                <w:sz w:val="18"/>
                <w:szCs w:val="18"/>
              </w:rPr>
              <w:t>Octubre</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4F39410" w14:textId="0C770B9D"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5,631,868,870.67</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F83F629" w14:textId="3C7E859A"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4,419,184.52</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487869F" w14:textId="7012A97F"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19,899,860.55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E4441D3" w14:textId="13867249"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B9E211A" w14:textId="1C4CC370"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24,319,045.07</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C68E065" w14:textId="376D186C"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5,627,449,686.15</w:t>
            </w:r>
          </w:p>
        </w:tc>
      </w:tr>
      <w:tr w:rsidR="000605F0" w:rsidRPr="00BB3643" w14:paraId="13342C31" w14:textId="77777777" w:rsidTr="000605F0">
        <w:trPr>
          <w:trHeight w:val="315"/>
        </w:trPr>
        <w:tc>
          <w:tcPr>
            <w:tcW w:w="1124"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5F1F866F" w14:textId="77777777" w:rsidR="000605F0" w:rsidRPr="00BB3643" w:rsidRDefault="000605F0" w:rsidP="000605F0">
            <w:pPr>
              <w:jc w:val="both"/>
              <w:rPr>
                <w:rFonts w:asciiTheme="minorHAnsi" w:hAnsiTheme="minorHAnsi" w:cstheme="minorHAnsi"/>
                <w:color w:val="000000"/>
                <w:sz w:val="18"/>
                <w:szCs w:val="18"/>
              </w:rPr>
            </w:pPr>
            <w:r w:rsidRPr="00BB3643">
              <w:rPr>
                <w:rFonts w:asciiTheme="minorHAnsi" w:hAnsiTheme="minorHAnsi" w:cstheme="minorHAnsi"/>
                <w:color w:val="000000"/>
                <w:sz w:val="18"/>
                <w:szCs w:val="18"/>
              </w:rPr>
              <w:t>Noviembre</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7753C85" w14:textId="38078D78"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5,627,449,686.15</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79F9F3F" w14:textId="49E1ED6E"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4,514,242.42</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1AD0110" w14:textId="733A6435"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19,281,253.16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50EA018" w14:textId="3CF5F938"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D20BE64" w14:textId="54A492E0"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23,795,495.58</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C34DDF6" w14:textId="4507CBCB"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5,622,935,443.73</w:t>
            </w:r>
          </w:p>
        </w:tc>
      </w:tr>
      <w:tr w:rsidR="000605F0" w:rsidRPr="00BB3643" w14:paraId="5280A2BE" w14:textId="77777777" w:rsidTr="000605F0">
        <w:trPr>
          <w:trHeight w:val="315"/>
        </w:trPr>
        <w:tc>
          <w:tcPr>
            <w:tcW w:w="1124"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53901729" w14:textId="77777777" w:rsidR="000605F0" w:rsidRPr="00BB3643" w:rsidRDefault="000605F0" w:rsidP="000605F0">
            <w:pPr>
              <w:jc w:val="both"/>
              <w:rPr>
                <w:rFonts w:asciiTheme="minorHAnsi" w:hAnsiTheme="minorHAnsi" w:cstheme="minorHAnsi"/>
                <w:color w:val="000000"/>
                <w:sz w:val="18"/>
                <w:szCs w:val="18"/>
              </w:rPr>
            </w:pPr>
            <w:r w:rsidRPr="00BB3643">
              <w:rPr>
                <w:rFonts w:asciiTheme="minorHAnsi" w:hAnsiTheme="minorHAnsi" w:cstheme="minorHAnsi"/>
                <w:color w:val="000000"/>
                <w:sz w:val="18"/>
                <w:szCs w:val="18"/>
              </w:rPr>
              <w:t>Diciembre</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9D5650C" w14:textId="513BC776"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5,622,935,443.73</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A925F70" w14:textId="62FE5942"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4,614,303.38</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C6442FA" w14:textId="3B7B26E0"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19,868,134.24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D6A2AE3" w14:textId="54232C3A"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CFC3DE6" w14:textId="7EC973A0"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24,482,437.62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3DF8F13" w14:textId="061E57A1" w:rsidR="000605F0" w:rsidRPr="000605F0" w:rsidRDefault="000605F0" w:rsidP="000605F0">
            <w:pPr>
              <w:ind w:right="244"/>
              <w:jc w:val="right"/>
              <w:rPr>
                <w:rFonts w:asciiTheme="minorHAnsi" w:hAnsiTheme="minorHAnsi" w:cstheme="minorHAnsi"/>
                <w:color w:val="000000"/>
                <w:sz w:val="18"/>
                <w:szCs w:val="18"/>
              </w:rPr>
            </w:pPr>
            <w:r w:rsidRPr="000605F0">
              <w:rPr>
                <w:rFonts w:asciiTheme="minorHAnsi" w:hAnsiTheme="minorHAnsi" w:cstheme="minorHAnsi"/>
                <w:sz w:val="18"/>
                <w:szCs w:val="18"/>
              </w:rPr>
              <w:t>5,618,321,140.34</w:t>
            </w:r>
          </w:p>
        </w:tc>
      </w:tr>
    </w:tbl>
    <w:p w14:paraId="2BF040DF" w14:textId="77777777" w:rsidR="00F52BDA" w:rsidRPr="00BB3643" w:rsidRDefault="00F52BDA" w:rsidP="00F52BDA">
      <w:pPr>
        <w:spacing w:after="200" w:line="276" w:lineRule="auto"/>
        <w:rPr>
          <w:rFonts w:asciiTheme="minorHAnsi" w:hAnsiTheme="minorHAnsi" w:cstheme="minorHAnsi"/>
          <w:color w:val="000000"/>
        </w:rPr>
      </w:pPr>
    </w:p>
    <w:p w14:paraId="3AF5696D" w14:textId="77777777" w:rsidR="00F52BDA" w:rsidRDefault="00F52BDA" w:rsidP="00F52BDA">
      <w:pPr>
        <w:spacing w:after="200" w:line="276" w:lineRule="auto"/>
        <w:rPr>
          <w:rFonts w:asciiTheme="minorHAnsi" w:hAnsiTheme="minorHAnsi" w:cstheme="minorHAnsi"/>
          <w:color w:val="000000"/>
        </w:rPr>
      </w:pPr>
      <w:r w:rsidRPr="005743C6">
        <w:rPr>
          <w:rFonts w:asciiTheme="minorHAnsi" w:hAnsiTheme="minorHAnsi" w:cstheme="minorHAnsi"/>
          <w:color w:val="000000"/>
        </w:rPr>
        <w:t>Nota: cifras estimadas al 31 de diciembre de 202</w:t>
      </w:r>
      <w:r>
        <w:rPr>
          <w:rFonts w:asciiTheme="minorHAnsi" w:hAnsiTheme="minorHAnsi" w:cstheme="minorHAnsi"/>
          <w:color w:val="000000"/>
        </w:rPr>
        <w:t>1</w:t>
      </w:r>
      <w:r w:rsidRPr="005743C6">
        <w:rPr>
          <w:rFonts w:asciiTheme="minorHAnsi" w:hAnsiTheme="minorHAnsi" w:cstheme="minorHAnsi"/>
          <w:color w:val="000000"/>
        </w:rPr>
        <w:t>.</w:t>
      </w:r>
    </w:p>
    <w:p w14:paraId="73DA6033" w14:textId="77777777" w:rsidR="00F52BDA" w:rsidRDefault="00F52BDA" w:rsidP="00F52BDA">
      <w:pPr>
        <w:spacing w:after="160" w:line="259" w:lineRule="auto"/>
        <w:rPr>
          <w:rFonts w:asciiTheme="minorHAnsi" w:hAnsiTheme="minorHAnsi" w:cstheme="minorHAnsi"/>
          <w:color w:val="000000"/>
        </w:rPr>
      </w:pPr>
      <w:r>
        <w:rPr>
          <w:rFonts w:asciiTheme="minorHAnsi" w:hAnsiTheme="minorHAnsi" w:cstheme="minorHAnsi"/>
          <w:color w:val="000000"/>
        </w:rPr>
        <w:br w:type="page"/>
      </w:r>
    </w:p>
    <w:p w14:paraId="1BA96A0F" w14:textId="77777777" w:rsidR="00F52BDA" w:rsidRPr="005743C6" w:rsidRDefault="00F52BDA" w:rsidP="00F52BDA">
      <w:pPr>
        <w:rPr>
          <w:rFonts w:asciiTheme="minorHAnsi" w:hAnsiTheme="minorHAnsi" w:cstheme="minorHAnsi"/>
          <w:b/>
          <w:smallCaps/>
          <w:color w:val="000000"/>
          <w:szCs w:val="24"/>
        </w:rPr>
      </w:pPr>
      <w:r>
        <w:rPr>
          <w:rFonts w:asciiTheme="minorHAnsi" w:hAnsiTheme="minorHAnsi" w:cstheme="minorHAnsi"/>
          <w:b/>
          <w:smallCaps/>
          <w:color w:val="000000"/>
          <w:szCs w:val="24"/>
        </w:rPr>
        <w:lastRenderedPageBreak/>
        <w:t>C</w:t>
      </w:r>
      <w:r w:rsidRPr="005743C6">
        <w:rPr>
          <w:rFonts w:asciiTheme="minorHAnsi" w:hAnsiTheme="minorHAnsi" w:cstheme="minorHAnsi"/>
          <w:b/>
          <w:smallCaps/>
          <w:color w:val="000000"/>
          <w:szCs w:val="24"/>
        </w:rPr>
        <w:t xml:space="preserve">ondiciones financieras y servicio de la deuda </w:t>
      </w:r>
      <w:r>
        <w:rPr>
          <w:rFonts w:asciiTheme="minorHAnsi" w:hAnsiTheme="minorHAnsi" w:cstheme="minorHAnsi"/>
          <w:b/>
          <w:smallCaps/>
          <w:color w:val="000000"/>
          <w:szCs w:val="24"/>
        </w:rPr>
        <w:t>pública</w:t>
      </w:r>
      <w:r w:rsidRPr="005743C6">
        <w:rPr>
          <w:rFonts w:asciiTheme="minorHAnsi" w:hAnsiTheme="minorHAnsi" w:cstheme="minorHAnsi"/>
          <w:b/>
          <w:smallCaps/>
          <w:color w:val="000000"/>
          <w:szCs w:val="24"/>
        </w:rPr>
        <w:t xml:space="preserve"> mensual</w:t>
      </w:r>
    </w:p>
    <w:p w14:paraId="4D5679B8" w14:textId="77777777" w:rsidR="00F52BDA" w:rsidRPr="00BB3643" w:rsidRDefault="00F52BDA" w:rsidP="00F52BDA">
      <w:pPr>
        <w:rPr>
          <w:rFonts w:asciiTheme="minorHAnsi" w:hAnsiTheme="minorHAnsi" w:cstheme="minorHAnsi"/>
          <w:b/>
          <w:smallCaps/>
          <w:color w:val="000000"/>
        </w:rPr>
      </w:pPr>
    </w:p>
    <w:tbl>
      <w:tblPr>
        <w:tblW w:w="11333" w:type="dxa"/>
        <w:tblInd w:w="-5" w:type="dxa"/>
        <w:tblLayout w:type="fixed"/>
        <w:tblCellMar>
          <w:left w:w="70" w:type="dxa"/>
          <w:right w:w="70" w:type="dxa"/>
        </w:tblCellMar>
        <w:tblLook w:val="04A0" w:firstRow="1" w:lastRow="0" w:firstColumn="1" w:lastColumn="0" w:noHBand="0" w:noVBand="1"/>
      </w:tblPr>
      <w:tblGrid>
        <w:gridCol w:w="1308"/>
        <w:gridCol w:w="960"/>
        <w:gridCol w:w="851"/>
        <w:gridCol w:w="765"/>
        <w:gridCol w:w="1219"/>
        <w:gridCol w:w="1134"/>
        <w:gridCol w:w="611"/>
        <w:gridCol w:w="760"/>
        <w:gridCol w:w="1181"/>
        <w:gridCol w:w="1272"/>
        <w:gridCol w:w="1272"/>
      </w:tblGrid>
      <w:tr w:rsidR="00B67FA1" w:rsidRPr="00B67FA1" w14:paraId="72FC8983" w14:textId="77777777" w:rsidTr="00B67FA1">
        <w:trPr>
          <w:trHeight w:val="720"/>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2FF87" w14:textId="77777777" w:rsidR="00B67FA1" w:rsidRPr="00B67FA1" w:rsidRDefault="00B67FA1" w:rsidP="00B67FA1">
            <w:pPr>
              <w:spacing w:line="240" w:lineRule="auto"/>
              <w:rPr>
                <w:rFonts w:ascii="Calibri" w:eastAsia="Times New Roman" w:hAnsi="Calibri" w:cs="Calibri"/>
                <w:sz w:val="14"/>
                <w:szCs w:val="14"/>
                <w:lang w:eastAsia="es-MX"/>
              </w:rPr>
            </w:pPr>
            <w:r w:rsidRPr="00B67FA1">
              <w:rPr>
                <w:rFonts w:ascii="Calibri" w:eastAsia="Times New Roman" w:hAnsi="Calibri" w:cs="Calibri"/>
                <w:sz w:val="14"/>
                <w:szCs w:val="14"/>
                <w:lang w:eastAsia="es-MX"/>
              </w:rPr>
              <w:t>No. de crédito (decreto aprobatorio/registro Estatal o federal)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21D016" w14:textId="77777777" w:rsidR="00B67FA1" w:rsidRPr="00B67FA1" w:rsidRDefault="00B67FA1" w:rsidP="00B67FA1">
            <w:pPr>
              <w:spacing w:line="240" w:lineRule="auto"/>
              <w:rPr>
                <w:rFonts w:ascii="Calibri" w:eastAsia="Times New Roman" w:hAnsi="Calibri" w:cs="Calibri"/>
                <w:sz w:val="14"/>
                <w:szCs w:val="14"/>
                <w:lang w:eastAsia="es-MX"/>
              </w:rPr>
            </w:pPr>
            <w:r w:rsidRPr="00B67FA1">
              <w:rPr>
                <w:rFonts w:ascii="Calibri" w:eastAsia="Times New Roman" w:hAnsi="Calibri" w:cs="Calibri"/>
                <w:sz w:val="14"/>
                <w:szCs w:val="14"/>
                <w:lang w:eastAsia="es-MX"/>
              </w:rPr>
              <w:t>Fecha de contratación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538A100" w14:textId="77777777" w:rsidR="00B67FA1" w:rsidRPr="00B67FA1" w:rsidRDefault="00B67FA1" w:rsidP="00B67FA1">
            <w:pPr>
              <w:spacing w:line="240" w:lineRule="auto"/>
              <w:rPr>
                <w:rFonts w:ascii="Calibri" w:eastAsia="Times New Roman" w:hAnsi="Calibri" w:cs="Calibri"/>
                <w:sz w:val="14"/>
                <w:szCs w:val="14"/>
                <w:lang w:eastAsia="es-MX"/>
              </w:rPr>
            </w:pPr>
            <w:r w:rsidRPr="00B67FA1">
              <w:rPr>
                <w:rFonts w:ascii="Calibri" w:eastAsia="Times New Roman" w:hAnsi="Calibri" w:cs="Calibri"/>
                <w:sz w:val="14"/>
                <w:szCs w:val="14"/>
                <w:lang w:eastAsia="es-MX"/>
              </w:rPr>
              <w:t>Tipo de instrumento</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48856201" w14:textId="77777777" w:rsidR="00B67FA1" w:rsidRPr="00B67FA1" w:rsidRDefault="00B67FA1" w:rsidP="00B67FA1">
            <w:pPr>
              <w:spacing w:line="240" w:lineRule="auto"/>
              <w:rPr>
                <w:rFonts w:ascii="Calibri" w:eastAsia="Times New Roman" w:hAnsi="Calibri" w:cs="Calibri"/>
                <w:sz w:val="14"/>
                <w:szCs w:val="14"/>
                <w:lang w:eastAsia="es-MX"/>
              </w:rPr>
            </w:pPr>
            <w:r w:rsidRPr="00B67FA1">
              <w:rPr>
                <w:rFonts w:ascii="Calibri" w:eastAsia="Times New Roman" w:hAnsi="Calibri" w:cs="Calibri"/>
                <w:sz w:val="14"/>
                <w:szCs w:val="14"/>
                <w:lang w:eastAsia="es-MX"/>
              </w:rPr>
              <w:t>Institución bancaria</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400D9482" w14:textId="77777777" w:rsidR="00B67FA1" w:rsidRPr="00B67FA1" w:rsidRDefault="00B67FA1" w:rsidP="00B67FA1">
            <w:pPr>
              <w:spacing w:line="240" w:lineRule="auto"/>
              <w:rPr>
                <w:rFonts w:ascii="Calibri" w:eastAsia="Times New Roman" w:hAnsi="Calibri" w:cs="Calibri"/>
                <w:sz w:val="14"/>
                <w:szCs w:val="14"/>
                <w:lang w:eastAsia="es-MX"/>
              </w:rPr>
            </w:pPr>
            <w:r w:rsidRPr="00B67FA1">
              <w:rPr>
                <w:rFonts w:ascii="Calibri" w:eastAsia="Times New Roman" w:hAnsi="Calibri" w:cs="Calibri"/>
                <w:sz w:val="14"/>
                <w:szCs w:val="14"/>
                <w:lang w:eastAsia="es-MX"/>
              </w:rPr>
              <w:t>Fuente o garantía de pago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071864" w14:textId="77777777" w:rsidR="00B67FA1" w:rsidRPr="00B67FA1" w:rsidRDefault="00B67FA1" w:rsidP="00B67FA1">
            <w:pPr>
              <w:spacing w:line="240" w:lineRule="auto"/>
              <w:rPr>
                <w:rFonts w:ascii="Calibri" w:eastAsia="Times New Roman" w:hAnsi="Calibri" w:cs="Calibri"/>
                <w:sz w:val="14"/>
                <w:szCs w:val="14"/>
                <w:lang w:eastAsia="es-MX"/>
              </w:rPr>
            </w:pPr>
            <w:r w:rsidRPr="00B67FA1">
              <w:rPr>
                <w:rFonts w:ascii="Calibri" w:eastAsia="Times New Roman" w:hAnsi="Calibri" w:cs="Calibri"/>
                <w:sz w:val="14"/>
                <w:szCs w:val="14"/>
                <w:lang w:eastAsia="es-MX"/>
              </w:rPr>
              <w:t>Monto contratado</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7F3F9402" w14:textId="77777777" w:rsidR="00B67FA1" w:rsidRPr="00B67FA1" w:rsidRDefault="00B67FA1" w:rsidP="00B67FA1">
            <w:pPr>
              <w:spacing w:line="240" w:lineRule="auto"/>
              <w:rPr>
                <w:rFonts w:ascii="Calibri" w:eastAsia="Times New Roman" w:hAnsi="Calibri" w:cs="Calibri"/>
                <w:sz w:val="14"/>
                <w:szCs w:val="14"/>
                <w:lang w:eastAsia="es-MX"/>
              </w:rPr>
            </w:pPr>
            <w:r w:rsidRPr="00B67FA1">
              <w:rPr>
                <w:rFonts w:ascii="Calibri" w:eastAsia="Times New Roman" w:hAnsi="Calibri" w:cs="Calibri"/>
                <w:sz w:val="14"/>
                <w:szCs w:val="14"/>
                <w:lang w:eastAsia="es-MX"/>
              </w:rPr>
              <w:t>Plazo de vencimiento</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451E0F35" w14:textId="77777777" w:rsidR="00B67FA1" w:rsidRPr="00B67FA1" w:rsidRDefault="00B67FA1" w:rsidP="00B67FA1">
            <w:pPr>
              <w:spacing w:line="240" w:lineRule="auto"/>
              <w:rPr>
                <w:rFonts w:ascii="Calibri" w:eastAsia="Times New Roman" w:hAnsi="Calibri" w:cs="Calibri"/>
                <w:sz w:val="14"/>
                <w:szCs w:val="14"/>
                <w:lang w:eastAsia="es-MX"/>
              </w:rPr>
            </w:pPr>
            <w:r w:rsidRPr="00B67FA1">
              <w:rPr>
                <w:rFonts w:ascii="Calibri" w:eastAsia="Times New Roman" w:hAnsi="Calibri" w:cs="Calibri"/>
                <w:sz w:val="14"/>
                <w:szCs w:val="14"/>
                <w:lang w:eastAsia="es-MX"/>
              </w:rPr>
              <w:t>Tasa de interés contratada</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D3A2F1C" w14:textId="77777777" w:rsidR="00B67FA1" w:rsidRPr="00B67FA1" w:rsidRDefault="00B67FA1" w:rsidP="00B67FA1">
            <w:pPr>
              <w:spacing w:line="240" w:lineRule="auto"/>
              <w:rPr>
                <w:rFonts w:ascii="Calibri" w:eastAsia="Times New Roman" w:hAnsi="Calibri" w:cs="Calibri"/>
                <w:sz w:val="14"/>
                <w:szCs w:val="14"/>
                <w:lang w:eastAsia="es-MX"/>
              </w:rPr>
            </w:pPr>
            <w:r w:rsidRPr="00B67FA1">
              <w:rPr>
                <w:rFonts w:ascii="Calibri" w:eastAsia="Times New Roman" w:hAnsi="Calibri" w:cs="Calibri"/>
                <w:sz w:val="14"/>
                <w:szCs w:val="14"/>
                <w:lang w:eastAsia="es-MX"/>
              </w:rPr>
              <w:t>Amortización</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2C2E0A42" w14:textId="77777777" w:rsidR="00B67FA1" w:rsidRPr="00B67FA1" w:rsidRDefault="00B67FA1" w:rsidP="00B67FA1">
            <w:pPr>
              <w:spacing w:line="240" w:lineRule="auto"/>
              <w:rPr>
                <w:rFonts w:ascii="Calibri" w:eastAsia="Times New Roman" w:hAnsi="Calibri" w:cs="Calibri"/>
                <w:sz w:val="14"/>
                <w:szCs w:val="14"/>
                <w:lang w:eastAsia="es-MX"/>
              </w:rPr>
            </w:pPr>
            <w:r w:rsidRPr="00B67FA1">
              <w:rPr>
                <w:rFonts w:ascii="Calibri" w:eastAsia="Times New Roman" w:hAnsi="Calibri" w:cs="Calibri"/>
                <w:sz w:val="14"/>
                <w:szCs w:val="14"/>
                <w:lang w:eastAsia="es-MX"/>
              </w:rPr>
              <w:t>Intereses</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7D4C4B95" w14:textId="77777777" w:rsidR="00B67FA1" w:rsidRPr="00B67FA1" w:rsidRDefault="00B67FA1" w:rsidP="00B67FA1">
            <w:pPr>
              <w:spacing w:line="240" w:lineRule="auto"/>
              <w:rPr>
                <w:rFonts w:ascii="Calibri" w:eastAsia="Times New Roman" w:hAnsi="Calibri" w:cs="Calibri"/>
                <w:sz w:val="14"/>
                <w:szCs w:val="14"/>
                <w:lang w:eastAsia="es-MX"/>
              </w:rPr>
            </w:pPr>
            <w:r w:rsidRPr="00B67FA1">
              <w:rPr>
                <w:rFonts w:ascii="Calibri" w:eastAsia="Times New Roman" w:hAnsi="Calibri" w:cs="Calibri"/>
                <w:sz w:val="14"/>
                <w:szCs w:val="14"/>
                <w:lang w:eastAsia="es-MX"/>
              </w:rPr>
              <w:t>Total</w:t>
            </w:r>
          </w:p>
        </w:tc>
      </w:tr>
      <w:tr w:rsidR="00B67FA1" w:rsidRPr="00B67FA1" w14:paraId="732F1DA5" w14:textId="77777777" w:rsidTr="00B67FA1">
        <w:trPr>
          <w:trHeight w:val="480"/>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4667E" w14:textId="77777777" w:rsidR="00B67FA1" w:rsidRPr="00B67FA1" w:rsidRDefault="00B67FA1" w:rsidP="00B67FA1">
            <w:pPr>
              <w:spacing w:line="240" w:lineRule="auto"/>
              <w:jc w:val="lef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 xml:space="preserve"> Registro Federal P18-1118111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E4CCC03"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14/11/2018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3B5992"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Contrato de apetura de crédito simple</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36E7FEA5"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BANOBRAS, S.N.C.</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7D20DA27"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Participaciones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5DFEAE"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3,500,000,000.00</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6100446E"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300 meses</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624E2D77"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TIIE + 0.40</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6C331195" w14:textId="77777777" w:rsidR="00B67FA1" w:rsidRPr="00B67FA1" w:rsidRDefault="00B67FA1" w:rsidP="00B67FA1">
            <w:pPr>
              <w:spacing w:line="240" w:lineRule="auto"/>
              <w:jc w:val="righ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26,173,000.00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7E367BC8" w14:textId="77777777" w:rsidR="00B67FA1" w:rsidRPr="00B67FA1" w:rsidRDefault="00B67FA1" w:rsidP="00B67FA1">
            <w:pPr>
              <w:spacing w:line="240" w:lineRule="auto"/>
              <w:jc w:val="righ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141,532,091.27</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0B37B533" w14:textId="77777777" w:rsidR="00B67FA1" w:rsidRPr="00B67FA1" w:rsidRDefault="00B67FA1" w:rsidP="00B67FA1">
            <w:pPr>
              <w:spacing w:line="240" w:lineRule="auto"/>
              <w:jc w:val="righ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167,705,091.27</w:t>
            </w:r>
          </w:p>
        </w:tc>
      </w:tr>
      <w:tr w:rsidR="00B67FA1" w:rsidRPr="00B67FA1" w14:paraId="4F025A36" w14:textId="77777777" w:rsidTr="00B67FA1">
        <w:trPr>
          <w:trHeight w:val="480"/>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504" w14:textId="77777777" w:rsidR="00B67FA1" w:rsidRPr="00B67FA1" w:rsidRDefault="00B67FA1" w:rsidP="00B67FA1">
            <w:pPr>
              <w:spacing w:line="240" w:lineRule="auto"/>
              <w:jc w:val="lef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 xml:space="preserve"> Registro Federal P18-1118111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D1190E1"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14/11/2018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EFED44"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Contrato de apetura de crédito simple</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706E2856"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BANOBRAS, S.N.C.</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4D0E54E4"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Participaciones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DB8D2A"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1,500,000,000.00</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36C35209"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300 meses</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7E2EEB92"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TIIE + 0.50</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69104B1B" w14:textId="77777777" w:rsidR="00B67FA1" w:rsidRPr="00B67FA1" w:rsidRDefault="00B67FA1" w:rsidP="00B67FA1">
            <w:pPr>
              <w:spacing w:line="240" w:lineRule="auto"/>
              <w:jc w:val="righ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11,239,793.69</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311E2972" w14:textId="77777777" w:rsidR="00B67FA1" w:rsidRPr="00B67FA1" w:rsidRDefault="00B67FA1" w:rsidP="00B67FA1">
            <w:pPr>
              <w:spacing w:line="240" w:lineRule="auto"/>
              <w:jc w:val="righ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62,430,917.65</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6D28BDB2" w14:textId="77777777" w:rsidR="00B67FA1" w:rsidRPr="00B67FA1" w:rsidRDefault="00B67FA1" w:rsidP="00B67FA1">
            <w:pPr>
              <w:spacing w:line="240" w:lineRule="auto"/>
              <w:jc w:val="righ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73,670,711.33</w:t>
            </w:r>
          </w:p>
        </w:tc>
      </w:tr>
      <w:tr w:rsidR="00B67FA1" w:rsidRPr="00B67FA1" w14:paraId="4AB6F2BA" w14:textId="77777777" w:rsidTr="00B67FA1">
        <w:trPr>
          <w:trHeight w:val="480"/>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BAFE5" w14:textId="77777777" w:rsidR="00B67FA1" w:rsidRPr="00B67FA1" w:rsidRDefault="00B67FA1" w:rsidP="00B67FA1">
            <w:pPr>
              <w:spacing w:line="240" w:lineRule="auto"/>
              <w:jc w:val="lef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Registro Federal P18-1118112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AA7BBB4"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14/11/2018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FD8EE97"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Contrato de apetura de crédito simple</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1045D69F"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BBVA BANCOMER, S.A.</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62475B57"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Participaciones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8800AE"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500,000,000.00</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0A8EF884"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240 meses</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29E0A99C"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TIIE +0.54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AD78E5B" w14:textId="77777777" w:rsidR="00B67FA1" w:rsidRPr="00B67FA1" w:rsidRDefault="00B67FA1" w:rsidP="00B67FA1">
            <w:pPr>
              <w:spacing w:line="240" w:lineRule="auto"/>
              <w:jc w:val="righ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8,413,000.00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2A7CF3E1" w14:textId="77777777" w:rsidR="00B67FA1" w:rsidRPr="00B67FA1" w:rsidRDefault="00B67FA1" w:rsidP="00B67FA1">
            <w:pPr>
              <w:spacing w:line="240" w:lineRule="auto"/>
              <w:jc w:val="righ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20,379,829.69</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16A4C8C5" w14:textId="77777777" w:rsidR="00B67FA1" w:rsidRPr="00B67FA1" w:rsidRDefault="00B67FA1" w:rsidP="00B67FA1">
            <w:pPr>
              <w:spacing w:line="240" w:lineRule="auto"/>
              <w:jc w:val="righ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28,792,829.69</w:t>
            </w:r>
          </w:p>
        </w:tc>
      </w:tr>
      <w:tr w:rsidR="00B67FA1" w:rsidRPr="00B67FA1" w14:paraId="4C68B3AE" w14:textId="77777777" w:rsidTr="00B67FA1">
        <w:trPr>
          <w:trHeight w:val="480"/>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A9625" w14:textId="77777777" w:rsidR="00B67FA1" w:rsidRPr="00B67FA1" w:rsidRDefault="00B67FA1" w:rsidP="00B67FA1">
            <w:pPr>
              <w:spacing w:line="240" w:lineRule="auto"/>
              <w:jc w:val="lef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Registro Federal A18-0919011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AAEFBB5"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18/07/2019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5FB28AB"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Contrato de apetura de crédito simple</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7F5400C2"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 xml:space="preserve">SANTANDER, S.A.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54AE0E1B"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Participaciones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6016EC"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247,063,500.48</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655C31E6"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240 meses</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1CF3406A" w14:textId="77777777" w:rsidR="00B67FA1" w:rsidRPr="00B67FA1" w:rsidRDefault="00B67FA1" w:rsidP="00B67FA1">
            <w:pPr>
              <w:spacing w:line="240" w:lineRule="auto"/>
              <w:jc w:val="both"/>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TIIE + 0.85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3AFADFA6" w14:textId="77777777" w:rsidR="00B67FA1" w:rsidRPr="00B67FA1" w:rsidRDefault="00B67FA1" w:rsidP="00B67FA1">
            <w:pPr>
              <w:spacing w:line="240" w:lineRule="auto"/>
              <w:jc w:val="righ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4,159,561.08</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4562C589" w14:textId="77777777" w:rsidR="00B67FA1" w:rsidRPr="00B67FA1" w:rsidRDefault="00B67FA1" w:rsidP="00B67FA1">
            <w:pPr>
              <w:spacing w:line="240" w:lineRule="auto"/>
              <w:jc w:val="righ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10,791,320.23</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7940F7A0" w14:textId="77777777" w:rsidR="00B67FA1" w:rsidRPr="00B67FA1" w:rsidRDefault="00B67FA1" w:rsidP="00B67FA1">
            <w:pPr>
              <w:spacing w:line="240" w:lineRule="auto"/>
              <w:jc w:val="righ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14,950,881.31</w:t>
            </w:r>
          </w:p>
        </w:tc>
      </w:tr>
      <w:tr w:rsidR="00B67FA1" w:rsidRPr="00B67FA1" w14:paraId="60649B32" w14:textId="77777777" w:rsidTr="00B67FA1">
        <w:trPr>
          <w:trHeight w:val="300"/>
        </w:trPr>
        <w:tc>
          <w:tcPr>
            <w:tcW w:w="76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7C1EC1B" w14:textId="77777777" w:rsidR="00B67FA1" w:rsidRPr="00B67FA1" w:rsidRDefault="00B67FA1" w:rsidP="00B67FA1">
            <w:pPr>
              <w:spacing w:line="240" w:lineRule="auto"/>
              <w:jc w:val="right"/>
              <w:rPr>
                <w:rFonts w:ascii="Calibri" w:eastAsia="Times New Roman" w:hAnsi="Calibri" w:cs="Calibri"/>
                <w:sz w:val="22"/>
                <w:lang w:eastAsia="es-MX"/>
              </w:rPr>
            </w:pPr>
            <w:r w:rsidRPr="00B67FA1">
              <w:rPr>
                <w:rFonts w:ascii="Calibri" w:eastAsia="Times New Roman" w:hAnsi="Calibri" w:cs="Calibri"/>
                <w:sz w:val="22"/>
                <w:lang w:eastAsia="es-MX"/>
              </w:rPr>
              <w:t>Total</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158BB61B" w14:textId="77777777" w:rsidR="00B67FA1" w:rsidRPr="00B67FA1" w:rsidRDefault="00B67FA1" w:rsidP="00B67FA1">
            <w:pPr>
              <w:spacing w:line="240" w:lineRule="auto"/>
              <w:jc w:val="righ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49,985,354.77</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2BD5EBAC" w14:textId="77777777" w:rsidR="00B67FA1" w:rsidRPr="00B67FA1" w:rsidRDefault="00B67FA1" w:rsidP="00B67FA1">
            <w:pPr>
              <w:spacing w:line="240" w:lineRule="auto"/>
              <w:jc w:val="righ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235,134,158.83</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48BEF25C" w14:textId="77777777" w:rsidR="00B67FA1" w:rsidRPr="00B67FA1" w:rsidRDefault="00B67FA1" w:rsidP="00B67FA1">
            <w:pPr>
              <w:spacing w:line="240" w:lineRule="auto"/>
              <w:jc w:val="right"/>
              <w:rPr>
                <w:rFonts w:ascii="Calibri" w:eastAsia="Times New Roman" w:hAnsi="Calibri" w:cs="Calibri"/>
                <w:color w:val="000000"/>
                <w:sz w:val="14"/>
                <w:szCs w:val="14"/>
                <w:lang w:eastAsia="es-MX"/>
              </w:rPr>
            </w:pPr>
            <w:r w:rsidRPr="00B67FA1">
              <w:rPr>
                <w:rFonts w:ascii="Calibri" w:eastAsia="Times New Roman" w:hAnsi="Calibri" w:cs="Calibri"/>
                <w:color w:val="000000"/>
                <w:sz w:val="14"/>
                <w:szCs w:val="14"/>
                <w:lang w:eastAsia="es-MX"/>
              </w:rPr>
              <w:t>285,119,513.60</w:t>
            </w:r>
          </w:p>
        </w:tc>
      </w:tr>
    </w:tbl>
    <w:p w14:paraId="57A27C95" w14:textId="77777777" w:rsidR="00F52BDA" w:rsidRPr="00BB3643" w:rsidRDefault="00F52BDA" w:rsidP="00B67FA1">
      <w:pPr>
        <w:spacing w:after="200" w:line="276" w:lineRule="auto"/>
        <w:jc w:val="both"/>
        <w:rPr>
          <w:rFonts w:asciiTheme="minorHAnsi" w:hAnsiTheme="minorHAnsi" w:cstheme="minorHAnsi"/>
          <w:color w:val="000000"/>
        </w:rPr>
      </w:pPr>
      <w:r w:rsidRPr="00BB3643">
        <w:rPr>
          <w:rFonts w:asciiTheme="minorHAnsi" w:hAnsiTheme="minorHAnsi" w:cstheme="minorHAnsi"/>
          <w:color w:val="000000"/>
        </w:rPr>
        <w:br w:type="page"/>
      </w:r>
    </w:p>
    <w:p w14:paraId="0F924B6E" w14:textId="77777777" w:rsidR="00F52BDA" w:rsidRDefault="00F52BDA" w:rsidP="00F52BDA">
      <w:pPr>
        <w:rPr>
          <w:rFonts w:asciiTheme="minorHAnsi" w:hAnsiTheme="minorHAnsi" w:cstheme="minorHAnsi"/>
          <w:b/>
          <w:smallCaps/>
          <w:color w:val="000000"/>
        </w:rPr>
      </w:pPr>
      <w:r w:rsidRPr="005743C6">
        <w:rPr>
          <w:rFonts w:asciiTheme="minorHAnsi" w:hAnsiTheme="minorHAnsi" w:cstheme="minorHAnsi"/>
          <w:b/>
          <w:smallCaps/>
          <w:color w:val="000000"/>
        </w:rPr>
        <w:lastRenderedPageBreak/>
        <w:t>CONDICIONES FINANCIERAS Y SERVICIO DE DEUDA Y DESTINO DE LOS CRÉDITOS CONTRATADOS</w:t>
      </w:r>
    </w:p>
    <w:p w14:paraId="20E8C138" w14:textId="6F67773E" w:rsidR="00F52BDA" w:rsidRDefault="00F52BDA" w:rsidP="00F52BDA">
      <w:pPr>
        <w:jc w:val="both"/>
        <w:rPr>
          <w:rFonts w:asciiTheme="minorHAnsi" w:hAnsiTheme="minorHAnsi" w:cstheme="minorHAnsi"/>
          <w:color w:val="000000"/>
        </w:rPr>
      </w:pPr>
    </w:p>
    <w:tbl>
      <w:tblPr>
        <w:tblStyle w:val="Tablaconcuadrcula"/>
        <w:tblW w:w="13036" w:type="dxa"/>
        <w:tblInd w:w="-481" w:type="dxa"/>
        <w:tblLayout w:type="fixed"/>
        <w:tblLook w:val="04A0" w:firstRow="1" w:lastRow="0" w:firstColumn="1" w:lastColumn="0" w:noHBand="0" w:noVBand="1"/>
      </w:tblPr>
      <w:tblGrid>
        <w:gridCol w:w="1129"/>
        <w:gridCol w:w="993"/>
        <w:gridCol w:w="1134"/>
        <w:gridCol w:w="992"/>
        <w:gridCol w:w="1134"/>
        <w:gridCol w:w="1276"/>
        <w:gridCol w:w="708"/>
        <w:gridCol w:w="851"/>
        <w:gridCol w:w="1134"/>
        <w:gridCol w:w="1134"/>
        <w:gridCol w:w="1134"/>
        <w:gridCol w:w="1417"/>
      </w:tblGrid>
      <w:tr w:rsidR="000935BC" w:rsidRPr="000935BC" w14:paraId="7C26A57E" w14:textId="77777777" w:rsidTr="000935BC">
        <w:trPr>
          <w:trHeight w:val="960"/>
        </w:trPr>
        <w:tc>
          <w:tcPr>
            <w:tcW w:w="1129" w:type="dxa"/>
            <w:vAlign w:val="center"/>
            <w:hideMark/>
          </w:tcPr>
          <w:p w14:paraId="25FF5769" w14:textId="742517DD" w:rsidR="000935BC" w:rsidRPr="000935BC" w:rsidRDefault="000935BC" w:rsidP="000935BC">
            <w:pPr>
              <w:spacing w:line="240" w:lineRule="auto"/>
              <w:rPr>
                <w:rFonts w:asciiTheme="minorHAnsi" w:hAnsiTheme="minorHAnsi" w:cstheme="minorHAnsi"/>
                <w:color w:val="000000"/>
                <w:sz w:val="14"/>
                <w:szCs w:val="14"/>
              </w:rPr>
            </w:pPr>
            <w:r w:rsidRPr="000935BC">
              <w:rPr>
                <w:rFonts w:asciiTheme="minorHAnsi" w:hAnsiTheme="minorHAnsi" w:cstheme="minorHAnsi"/>
                <w:color w:val="000000"/>
                <w:sz w:val="14"/>
                <w:szCs w:val="14"/>
              </w:rPr>
              <w:t>No. de crédito (decreto aprobatorio</w:t>
            </w:r>
            <w:r>
              <w:rPr>
                <w:rFonts w:asciiTheme="minorHAnsi" w:hAnsiTheme="minorHAnsi" w:cstheme="minorHAnsi"/>
                <w:color w:val="000000"/>
                <w:sz w:val="14"/>
                <w:szCs w:val="14"/>
              </w:rPr>
              <w:t xml:space="preserve"> </w:t>
            </w:r>
            <w:r w:rsidRPr="000935BC">
              <w:rPr>
                <w:rFonts w:asciiTheme="minorHAnsi" w:hAnsiTheme="minorHAnsi" w:cstheme="minorHAnsi"/>
                <w:color w:val="000000"/>
                <w:sz w:val="14"/>
                <w:szCs w:val="14"/>
              </w:rPr>
              <w:t>/</w:t>
            </w:r>
            <w:r>
              <w:rPr>
                <w:rFonts w:asciiTheme="minorHAnsi" w:hAnsiTheme="minorHAnsi" w:cstheme="minorHAnsi"/>
                <w:color w:val="000000"/>
                <w:sz w:val="14"/>
                <w:szCs w:val="14"/>
              </w:rPr>
              <w:t xml:space="preserve"> </w:t>
            </w:r>
            <w:r w:rsidRPr="000935BC">
              <w:rPr>
                <w:rFonts w:asciiTheme="minorHAnsi" w:hAnsiTheme="minorHAnsi" w:cstheme="minorHAnsi"/>
                <w:color w:val="000000"/>
                <w:sz w:val="14"/>
                <w:szCs w:val="14"/>
              </w:rPr>
              <w:t>registro Estatal o federal)</w:t>
            </w:r>
          </w:p>
        </w:tc>
        <w:tc>
          <w:tcPr>
            <w:tcW w:w="993" w:type="dxa"/>
            <w:vAlign w:val="center"/>
            <w:hideMark/>
          </w:tcPr>
          <w:p w14:paraId="4FC92E23" w14:textId="77777777" w:rsidR="000935BC" w:rsidRPr="000935BC" w:rsidRDefault="000935BC" w:rsidP="000935BC">
            <w:pPr>
              <w:spacing w:line="240" w:lineRule="auto"/>
              <w:rPr>
                <w:rFonts w:asciiTheme="minorHAnsi" w:hAnsiTheme="minorHAnsi" w:cstheme="minorHAnsi"/>
                <w:color w:val="000000"/>
                <w:sz w:val="14"/>
                <w:szCs w:val="14"/>
              </w:rPr>
            </w:pPr>
            <w:r w:rsidRPr="000935BC">
              <w:rPr>
                <w:rFonts w:asciiTheme="minorHAnsi" w:hAnsiTheme="minorHAnsi" w:cstheme="minorHAnsi"/>
                <w:color w:val="000000"/>
                <w:sz w:val="14"/>
                <w:szCs w:val="14"/>
              </w:rPr>
              <w:t>Fecha de contratación</w:t>
            </w:r>
          </w:p>
        </w:tc>
        <w:tc>
          <w:tcPr>
            <w:tcW w:w="1134" w:type="dxa"/>
            <w:vAlign w:val="center"/>
            <w:hideMark/>
          </w:tcPr>
          <w:p w14:paraId="73FBCA21" w14:textId="77777777" w:rsidR="000935BC" w:rsidRPr="000935BC" w:rsidRDefault="000935BC" w:rsidP="000935BC">
            <w:pPr>
              <w:spacing w:line="240" w:lineRule="auto"/>
              <w:rPr>
                <w:rFonts w:asciiTheme="minorHAnsi" w:hAnsiTheme="minorHAnsi" w:cstheme="minorHAnsi"/>
                <w:color w:val="000000"/>
                <w:sz w:val="14"/>
                <w:szCs w:val="14"/>
              </w:rPr>
            </w:pPr>
            <w:r w:rsidRPr="000935BC">
              <w:rPr>
                <w:rFonts w:asciiTheme="minorHAnsi" w:hAnsiTheme="minorHAnsi" w:cstheme="minorHAnsi"/>
                <w:color w:val="000000"/>
                <w:sz w:val="14"/>
                <w:szCs w:val="14"/>
              </w:rPr>
              <w:t>Tipo de instrumento</w:t>
            </w:r>
          </w:p>
        </w:tc>
        <w:tc>
          <w:tcPr>
            <w:tcW w:w="992" w:type="dxa"/>
            <w:vAlign w:val="center"/>
            <w:hideMark/>
          </w:tcPr>
          <w:p w14:paraId="1D8656E4" w14:textId="77777777" w:rsidR="000935BC" w:rsidRPr="000935BC" w:rsidRDefault="000935BC" w:rsidP="000935BC">
            <w:pPr>
              <w:spacing w:line="240" w:lineRule="auto"/>
              <w:rPr>
                <w:rFonts w:asciiTheme="minorHAnsi" w:hAnsiTheme="minorHAnsi" w:cstheme="minorHAnsi"/>
                <w:color w:val="000000"/>
                <w:sz w:val="14"/>
                <w:szCs w:val="14"/>
              </w:rPr>
            </w:pPr>
            <w:r w:rsidRPr="000935BC">
              <w:rPr>
                <w:rFonts w:asciiTheme="minorHAnsi" w:hAnsiTheme="minorHAnsi" w:cstheme="minorHAnsi"/>
                <w:color w:val="000000"/>
                <w:sz w:val="14"/>
                <w:szCs w:val="14"/>
              </w:rPr>
              <w:t>Institución bancaria</w:t>
            </w:r>
          </w:p>
        </w:tc>
        <w:tc>
          <w:tcPr>
            <w:tcW w:w="1134" w:type="dxa"/>
            <w:vAlign w:val="center"/>
            <w:hideMark/>
          </w:tcPr>
          <w:p w14:paraId="45C028E4" w14:textId="77777777" w:rsidR="000935BC" w:rsidRPr="000935BC" w:rsidRDefault="000935BC" w:rsidP="000935BC">
            <w:pPr>
              <w:spacing w:line="240" w:lineRule="auto"/>
              <w:rPr>
                <w:rFonts w:asciiTheme="minorHAnsi" w:hAnsiTheme="minorHAnsi" w:cstheme="minorHAnsi"/>
                <w:color w:val="000000"/>
                <w:sz w:val="14"/>
                <w:szCs w:val="14"/>
              </w:rPr>
            </w:pPr>
            <w:r w:rsidRPr="000935BC">
              <w:rPr>
                <w:rFonts w:asciiTheme="minorHAnsi" w:hAnsiTheme="minorHAnsi" w:cstheme="minorHAnsi"/>
                <w:color w:val="000000"/>
                <w:sz w:val="14"/>
                <w:szCs w:val="14"/>
              </w:rPr>
              <w:t>Fuente o garantía de pago</w:t>
            </w:r>
          </w:p>
        </w:tc>
        <w:tc>
          <w:tcPr>
            <w:tcW w:w="1276" w:type="dxa"/>
            <w:vAlign w:val="center"/>
            <w:hideMark/>
          </w:tcPr>
          <w:p w14:paraId="77ED9847" w14:textId="77777777" w:rsidR="000935BC" w:rsidRPr="000935BC" w:rsidRDefault="000935BC" w:rsidP="000935BC">
            <w:pPr>
              <w:spacing w:line="240" w:lineRule="auto"/>
              <w:rPr>
                <w:rFonts w:asciiTheme="minorHAnsi" w:hAnsiTheme="minorHAnsi" w:cstheme="minorHAnsi"/>
                <w:color w:val="000000"/>
                <w:sz w:val="14"/>
                <w:szCs w:val="14"/>
              </w:rPr>
            </w:pPr>
            <w:r w:rsidRPr="000935BC">
              <w:rPr>
                <w:rFonts w:asciiTheme="minorHAnsi" w:hAnsiTheme="minorHAnsi" w:cstheme="minorHAnsi"/>
                <w:color w:val="000000"/>
                <w:sz w:val="14"/>
                <w:szCs w:val="14"/>
              </w:rPr>
              <w:t>Monto contratado</w:t>
            </w:r>
          </w:p>
        </w:tc>
        <w:tc>
          <w:tcPr>
            <w:tcW w:w="708" w:type="dxa"/>
            <w:vAlign w:val="center"/>
            <w:hideMark/>
          </w:tcPr>
          <w:p w14:paraId="70F7D9BF" w14:textId="77777777" w:rsidR="000935BC" w:rsidRPr="000935BC" w:rsidRDefault="000935BC" w:rsidP="000935BC">
            <w:pPr>
              <w:spacing w:line="240" w:lineRule="auto"/>
              <w:rPr>
                <w:rFonts w:asciiTheme="minorHAnsi" w:hAnsiTheme="minorHAnsi" w:cstheme="minorHAnsi"/>
                <w:color w:val="000000"/>
                <w:sz w:val="14"/>
                <w:szCs w:val="14"/>
              </w:rPr>
            </w:pPr>
            <w:r w:rsidRPr="000935BC">
              <w:rPr>
                <w:rFonts w:asciiTheme="minorHAnsi" w:hAnsiTheme="minorHAnsi" w:cstheme="minorHAnsi"/>
                <w:color w:val="000000"/>
                <w:sz w:val="14"/>
                <w:szCs w:val="14"/>
              </w:rPr>
              <w:t>Plazo de vencimiento</w:t>
            </w:r>
          </w:p>
        </w:tc>
        <w:tc>
          <w:tcPr>
            <w:tcW w:w="851" w:type="dxa"/>
            <w:vAlign w:val="center"/>
            <w:hideMark/>
          </w:tcPr>
          <w:p w14:paraId="6F695B43" w14:textId="77777777" w:rsidR="000935BC" w:rsidRPr="000935BC" w:rsidRDefault="000935BC" w:rsidP="000935BC">
            <w:pPr>
              <w:spacing w:line="240" w:lineRule="auto"/>
              <w:rPr>
                <w:rFonts w:asciiTheme="minorHAnsi" w:hAnsiTheme="minorHAnsi" w:cstheme="minorHAnsi"/>
                <w:color w:val="000000"/>
                <w:sz w:val="14"/>
                <w:szCs w:val="14"/>
              </w:rPr>
            </w:pPr>
            <w:r w:rsidRPr="000935BC">
              <w:rPr>
                <w:rFonts w:asciiTheme="minorHAnsi" w:hAnsiTheme="minorHAnsi" w:cstheme="minorHAnsi"/>
                <w:color w:val="000000"/>
                <w:sz w:val="14"/>
                <w:szCs w:val="14"/>
              </w:rPr>
              <w:t>Tasa de interés contratada</w:t>
            </w:r>
          </w:p>
        </w:tc>
        <w:tc>
          <w:tcPr>
            <w:tcW w:w="1134" w:type="dxa"/>
            <w:vAlign w:val="center"/>
            <w:hideMark/>
          </w:tcPr>
          <w:p w14:paraId="37DF0251" w14:textId="77777777" w:rsidR="000935BC" w:rsidRPr="000935BC" w:rsidRDefault="000935BC" w:rsidP="000935BC">
            <w:pPr>
              <w:spacing w:line="240" w:lineRule="auto"/>
              <w:rPr>
                <w:rFonts w:asciiTheme="minorHAnsi" w:hAnsiTheme="minorHAnsi" w:cstheme="minorHAnsi"/>
                <w:color w:val="000000"/>
                <w:sz w:val="14"/>
                <w:szCs w:val="14"/>
              </w:rPr>
            </w:pPr>
            <w:r w:rsidRPr="000935BC">
              <w:rPr>
                <w:rFonts w:asciiTheme="minorHAnsi" w:hAnsiTheme="minorHAnsi" w:cstheme="minorHAnsi"/>
                <w:color w:val="000000"/>
                <w:sz w:val="14"/>
                <w:szCs w:val="14"/>
              </w:rPr>
              <w:t>Amortización</w:t>
            </w:r>
          </w:p>
        </w:tc>
        <w:tc>
          <w:tcPr>
            <w:tcW w:w="1134" w:type="dxa"/>
            <w:vAlign w:val="center"/>
            <w:hideMark/>
          </w:tcPr>
          <w:p w14:paraId="0168A357" w14:textId="77777777" w:rsidR="000935BC" w:rsidRPr="000935BC" w:rsidRDefault="000935BC" w:rsidP="000935BC">
            <w:pPr>
              <w:spacing w:line="240" w:lineRule="auto"/>
              <w:rPr>
                <w:rFonts w:asciiTheme="minorHAnsi" w:hAnsiTheme="minorHAnsi" w:cstheme="minorHAnsi"/>
                <w:color w:val="000000"/>
                <w:sz w:val="14"/>
                <w:szCs w:val="14"/>
              </w:rPr>
            </w:pPr>
            <w:r w:rsidRPr="000935BC">
              <w:rPr>
                <w:rFonts w:asciiTheme="minorHAnsi" w:hAnsiTheme="minorHAnsi" w:cstheme="minorHAnsi"/>
                <w:color w:val="000000"/>
                <w:sz w:val="14"/>
                <w:szCs w:val="14"/>
              </w:rPr>
              <w:t>Intereses</w:t>
            </w:r>
          </w:p>
        </w:tc>
        <w:tc>
          <w:tcPr>
            <w:tcW w:w="1134" w:type="dxa"/>
            <w:vAlign w:val="center"/>
            <w:hideMark/>
          </w:tcPr>
          <w:p w14:paraId="264EDFC7" w14:textId="77777777" w:rsidR="000935BC" w:rsidRPr="000935BC" w:rsidRDefault="000935BC" w:rsidP="000935BC">
            <w:pPr>
              <w:spacing w:line="240" w:lineRule="auto"/>
              <w:rPr>
                <w:rFonts w:asciiTheme="minorHAnsi" w:hAnsiTheme="minorHAnsi" w:cstheme="minorHAnsi"/>
                <w:color w:val="000000"/>
                <w:sz w:val="14"/>
                <w:szCs w:val="14"/>
              </w:rPr>
            </w:pPr>
            <w:r w:rsidRPr="000935BC">
              <w:rPr>
                <w:rFonts w:asciiTheme="minorHAnsi" w:hAnsiTheme="minorHAnsi" w:cstheme="minorHAnsi"/>
                <w:color w:val="000000"/>
                <w:sz w:val="14"/>
                <w:szCs w:val="14"/>
              </w:rPr>
              <w:t>Total</w:t>
            </w:r>
          </w:p>
        </w:tc>
        <w:tc>
          <w:tcPr>
            <w:tcW w:w="1417" w:type="dxa"/>
            <w:vAlign w:val="center"/>
            <w:hideMark/>
          </w:tcPr>
          <w:p w14:paraId="3AEB9E5A" w14:textId="77777777" w:rsidR="000935BC" w:rsidRPr="000935BC" w:rsidRDefault="000935BC" w:rsidP="000935BC">
            <w:pPr>
              <w:spacing w:line="240" w:lineRule="auto"/>
              <w:rPr>
                <w:rFonts w:asciiTheme="minorHAnsi" w:hAnsiTheme="minorHAnsi" w:cstheme="minorHAnsi"/>
                <w:color w:val="000000"/>
                <w:sz w:val="14"/>
                <w:szCs w:val="14"/>
              </w:rPr>
            </w:pPr>
            <w:r w:rsidRPr="000935BC">
              <w:rPr>
                <w:rFonts w:asciiTheme="minorHAnsi" w:hAnsiTheme="minorHAnsi" w:cstheme="minorHAnsi"/>
                <w:color w:val="000000"/>
                <w:sz w:val="14"/>
                <w:szCs w:val="14"/>
              </w:rPr>
              <w:t>Destino del  credito</w:t>
            </w:r>
          </w:p>
        </w:tc>
      </w:tr>
      <w:tr w:rsidR="000935BC" w:rsidRPr="000935BC" w14:paraId="1A4A63A3" w14:textId="77777777" w:rsidTr="000935BC">
        <w:trPr>
          <w:trHeight w:val="840"/>
        </w:trPr>
        <w:tc>
          <w:tcPr>
            <w:tcW w:w="1129" w:type="dxa"/>
            <w:hideMark/>
          </w:tcPr>
          <w:p w14:paraId="71A7BD2B" w14:textId="77777777" w:rsidR="000935BC" w:rsidRPr="000935BC" w:rsidRDefault="000935BC" w:rsidP="000935BC">
            <w:pPr>
              <w:jc w:val="left"/>
              <w:rPr>
                <w:rFonts w:asciiTheme="minorHAnsi" w:hAnsiTheme="minorHAnsi" w:cstheme="minorHAnsi"/>
                <w:color w:val="000000"/>
                <w:sz w:val="14"/>
                <w:szCs w:val="14"/>
              </w:rPr>
            </w:pPr>
            <w:r w:rsidRPr="000935BC">
              <w:rPr>
                <w:rFonts w:asciiTheme="minorHAnsi" w:hAnsiTheme="minorHAnsi" w:cstheme="minorHAnsi"/>
                <w:color w:val="000000"/>
                <w:sz w:val="14"/>
                <w:szCs w:val="14"/>
              </w:rPr>
              <w:t xml:space="preserve"> Registro Federal P18-1118111</w:t>
            </w:r>
          </w:p>
        </w:tc>
        <w:tc>
          <w:tcPr>
            <w:tcW w:w="993" w:type="dxa"/>
            <w:hideMark/>
          </w:tcPr>
          <w:p w14:paraId="4B111820"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14/11/2018</w:t>
            </w:r>
          </w:p>
        </w:tc>
        <w:tc>
          <w:tcPr>
            <w:tcW w:w="1134" w:type="dxa"/>
            <w:hideMark/>
          </w:tcPr>
          <w:p w14:paraId="69D7670D" w14:textId="1EDB7D4C" w:rsidR="000935BC" w:rsidRPr="000935BC" w:rsidRDefault="000935BC" w:rsidP="000935BC">
            <w:pPr>
              <w:jc w:val="left"/>
              <w:rPr>
                <w:rFonts w:asciiTheme="minorHAnsi" w:hAnsiTheme="minorHAnsi" w:cstheme="minorHAnsi"/>
                <w:color w:val="000000"/>
                <w:sz w:val="14"/>
                <w:szCs w:val="14"/>
              </w:rPr>
            </w:pPr>
            <w:r w:rsidRPr="000935BC">
              <w:rPr>
                <w:rFonts w:asciiTheme="minorHAnsi" w:hAnsiTheme="minorHAnsi" w:cstheme="minorHAnsi"/>
                <w:color w:val="000000"/>
                <w:sz w:val="14"/>
                <w:szCs w:val="14"/>
              </w:rPr>
              <w:t>Contrato de apertura de crédito simple</w:t>
            </w:r>
          </w:p>
        </w:tc>
        <w:tc>
          <w:tcPr>
            <w:tcW w:w="992" w:type="dxa"/>
            <w:hideMark/>
          </w:tcPr>
          <w:p w14:paraId="07995F5A"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BANOBRAS, S.N.C.</w:t>
            </w:r>
          </w:p>
        </w:tc>
        <w:tc>
          <w:tcPr>
            <w:tcW w:w="1134" w:type="dxa"/>
            <w:hideMark/>
          </w:tcPr>
          <w:p w14:paraId="21EBBC51"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Participaciones</w:t>
            </w:r>
          </w:p>
        </w:tc>
        <w:tc>
          <w:tcPr>
            <w:tcW w:w="1276" w:type="dxa"/>
            <w:hideMark/>
          </w:tcPr>
          <w:p w14:paraId="6BA420E0"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3,500,000,000.00</w:t>
            </w:r>
          </w:p>
        </w:tc>
        <w:tc>
          <w:tcPr>
            <w:tcW w:w="708" w:type="dxa"/>
            <w:hideMark/>
          </w:tcPr>
          <w:p w14:paraId="128E2D16"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300 meses</w:t>
            </w:r>
          </w:p>
        </w:tc>
        <w:tc>
          <w:tcPr>
            <w:tcW w:w="851" w:type="dxa"/>
            <w:hideMark/>
          </w:tcPr>
          <w:p w14:paraId="73645445"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TIIE + 0.40</w:t>
            </w:r>
          </w:p>
        </w:tc>
        <w:tc>
          <w:tcPr>
            <w:tcW w:w="1134" w:type="dxa"/>
            <w:hideMark/>
          </w:tcPr>
          <w:p w14:paraId="6B01CC81"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26,173,000.00</w:t>
            </w:r>
          </w:p>
        </w:tc>
        <w:tc>
          <w:tcPr>
            <w:tcW w:w="1134" w:type="dxa"/>
            <w:hideMark/>
          </w:tcPr>
          <w:p w14:paraId="3F0F715E"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141,532,091.27</w:t>
            </w:r>
          </w:p>
        </w:tc>
        <w:tc>
          <w:tcPr>
            <w:tcW w:w="1134" w:type="dxa"/>
            <w:hideMark/>
          </w:tcPr>
          <w:p w14:paraId="4E7CEA68"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167,705,091.27</w:t>
            </w:r>
          </w:p>
        </w:tc>
        <w:tc>
          <w:tcPr>
            <w:tcW w:w="1417" w:type="dxa"/>
            <w:hideMark/>
          </w:tcPr>
          <w:p w14:paraId="293967A8" w14:textId="77777777" w:rsidR="000935BC" w:rsidRPr="000935BC" w:rsidRDefault="000935BC" w:rsidP="000935BC">
            <w:pPr>
              <w:jc w:val="left"/>
              <w:rPr>
                <w:rFonts w:asciiTheme="minorHAnsi" w:hAnsiTheme="minorHAnsi" w:cstheme="minorHAnsi"/>
                <w:color w:val="000000"/>
                <w:sz w:val="14"/>
                <w:szCs w:val="14"/>
              </w:rPr>
            </w:pPr>
            <w:r w:rsidRPr="000935BC">
              <w:rPr>
                <w:rFonts w:asciiTheme="minorHAnsi" w:hAnsiTheme="minorHAnsi" w:cstheme="minorHAnsi"/>
                <w:color w:val="000000"/>
                <w:sz w:val="14"/>
                <w:szCs w:val="14"/>
              </w:rPr>
              <w:t>Refinanciamiento / Inversión pública productiva</w:t>
            </w:r>
          </w:p>
        </w:tc>
      </w:tr>
      <w:tr w:rsidR="000935BC" w:rsidRPr="000935BC" w14:paraId="227DB936" w14:textId="77777777" w:rsidTr="000935BC">
        <w:trPr>
          <w:trHeight w:val="840"/>
        </w:trPr>
        <w:tc>
          <w:tcPr>
            <w:tcW w:w="1129" w:type="dxa"/>
            <w:hideMark/>
          </w:tcPr>
          <w:p w14:paraId="32DD2242" w14:textId="77777777" w:rsidR="000935BC" w:rsidRPr="000935BC" w:rsidRDefault="000935BC" w:rsidP="000935BC">
            <w:pPr>
              <w:jc w:val="left"/>
              <w:rPr>
                <w:rFonts w:asciiTheme="minorHAnsi" w:hAnsiTheme="minorHAnsi" w:cstheme="minorHAnsi"/>
                <w:color w:val="000000"/>
                <w:sz w:val="14"/>
                <w:szCs w:val="14"/>
              </w:rPr>
            </w:pPr>
            <w:r w:rsidRPr="000935BC">
              <w:rPr>
                <w:rFonts w:asciiTheme="minorHAnsi" w:hAnsiTheme="minorHAnsi" w:cstheme="minorHAnsi"/>
                <w:color w:val="000000"/>
                <w:sz w:val="14"/>
                <w:szCs w:val="14"/>
              </w:rPr>
              <w:t xml:space="preserve"> Registro Federal P18-1118111</w:t>
            </w:r>
          </w:p>
        </w:tc>
        <w:tc>
          <w:tcPr>
            <w:tcW w:w="993" w:type="dxa"/>
            <w:hideMark/>
          </w:tcPr>
          <w:p w14:paraId="687800BC"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14/11/2018</w:t>
            </w:r>
          </w:p>
        </w:tc>
        <w:tc>
          <w:tcPr>
            <w:tcW w:w="1134" w:type="dxa"/>
            <w:hideMark/>
          </w:tcPr>
          <w:p w14:paraId="5EC1266E" w14:textId="264B9067" w:rsidR="000935BC" w:rsidRPr="000935BC" w:rsidRDefault="000935BC" w:rsidP="000935BC">
            <w:pPr>
              <w:jc w:val="left"/>
              <w:rPr>
                <w:rFonts w:asciiTheme="minorHAnsi" w:hAnsiTheme="minorHAnsi" w:cstheme="minorHAnsi"/>
                <w:color w:val="000000"/>
                <w:sz w:val="14"/>
                <w:szCs w:val="14"/>
              </w:rPr>
            </w:pPr>
            <w:r w:rsidRPr="000935BC">
              <w:rPr>
                <w:rFonts w:asciiTheme="minorHAnsi" w:hAnsiTheme="minorHAnsi" w:cstheme="minorHAnsi"/>
                <w:color w:val="000000"/>
                <w:sz w:val="14"/>
                <w:szCs w:val="14"/>
              </w:rPr>
              <w:t>Contrato de apertura de crédito simple</w:t>
            </w:r>
          </w:p>
        </w:tc>
        <w:tc>
          <w:tcPr>
            <w:tcW w:w="992" w:type="dxa"/>
            <w:hideMark/>
          </w:tcPr>
          <w:p w14:paraId="32EC26A6"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BANOBRAS, S.N.C.</w:t>
            </w:r>
          </w:p>
        </w:tc>
        <w:tc>
          <w:tcPr>
            <w:tcW w:w="1134" w:type="dxa"/>
            <w:hideMark/>
          </w:tcPr>
          <w:p w14:paraId="28937C3B"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Participaciones</w:t>
            </w:r>
          </w:p>
        </w:tc>
        <w:tc>
          <w:tcPr>
            <w:tcW w:w="1276" w:type="dxa"/>
            <w:hideMark/>
          </w:tcPr>
          <w:p w14:paraId="3D11B9AD"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1,500,000,000.00</w:t>
            </w:r>
          </w:p>
        </w:tc>
        <w:tc>
          <w:tcPr>
            <w:tcW w:w="708" w:type="dxa"/>
            <w:hideMark/>
          </w:tcPr>
          <w:p w14:paraId="6C0CFE4F"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300 meses</w:t>
            </w:r>
          </w:p>
        </w:tc>
        <w:tc>
          <w:tcPr>
            <w:tcW w:w="851" w:type="dxa"/>
            <w:hideMark/>
          </w:tcPr>
          <w:p w14:paraId="4984FC15"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TIIE + 0.50</w:t>
            </w:r>
          </w:p>
        </w:tc>
        <w:tc>
          <w:tcPr>
            <w:tcW w:w="1134" w:type="dxa"/>
            <w:hideMark/>
          </w:tcPr>
          <w:p w14:paraId="0DC79450"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11,239,793.69</w:t>
            </w:r>
          </w:p>
        </w:tc>
        <w:tc>
          <w:tcPr>
            <w:tcW w:w="1134" w:type="dxa"/>
            <w:hideMark/>
          </w:tcPr>
          <w:p w14:paraId="3C917D01"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62,430,917.65</w:t>
            </w:r>
          </w:p>
        </w:tc>
        <w:tc>
          <w:tcPr>
            <w:tcW w:w="1134" w:type="dxa"/>
            <w:hideMark/>
          </w:tcPr>
          <w:p w14:paraId="34757531"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73,670,711.33</w:t>
            </w:r>
          </w:p>
        </w:tc>
        <w:tc>
          <w:tcPr>
            <w:tcW w:w="1417" w:type="dxa"/>
            <w:hideMark/>
          </w:tcPr>
          <w:p w14:paraId="191DACDF" w14:textId="77777777" w:rsidR="000935BC" w:rsidRPr="000935BC" w:rsidRDefault="000935BC" w:rsidP="000935BC">
            <w:pPr>
              <w:jc w:val="left"/>
              <w:rPr>
                <w:rFonts w:asciiTheme="minorHAnsi" w:hAnsiTheme="minorHAnsi" w:cstheme="minorHAnsi"/>
                <w:color w:val="000000"/>
                <w:sz w:val="14"/>
                <w:szCs w:val="14"/>
              </w:rPr>
            </w:pPr>
            <w:r w:rsidRPr="000935BC">
              <w:rPr>
                <w:rFonts w:asciiTheme="minorHAnsi" w:hAnsiTheme="minorHAnsi" w:cstheme="minorHAnsi"/>
                <w:color w:val="000000"/>
                <w:sz w:val="14"/>
                <w:szCs w:val="14"/>
              </w:rPr>
              <w:t>Refinanciamiento / Inversión pública productiva</w:t>
            </w:r>
          </w:p>
        </w:tc>
      </w:tr>
      <w:tr w:rsidR="000935BC" w:rsidRPr="000935BC" w14:paraId="76B22269" w14:textId="77777777" w:rsidTr="000935BC">
        <w:trPr>
          <w:trHeight w:val="840"/>
        </w:trPr>
        <w:tc>
          <w:tcPr>
            <w:tcW w:w="1129" w:type="dxa"/>
            <w:hideMark/>
          </w:tcPr>
          <w:p w14:paraId="4C370A0F" w14:textId="77777777" w:rsidR="000935BC" w:rsidRPr="000935BC" w:rsidRDefault="000935BC" w:rsidP="000935BC">
            <w:pPr>
              <w:jc w:val="left"/>
              <w:rPr>
                <w:rFonts w:asciiTheme="minorHAnsi" w:hAnsiTheme="minorHAnsi" w:cstheme="minorHAnsi"/>
                <w:color w:val="000000"/>
                <w:sz w:val="14"/>
                <w:szCs w:val="14"/>
              </w:rPr>
            </w:pPr>
            <w:r w:rsidRPr="000935BC">
              <w:rPr>
                <w:rFonts w:asciiTheme="minorHAnsi" w:hAnsiTheme="minorHAnsi" w:cstheme="minorHAnsi"/>
                <w:color w:val="000000"/>
                <w:sz w:val="14"/>
                <w:szCs w:val="14"/>
              </w:rPr>
              <w:t>Registro Federal P18-1118112</w:t>
            </w:r>
          </w:p>
        </w:tc>
        <w:tc>
          <w:tcPr>
            <w:tcW w:w="993" w:type="dxa"/>
            <w:hideMark/>
          </w:tcPr>
          <w:p w14:paraId="7689B930"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14/11/2018</w:t>
            </w:r>
          </w:p>
        </w:tc>
        <w:tc>
          <w:tcPr>
            <w:tcW w:w="1134" w:type="dxa"/>
            <w:hideMark/>
          </w:tcPr>
          <w:p w14:paraId="1C925B2E" w14:textId="62519BCD" w:rsidR="000935BC" w:rsidRPr="000935BC" w:rsidRDefault="000935BC" w:rsidP="000935BC">
            <w:pPr>
              <w:jc w:val="left"/>
              <w:rPr>
                <w:rFonts w:asciiTheme="minorHAnsi" w:hAnsiTheme="minorHAnsi" w:cstheme="minorHAnsi"/>
                <w:color w:val="000000"/>
                <w:sz w:val="14"/>
                <w:szCs w:val="14"/>
              </w:rPr>
            </w:pPr>
            <w:r w:rsidRPr="000935BC">
              <w:rPr>
                <w:rFonts w:asciiTheme="minorHAnsi" w:hAnsiTheme="minorHAnsi" w:cstheme="minorHAnsi"/>
                <w:color w:val="000000"/>
                <w:sz w:val="14"/>
                <w:szCs w:val="14"/>
              </w:rPr>
              <w:t>Contrato de apertura de crédito simple</w:t>
            </w:r>
          </w:p>
        </w:tc>
        <w:tc>
          <w:tcPr>
            <w:tcW w:w="992" w:type="dxa"/>
            <w:hideMark/>
          </w:tcPr>
          <w:p w14:paraId="35C0A730"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BBVA BANCOMER, S.A.</w:t>
            </w:r>
          </w:p>
        </w:tc>
        <w:tc>
          <w:tcPr>
            <w:tcW w:w="1134" w:type="dxa"/>
            <w:hideMark/>
          </w:tcPr>
          <w:p w14:paraId="3ADAAE1C"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Participaciones</w:t>
            </w:r>
          </w:p>
        </w:tc>
        <w:tc>
          <w:tcPr>
            <w:tcW w:w="1276" w:type="dxa"/>
            <w:hideMark/>
          </w:tcPr>
          <w:p w14:paraId="7256418F"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500,000,000.00</w:t>
            </w:r>
          </w:p>
        </w:tc>
        <w:tc>
          <w:tcPr>
            <w:tcW w:w="708" w:type="dxa"/>
            <w:hideMark/>
          </w:tcPr>
          <w:p w14:paraId="721DFF89"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240 meses</w:t>
            </w:r>
          </w:p>
        </w:tc>
        <w:tc>
          <w:tcPr>
            <w:tcW w:w="851" w:type="dxa"/>
            <w:hideMark/>
          </w:tcPr>
          <w:p w14:paraId="03E11CE4"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TIIE +0.54</w:t>
            </w:r>
          </w:p>
        </w:tc>
        <w:tc>
          <w:tcPr>
            <w:tcW w:w="1134" w:type="dxa"/>
            <w:hideMark/>
          </w:tcPr>
          <w:p w14:paraId="6E1DFC84"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8,413,000.00</w:t>
            </w:r>
          </w:p>
        </w:tc>
        <w:tc>
          <w:tcPr>
            <w:tcW w:w="1134" w:type="dxa"/>
            <w:hideMark/>
          </w:tcPr>
          <w:p w14:paraId="0F6D3BCF"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20,379,829.69</w:t>
            </w:r>
          </w:p>
        </w:tc>
        <w:tc>
          <w:tcPr>
            <w:tcW w:w="1134" w:type="dxa"/>
            <w:hideMark/>
          </w:tcPr>
          <w:p w14:paraId="6C9C1E62"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28,792,829.69</w:t>
            </w:r>
          </w:p>
        </w:tc>
        <w:tc>
          <w:tcPr>
            <w:tcW w:w="1417" w:type="dxa"/>
            <w:hideMark/>
          </w:tcPr>
          <w:p w14:paraId="3C46798E" w14:textId="77777777" w:rsidR="000935BC" w:rsidRPr="000935BC" w:rsidRDefault="000935BC" w:rsidP="000935BC">
            <w:pPr>
              <w:jc w:val="left"/>
              <w:rPr>
                <w:rFonts w:asciiTheme="minorHAnsi" w:hAnsiTheme="minorHAnsi" w:cstheme="minorHAnsi"/>
                <w:color w:val="000000"/>
                <w:sz w:val="14"/>
                <w:szCs w:val="14"/>
              </w:rPr>
            </w:pPr>
            <w:r w:rsidRPr="000935BC">
              <w:rPr>
                <w:rFonts w:asciiTheme="minorHAnsi" w:hAnsiTheme="minorHAnsi" w:cstheme="minorHAnsi"/>
                <w:color w:val="000000"/>
                <w:sz w:val="14"/>
                <w:szCs w:val="14"/>
              </w:rPr>
              <w:t>Refinanciamiento</w:t>
            </w:r>
          </w:p>
        </w:tc>
      </w:tr>
      <w:tr w:rsidR="000935BC" w:rsidRPr="000935BC" w14:paraId="26BCA70C" w14:textId="77777777" w:rsidTr="000935BC">
        <w:trPr>
          <w:trHeight w:val="840"/>
        </w:trPr>
        <w:tc>
          <w:tcPr>
            <w:tcW w:w="1129" w:type="dxa"/>
            <w:hideMark/>
          </w:tcPr>
          <w:p w14:paraId="2ADF1094" w14:textId="77777777" w:rsidR="000935BC" w:rsidRPr="000935BC" w:rsidRDefault="000935BC" w:rsidP="000935BC">
            <w:pPr>
              <w:jc w:val="left"/>
              <w:rPr>
                <w:rFonts w:asciiTheme="minorHAnsi" w:hAnsiTheme="minorHAnsi" w:cstheme="minorHAnsi"/>
                <w:color w:val="000000"/>
                <w:sz w:val="14"/>
                <w:szCs w:val="14"/>
              </w:rPr>
            </w:pPr>
            <w:r w:rsidRPr="000935BC">
              <w:rPr>
                <w:rFonts w:asciiTheme="minorHAnsi" w:hAnsiTheme="minorHAnsi" w:cstheme="minorHAnsi"/>
                <w:color w:val="000000"/>
                <w:sz w:val="14"/>
                <w:szCs w:val="14"/>
              </w:rPr>
              <w:t>Se ejercerá en enero de 2019</w:t>
            </w:r>
          </w:p>
        </w:tc>
        <w:tc>
          <w:tcPr>
            <w:tcW w:w="993" w:type="dxa"/>
            <w:hideMark/>
          </w:tcPr>
          <w:p w14:paraId="4A8BD01D"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04/01/2019</w:t>
            </w:r>
          </w:p>
        </w:tc>
        <w:tc>
          <w:tcPr>
            <w:tcW w:w="1134" w:type="dxa"/>
            <w:hideMark/>
          </w:tcPr>
          <w:p w14:paraId="70BBB3E9" w14:textId="3A18BA2A" w:rsidR="000935BC" w:rsidRPr="000935BC" w:rsidRDefault="000935BC" w:rsidP="000935BC">
            <w:pPr>
              <w:jc w:val="left"/>
              <w:rPr>
                <w:rFonts w:asciiTheme="minorHAnsi" w:hAnsiTheme="minorHAnsi" w:cstheme="minorHAnsi"/>
                <w:color w:val="000000"/>
                <w:sz w:val="14"/>
                <w:szCs w:val="14"/>
              </w:rPr>
            </w:pPr>
            <w:r w:rsidRPr="000935BC">
              <w:rPr>
                <w:rFonts w:asciiTheme="minorHAnsi" w:hAnsiTheme="minorHAnsi" w:cstheme="minorHAnsi"/>
                <w:color w:val="000000"/>
                <w:sz w:val="14"/>
                <w:szCs w:val="14"/>
              </w:rPr>
              <w:t>Contrato de apertura de crédito simple</w:t>
            </w:r>
          </w:p>
        </w:tc>
        <w:tc>
          <w:tcPr>
            <w:tcW w:w="992" w:type="dxa"/>
            <w:hideMark/>
          </w:tcPr>
          <w:p w14:paraId="6BF1E781"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 xml:space="preserve">SANTANDER, S.A. </w:t>
            </w:r>
          </w:p>
        </w:tc>
        <w:tc>
          <w:tcPr>
            <w:tcW w:w="1134" w:type="dxa"/>
            <w:hideMark/>
          </w:tcPr>
          <w:p w14:paraId="3A4B356D"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Participaciones</w:t>
            </w:r>
          </w:p>
        </w:tc>
        <w:tc>
          <w:tcPr>
            <w:tcW w:w="1276" w:type="dxa"/>
            <w:hideMark/>
          </w:tcPr>
          <w:p w14:paraId="724D7049"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247,063,500.48</w:t>
            </w:r>
          </w:p>
        </w:tc>
        <w:tc>
          <w:tcPr>
            <w:tcW w:w="708" w:type="dxa"/>
            <w:hideMark/>
          </w:tcPr>
          <w:p w14:paraId="1FD98A9F"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240 meses</w:t>
            </w:r>
          </w:p>
        </w:tc>
        <w:tc>
          <w:tcPr>
            <w:tcW w:w="851" w:type="dxa"/>
            <w:hideMark/>
          </w:tcPr>
          <w:p w14:paraId="77A7B107"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TIIE + 0.85</w:t>
            </w:r>
          </w:p>
        </w:tc>
        <w:tc>
          <w:tcPr>
            <w:tcW w:w="1134" w:type="dxa"/>
            <w:hideMark/>
          </w:tcPr>
          <w:p w14:paraId="773F4D61"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4,159,561.08</w:t>
            </w:r>
          </w:p>
        </w:tc>
        <w:tc>
          <w:tcPr>
            <w:tcW w:w="1134" w:type="dxa"/>
            <w:hideMark/>
          </w:tcPr>
          <w:p w14:paraId="52887B8C"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10,791,320.23</w:t>
            </w:r>
          </w:p>
        </w:tc>
        <w:tc>
          <w:tcPr>
            <w:tcW w:w="1134" w:type="dxa"/>
            <w:hideMark/>
          </w:tcPr>
          <w:p w14:paraId="58F886B2"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14,950,881.31</w:t>
            </w:r>
          </w:p>
        </w:tc>
        <w:tc>
          <w:tcPr>
            <w:tcW w:w="1417" w:type="dxa"/>
            <w:hideMark/>
          </w:tcPr>
          <w:p w14:paraId="51543687" w14:textId="77777777" w:rsidR="000935BC" w:rsidRPr="000935BC" w:rsidRDefault="000935BC" w:rsidP="000935BC">
            <w:pPr>
              <w:jc w:val="left"/>
              <w:rPr>
                <w:rFonts w:asciiTheme="minorHAnsi" w:hAnsiTheme="minorHAnsi" w:cstheme="minorHAnsi"/>
                <w:color w:val="000000"/>
                <w:sz w:val="14"/>
                <w:szCs w:val="14"/>
              </w:rPr>
            </w:pPr>
            <w:r w:rsidRPr="000935BC">
              <w:rPr>
                <w:rFonts w:asciiTheme="minorHAnsi" w:hAnsiTheme="minorHAnsi" w:cstheme="minorHAnsi"/>
                <w:color w:val="000000"/>
                <w:sz w:val="14"/>
                <w:szCs w:val="14"/>
              </w:rPr>
              <w:t>Inversión pública productiva</w:t>
            </w:r>
          </w:p>
        </w:tc>
      </w:tr>
      <w:tr w:rsidR="000935BC" w:rsidRPr="000935BC" w14:paraId="56339EEA" w14:textId="77777777" w:rsidTr="000935BC">
        <w:trPr>
          <w:trHeight w:val="420"/>
        </w:trPr>
        <w:tc>
          <w:tcPr>
            <w:tcW w:w="8217" w:type="dxa"/>
            <w:gridSpan w:val="8"/>
            <w:hideMark/>
          </w:tcPr>
          <w:p w14:paraId="2E612E35" w14:textId="77777777" w:rsidR="000935BC" w:rsidRPr="000935BC" w:rsidRDefault="000935BC" w:rsidP="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Total</w:t>
            </w:r>
          </w:p>
        </w:tc>
        <w:tc>
          <w:tcPr>
            <w:tcW w:w="1134" w:type="dxa"/>
            <w:hideMark/>
          </w:tcPr>
          <w:p w14:paraId="61367F98"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49,985,354.77</w:t>
            </w:r>
          </w:p>
        </w:tc>
        <w:tc>
          <w:tcPr>
            <w:tcW w:w="1134" w:type="dxa"/>
            <w:hideMark/>
          </w:tcPr>
          <w:p w14:paraId="02C9C9FB"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235,134,158.83</w:t>
            </w:r>
          </w:p>
        </w:tc>
        <w:tc>
          <w:tcPr>
            <w:tcW w:w="1134" w:type="dxa"/>
            <w:hideMark/>
          </w:tcPr>
          <w:p w14:paraId="12565AE8" w14:textId="77777777" w:rsidR="000935BC" w:rsidRPr="000935BC" w:rsidRDefault="000935BC" w:rsidP="000935BC">
            <w:pPr>
              <w:jc w:val="right"/>
              <w:rPr>
                <w:rFonts w:asciiTheme="minorHAnsi" w:hAnsiTheme="minorHAnsi" w:cstheme="minorHAnsi"/>
                <w:color w:val="000000"/>
                <w:sz w:val="14"/>
                <w:szCs w:val="14"/>
              </w:rPr>
            </w:pPr>
            <w:r w:rsidRPr="000935BC">
              <w:rPr>
                <w:rFonts w:asciiTheme="minorHAnsi" w:hAnsiTheme="minorHAnsi" w:cstheme="minorHAnsi"/>
                <w:color w:val="000000"/>
                <w:sz w:val="14"/>
                <w:szCs w:val="14"/>
              </w:rPr>
              <w:t>285,119,513.60</w:t>
            </w:r>
          </w:p>
        </w:tc>
        <w:tc>
          <w:tcPr>
            <w:tcW w:w="1417" w:type="dxa"/>
            <w:hideMark/>
          </w:tcPr>
          <w:p w14:paraId="15EA3D05" w14:textId="77777777" w:rsidR="000935BC" w:rsidRPr="000935BC" w:rsidRDefault="000935BC">
            <w:pPr>
              <w:jc w:val="both"/>
              <w:rPr>
                <w:rFonts w:asciiTheme="minorHAnsi" w:hAnsiTheme="minorHAnsi" w:cstheme="minorHAnsi"/>
                <w:color w:val="000000"/>
                <w:sz w:val="14"/>
                <w:szCs w:val="14"/>
              </w:rPr>
            </w:pPr>
            <w:r w:rsidRPr="000935BC">
              <w:rPr>
                <w:rFonts w:asciiTheme="minorHAnsi" w:hAnsiTheme="minorHAnsi" w:cstheme="minorHAnsi"/>
                <w:color w:val="000000"/>
                <w:sz w:val="14"/>
                <w:szCs w:val="14"/>
              </w:rPr>
              <w:t> </w:t>
            </w:r>
          </w:p>
        </w:tc>
      </w:tr>
    </w:tbl>
    <w:p w14:paraId="04EA33D8" w14:textId="77777777" w:rsidR="000935BC" w:rsidRPr="00BB3643" w:rsidRDefault="000935BC" w:rsidP="00F52BDA">
      <w:pPr>
        <w:jc w:val="both"/>
        <w:rPr>
          <w:rFonts w:asciiTheme="minorHAnsi" w:hAnsiTheme="minorHAnsi" w:cstheme="minorHAnsi"/>
          <w:color w:val="000000"/>
        </w:rPr>
        <w:sectPr w:rsidR="000935BC" w:rsidRPr="00BB3643" w:rsidSect="00093AAD">
          <w:headerReference w:type="default" r:id="rId60"/>
          <w:pgSz w:w="15840" w:h="12240" w:orient="landscape"/>
          <w:pgMar w:top="426" w:right="2234" w:bottom="1701" w:left="2268" w:header="709" w:footer="709" w:gutter="0"/>
          <w:cols w:space="708"/>
          <w:docGrid w:linePitch="360"/>
        </w:sectPr>
      </w:pPr>
    </w:p>
    <w:p w14:paraId="1C493C51" w14:textId="77777777" w:rsidR="00F52BDA" w:rsidRPr="00BB3643" w:rsidRDefault="00F52BDA" w:rsidP="00F52BDA">
      <w:pPr>
        <w:rPr>
          <w:rFonts w:asciiTheme="minorHAnsi" w:hAnsiTheme="minorHAnsi" w:cstheme="minorHAnsi"/>
          <w:b/>
          <w:smallCaps/>
          <w:color w:val="000000"/>
        </w:rPr>
      </w:pPr>
      <w:r w:rsidRPr="00BB3643">
        <w:rPr>
          <w:rFonts w:asciiTheme="minorHAnsi" w:hAnsiTheme="minorHAnsi" w:cstheme="minorHAnsi"/>
          <w:b/>
          <w:smallCaps/>
          <w:color w:val="000000"/>
        </w:rPr>
        <w:lastRenderedPageBreak/>
        <w:t xml:space="preserve">Saldos de la deuda </w:t>
      </w:r>
      <w:r>
        <w:rPr>
          <w:rFonts w:asciiTheme="minorHAnsi" w:hAnsiTheme="minorHAnsi" w:cstheme="minorHAnsi"/>
          <w:b/>
          <w:smallCaps/>
          <w:color w:val="000000"/>
        </w:rPr>
        <w:t>pública</w:t>
      </w:r>
    </w:p>
    <w:tbl>
      <w:tblPr>
        <w:tblW w:w="7674" w:type="dxa"/>
        <w:tblInd w:w="2664" w:type="dxa"/>
        <w:tblCellMar>
          <w:left w:w="70" w:type="dxa"/>
          <w:right w:w="70" w:type="dxa"/>
        </w:tblCellMar>
        <w:tblLook w:val="04A0" w:firstRow="1" w:lastRow="0" w:firstColumn="1" w:lastColumn="0" w:noHBand="0" w:noVBand="1"/>
      </w:tblPr>
      <w:tblGrid>
        <w:gridCol w:w="3636"/>
        <w:gridCol w:w="4038"/>
      </w:tblGrid>
      <w:tr w:rsidR="00F52BDA" w:rsidRPr="00BB3643" w14:paraId="3FC4A7FB" w14:textId="77777777" w:rsidTr="00093AAD">
        <w:trPr>
          <w:trHeight w:val="315"/>
        </w:trPr>
        <w:tc>
          <w:tcPr>
            <w:tcW w:w="3636" w:type="dxa"/>
            <w:tcBorders>
              <w:top w:val="single" w:sz="8" w:space="0" w:color="auto"/>
              <w:left w:val="single" w:sz="8" w:space="0" w:color="auto"/>
              <w:bottom w:val="nil"/>
              <w:right w:val="nil"/>
            </w:tcBorders>
            <w:shd w:val="clear" w:color="auto" w:fill="auto"/>
            <w:vAlign w:val="center"/>
            <w:hideMark/>
          </w:tcPr>
          <w:p w14:paraId="409BA107" w14:textId="77777777" w:rsidR="00F52BDA" w:rsidRPr="00BB3643" w:rsidRDefault="00F52BDA" w:rsidP="00093AAD">
            <w:pPr>
              <w:rPr>
                <w:rFonts w:asciiTheme="minorHAnsi" w:eastAsia="Times New Roman" w:hAnsiTheme="minorHAnsi" w:cstheme="minorHAnsi"/>
                <w:b/>
                <w:bCs/>
                <w:sz w:val="18"/>
                <w:szCs w:val="18"/>
                <w:lang w:eastAsia="es-MX"/>
              </w:rPr>
            </w:pPr>
            <w:r w:rsidRPr="00BB3643">
              <w:rPr>
                <w:rFonts w:asciiTheme="minorHAnsi" w:eastAsia="Times New Roman" w:hAnsiTheme="minorHAnsi" w:cstheme="minorHAnsi"/>
                <w:b/>
                <w:bCs/>
                <w:sz w:val="18"/>
                <w:szCs w:val="18"/>
                <w:lang w:eastAsia="es-MX"/>
              </w:rPr>
              <w:t>Descripción</w:t>
            </w:r>
          </w:p>
        </w:tc>
        <w:tc>
          <w:tcPr>
            <w:tcW w:w="4038" w:type="dxa"/>
            <w:tcBorders>
              <w:top w:val="single" w:sz="8" w:space="0" w:color="auto"/>
              <w:left w:val="nil"/>
              <w:bottom w:val="nil"/>
              <w:right w:val="single" w:sz="8" w:space="0" w:color="auto"/>
            </w:tcBorders>
            <w:shd w:val="clear" w:color="auto" w:fill="auto"/>
            <w:vAlign w:val="center"/>
            <w:hideMark/>
          </w:tcPr>
          <w:p w14:paraId="2D7D6CD3" w14:textId="77777777" w:rsidR="00F52BDA" w:rsidRPr="00BB3643" w:rsidRDefault="00F52BDA" w:rsidP="00093AAD">
            <w:pPr>
              <w:rPr>
                <w:rFonts w:asciiTheme="minorHAnsi" w:eastAsia="Times New Roman" w:hAnsiTheme="minorHAnsi" w:cstheme="minorHAnsi"/>
                <w:b/>
                <w:bCs/>
                <w:sz w:val="18"/>
                <w:szCs w:val="18"/>
                <w:lang w:eastAsia="es-MX"/>
              </w:rPr>
            </w:pPr>
            <w:r w:rsidRPr="00BB3643">
              <w:rPr>
                <w:rFonts w:asciiTheme="minorHAnsi" w:eastAsia="Times New Roman" w:hAnsiTheme="minorHAnsi" w:cstheme="minorHAnsi"/>
                <w:b/>
                <w:bCs/>
                <w:sz w:val="18"/>
                <w:szCs w:val="18"/>
                <w:lang w:eastAsia="es-MX"/>
              </w:rPr>
              <w:t>Monto</w:t>
            </w:r>
          </w:p>
        </w:tc>
      </w:tr>
      <w:tr w:rsidR="00A34A3C" w:rsidRPr="00A34A3C" w14:paraId="2B121ECA" w14:textId="77777777" w:rsidTr="00A34A3C">
        <w:trPr>
          <w:trHeight w:val="315"/>
        </w:trPr>
        <w:tc>
          <w:tcPr>
            <w:tcW w:w="3636" w:type="dxa"/>
            <w:tcBorders>
              <w:top w:val="single" w:sz="8" w:space="0" w:color="auto"/>
              <w:left w:val="single" w:sz="8" w:space="0" w:color="auto"/>
              <w:bottom w:val="nil"/>
              <w:right w:val="nil"/>
            </w:tcBorders>
            <w:shd w:val="clear" w:color="auto" w:fill="auto"/>
            <w:vAlign w:val="center"/>
          </w:tcPr>
          <w:p w14:paraId="56373046" w14:textId="77777777" w:rsidR="00A34A3C" w:rsidRPr="00A34A3C" w:rsidRDefault="00A34A3C" w:rsidP="00A34A3C">
            <w:pPr>
              <w:jc w:val="left"/>
              <w:rPr>
                <w:rFonts w:asciiTheme="minorHAnsi" w:eastAsia="Times New Roman" w:hAnsiTheme="minorHAnsi" w:cstheme="minorHAnsi"/>
                <w:bCs/>
                <w:sz w:val="18"/>
                <w:szCs w:val="18"/>
                <w:lang w:eastAsia="es-MX"/>
              </w:rPr>
            </w:pPr>
            <w:r w:rsidRPr="00A34A3C">
              <w:rPr>
                <w:rFonts w:asciiTheme="minorHAnsi" w:eastAsia="Times New Roman" w:hAnsiTheme="minorHAnsi" w:cstheme="minorHAnsi"/>
                <w:bCs/>
                <w:sz w:val="18"/>
                <w:szCs w:val="18"/>
                <w:lang w:eastAsia="es-MX"/>
              </w:rPr>
              <w:t>BANOBRAS, S.N.C. 3,500,000,000.00</w:t>
            </w:r>
          </w:p>
        </w:tc>
        <w:tc>
          <w:tcPr>
            <w:tcW w:w="4038" w:type="dxa"/>
            <w:tcBorders>
              <w:top w:val="single" w:sz="8" w:space="0" w:color="auto"/>
              <w:left w:val="nil"/>
              <w:bottom w:val="nil"/>
              <w:right w:val="single" w:sz="8" w:space="0" w:color="auto"/>
            </w:tcBorders>
            <w:shd w:val="clear" w:color="auto" w:fill="auto"/>
            <w:vAlign w:val="center"/>
          </w:tcPr>
          <w:p w14:paraId="1E43D369" w14:textId="77777777" w:rsidR="00A34A3C" w:rsidRPr="00A34A3C" w:rsidRDefault="00A34A3C" w:rsidP="00A34A3C">
            <w:pPr>
              <w:ind w:right="355"/>
              <w:jc w:val="right"/>
              <w:rPr>
                <w:rFonts w:asciiTheme="minorHAnsi" w:eastAsia="Times New Roman" w:hAnsiTheme="minorHAnsi" w:cstheme="minorHAnsi"/>
                <w:bCs/>
                <w:sz w:val="18"/>
                <w:szCs w:val="18"/>
                <w:lang w:eastAsia="es-MX"/>
              </w:rPr>
            </w:pPr>
            <w:r w:rsidRPr="00A34A3C">
              <w:rPr>
                <w:rFonts w:asciiTheme="minorHAnsi" w:eastAsia="Times New Roman" w:hAnsiTheme="minorHAnsi" w:cstheme="minorHAnsi"/>
                <w:bCs/>
                <w:sz w:val="18"/>
                <w:szCs w:val="18"/>
                <w:lang w:eastAsia="es-MX"/>
              </w:rPr>
              <w:t>3,432,019,500.00</w:t>
            </w:r>
          </w:p>
        </w:tc>
      </w:tr>
      <w:tr w:rsidR="00A34A3C" w:rsidRPr="00A34A3C" w14:paraId="4FBF0AF5" w14:textId="77777777" w:rsidTr="00A34A3C">
        <w:trPr>
          <w:trHeight w:val="315"/>
        </w:trPr>
        <w:tc>
          <w:tcPr>
            <w:tcW w:w="3636" w:type="dxa"/>
            <w:tcBorders>
              <w:top w:val="single" w:sz="8" w:space="0" w:color="auto"/>
              <w:left w:val="single" w:sz="8" w:space="0" w:color="auto"/>
              <w:bottom w:val="nil"/>
              <w:right w:val="nil"/>
            </w:tcBorders>
            <w:shd w:val="clear" w:color="auto" w:fill="auto"/>
            <w:vAlign w:val="center"/>
          </w:tcPr>
          <w:p w14:paraId="7133F556" w14:textId="77777777" w:rsidR="00A34A3C" w:rsidRPr="00A34A3C" w:rsidRDefault="00A34A3C" w:rsidP="00A34A3C">
            <w:pPr>
              <w:jc w:val="left"/>
              <w:rPr>
                <w:rFonts w:asciiTheme="minorHAnsi" w:eastAsia="Times New Roman" w:hAnsiTheme="minorHAnsi" w:cstheme="minorHAnsi"/>
                <w:bCs/>
                <w:sz w:val="18"/>
                <w:szCs w:val="18"/>
                <w:lang w:eastAsia="es-MX"/>
              </w:rPr>
            </w:pPr>
            <w:r w:rsidRPr="00A34A3C">
              <w:rPr>
                <w:rFonts w:asciiTheme="minorHAnsi" w:eastAsia="Times New Roman" w:hAnsiTheme="minorHAnsi" w:cstheme="minorHAnsi"/>
                <w:bCs/>
                <w:sz w:val="18"/>
                <w:szCs w:val="18"/>
                <w:lang w:eastAsia="es-MX"/>
              </w:rPr>
              <w:t>BANOBRAS, S.N.C. 1,500,000,000.00</w:t>
            </w:r>
          </w:p>
        </w:tc>
        <w:tc>
          <w:tcPr>
            <w:tcW w:w="4038" w:type="dxa"/>
            <w:tcBorders>
              <w:top w:val="single" w:sz="8" w:space="0" w:color="auto"/>
              <w:left w:val="nil"/>
              <w:bottom w:val="nil"/>
              <w:right w:val="single" w:sz="8" w:space="0" w:color="auto"/>
            </w:tcBorders>
            <w:shd w:val="clear" w:color="auto" w:fill="auto"/>
            <w:vAlign w:val="center"/>
          </w:tcPr>
          <w:p w14:paraId="7157C8CB" w14:textId="77777777" w:rsidR="00A34A3C" w:rsidRPr="00A34A3C" w:rsidRDefault="00A34A3C" w:rsidP="00A34A3C">
            <w:pPr>
              <w:ind w:right="355"/>
              <w:jc w:val="right"/>
              <w:rPr>
                <w:rFonts w:asciiTheme="minorHAnsi" w:eastAsia="Times New Roman" w:hAnsiTheme="minorHAnsi" w:cstheme="minorHAnsi"/>
                <w:bCs/>
                <w:sz w:val="18"/>
                <w:szCs w:val="18"/>
                <w:lang w:eastAsia="es-MX"/>
              </w:rPr>
            </w:pPr>
            <w:r w:rsidRPr="00A34A3C">
              <w:rPr>
                <w:rFonts w:asciiTheme="minorHAnsi" w:eastAsia="Times New Roman" w:hAnsiTheme="minorHAnsi" w:cstheme="minorHAnsi"/>
                <w:bCs/>
                <w:sz w:val="18"/>
                <w:szCs w:val="18"/>
                <w:lang w:eastAsia="es-MX"/>
              </w:rPr>
              <w:t>1,473,854,392.08</w:t>
            </w:r>
          </w:p>
        </w:tc>
      </w:tr>
      <w:tr w:rsidR="00A34A3C" w:rsidRPr="00A34A3C" w14:paraId="6448490E" w14:textId="77777777" w:rsidTr="00A34A3C">
        <w:trPr>
          <w:trHeight w:val="315"/>
        </w:trPr>
        <w:tc>
          <w:tcPr>
            <w:tcW w:w="3636" w:type="dxa"/>
            <w:tcBorders>
              <w:top w:val="single" w:sz="8" w:space="0" w:color="auto"/>
              <w:left w:val="single" w:sz="8" w:space="0" w:color="auto"/>
              <w:bottom w:val="nil"/>
              <w:right w:val="nil"/>
            </w:tcBorders>
            <w:shd w:val="clear" w:color="auto" w:fill="auto"/>
            <w:vAlign w:val="center"/>
          </w:tcPr>
          <w:p w14:paraId="6F14328A" w14:textId="77777777" w:rsidR="00A34A3C" w:rsidRPr="00A34A3C" w:rsidRDefault="00A34A3C" w:rsidP="00A34A3C">
            <w:pPr>
              <w:jc w:val="left"/>
              <w:rPr>
                <w:rFonts w:asciiTheme="minorHAnsi" w:eastAsia="Times New Roman" w:hAnsiTheme="minorHAnsi" w:cstheme="minorHAnsi"/>
                <w:bCs/>
                <w:sz w:val="18"/>
                <w:szCs w:val="18"/>
                <w:lang w:eastAsia="es-MX"/>
              </w:rPr>
            </w:pPr>
            <w:r w:rsidRPr="00A34A3C">
              <w:rPr>
                <w:rFonts w:asciiTheme="minorHAnsi" w:eastAsia="Times New Roman" w:hAnsiTheme="minorHAnsi" w:cstheme="minorHAnsi"/>
                <w:bCs/>
                <w:sz w:val="18"/>
                <w:szCs w:val="18"/>
                <w:lang w:eastAsia="es-MX"/>
              </w:rPr>
              <w:t>BBVA BANCOMER, S.A. 500,000,000.00</w:t>
            </w:r>
          </w:p>
        </w:tc>
        <w:tc>
          <w:tcPr>
            <w:tcW w:w="4038" w:type="dxa"/>
            <w:tcBorders>
              <w:top w:val="single" w:sz="8" w:space="0" w:color="auto"/>
              <w:left w:val="nil"/>
              <w:bottom w:val="nil"/>
              <w:right w:val="single" w:sz="8" w:space="0" w:color="auto"/>
            </w:tcBorders>
            <w:shd w:val="clear" w:color="auto" w:fill="auto"/>
            <w:vAlign w:val="center"/>
          </w:tcPr>
          <w:p w14:paraId="74E3DAA8" w14:textId="77777777" w:rsidR="00A34A3C" w:rsidRPr="00A34A3C" w:rsidRDefault="00A34A3C" w:rsidP="00A34A3C">
            <w:pPr>
              <w:ind w:right="355"/>
              <w:jc w:val="right"/>
              <w:rPr>
                <w:rFonts w:asciiTheme="minorHAnsi" w:eastAsia="Times New Roman" w:hAnsiTheme="minorHAnsi" w:cstheme="minorHAnsi"/>
                <w:bCs/>
                <w:sz w:val="18"/>
                <w:szCs w:val="18"/>
                <w:lang w:eastAsia="es-MX"/>
              </w:rPr>
            </w:pPr>
            <w:r w:rsidRPr="00A34A3C">
              <w:rPr>
                <w:rFonts w:asciiTheme="minorHAnsi" w:eastAsia="Times New Roman" w:hAnsiTheme="minorHAnsi" w:cstheme="minorHAnsi"/>
                <w:bCs/>
                <w:sz w:val="18"/>
                <w:szCs w:val="18"/>
                <w:lang w:eastAsia="es-MX"/>
              </w:rPr>
              <w:t>474,049,500.00</w:t>
            </w:r>
          </w:p>
        </w:tc>
      </w:tr>
      <w:tr w:rsidR="00A34A3C" w:rsidRPr="00A34A3C" w14:paraId="427BA5A5" w14:textId="77777777" w:rsidTr="00A34A3C">
        <w:trPr>
          <w:trHeight w:val="315"/>
        </w:trPr>
        <w:tc>
          <w:tcPr>
            <w:tcW w:w="3636" w:type="dxa"/>
            <w:tcBorders>
              <w:top w:val="single" w:sz="8" w:space="0" w:color="auto"/>
              <w:left w:val="single" w:sz="8" w:space="0" w:color="auto"/>
              <w:bottom w:val="nil"/>
              <w:right w:val="nil"/>
            </w:tcBorders>
            <w:shd w:val="clear" w:color="auto" w:fill="auto"/>
            <w:vAlign w:val="center"/>
          </w:tcPr>
          <w:p w14:paraId="442778D3" w14:textId="77777777" w:rsidR="00A34A3C" w:rsidRPr="00A34A3C" w:rsidRDefault="00A34A3C" w:rsidP="00A34A3C">
            <w:pPr>
              <w:jc w:val="left"/>
              <w:rPr>
                <w:rFonts w:asciiTheme="minorHAnsi" w:eastAsia="Times New Roman" w:hAnsiTheme="minorHAnsi" w:cstheme="minorHAnsi"/>
                <w:bCs/>
                <w:sz w:val="18"/>
                <w:szCs w:val="18"/>
                <w:lang w:eastAsia="es-MX"/>
              </w:rPr>
            </w:pPr>
            <w:r w:rsidRPr="00A34A3C">
              <w:rPr>
                <w:rFonts w:asciiTheme="minorHAnsi" w:eastAsia="Times New Roman" w:hAnsiTheme="minorHAnsi" w:cstheme="minorHAnsi"/>
                <w:bCs/>
                <w:sz w:val="18"/>
                <w:szCs w:val="18"/>
                <w:lang w:eastAsia="es-MX"/>
              </w:rPr>
              <w:t>SANTANDER, S.A. 247'063,500.48</w:t>
            </w:r>
          </w:p>
        </w:tc>
        <w:tc>
          <w:tcPr>
            <w:tcW w:w="4038" w:type="dxa"/>
            <w:tcBorders>
              <w:top w:val="single" w:sz="8" w:space="0" w:color="auto"/>
              <w:left w:val="nil"/>
              <w:bottom w:val="nil"/>
              <w:right w:val="single" w:sz="8" w:space="0" w:color="auto"/>
            </w:tcBorders>
            <w:shd w:val="clear" w:color="auto" w:fill="auto"/>
            <w:vAlign w:val="center"/>
          </w:tcPr>
          <w:p w14:paraId="39530F38" w14:textId="77777777" w:rsidR="00A34A3C" w:rsidRPr="00A34A3C" w:rsidRDefault="00A34A3C" w:rsidP="00A34A3C">
            <w:pPr>
              <w:ind w:right="355"/>
              <w:jc w:val="right"/>
              <w:rPr>
                <w:rFonts w:asciiTheme="minorHAnsi" w:eastAsia="Times New Roman" w:hAnsiTheme="minorHAnsi" w:cstheme="minorHAnsi"/>
                <w:bCs/>
                <w:sz w:val="18"/>
                <w:szCs w:val="18"/>
                <w:lang w:eastAsia="es-MX"/>
              </w:rPr>
            </w:pPr>
            <w:r w:rsidRPr="00A34A3C">
              <w:rPr>
                <w:rFonts w:asciiTheme="minorHAnsi" w:eastAsia="Times New Roman" w:hAnsiTheme="minorHAnsi" w:cstheme="minorHAnsi"/>
                <w:bCs/>
                <w:sz w:val="18"/>
                <w:szCs w:val="18"/>
                <w:lang w:eastAsia="es-MX"/>
              </w:rPr>
              <w:t>238,397,748.26</w:t>
            </w:r>
          </w:p>
        </w:tc>
      </w:tr>
      <w:tr w:rsidR="00A34A3C" w:rsidRPr="00A34A3C" w14:paraId="06D92A4C" w14:textId="77777777" w:rsidTr="00A34A3C">
        <w:trPr>
          <w:trHeight w:val="315"/>
        </w:trPr>
        <w:tc>
          <w:tcPr>
            <w:tcW w:w="3636" w:type="dxa"/>
            <w:tcBorders>
              <w:top w:val="single" w:sz="8" w:space="0" w:color="auto"/>
              <w:left w:val="single" w:sz="8" w:space="0" w:color="auto"/>
              <w:bottom w:val="nil"/>
              <w:right w:val="nil"/>
            </w:tcBorders>
            <w:shd w:val="clear" w:color="auto" w:fill="auto"/>
            <w:vAlign w:val="center"/>
          </w:tcPr>
          <w:p w14:paraId="1C8E7DAA" w14:textId="77777777" w:rsidR="00A34A3C" w:rsidRPr="00A34A3C" w:rsidRDefault="00A34A3C" w:rsidP="00A34A3C">
            <w:pPr>
              <w:jc w:val="left"/>
              <w:rPr>
                <w:rFonts w:asciiTheme="minorHAnsi" w:eastAsia="Times New Roman" w:hAnsiTheme="minorHAnsi" w:cstheme="minorHAnsi"/>
                <w:bCs/>
                <w:sz w:val="18"/>
                <w:szCs w:val="18"/>
                <w:lang w:eastAsia="es-MX"/>
              </w:rPr>
            </w:pPr>
            <w:r w:rsidRPr="00A34A3C">
              <w:rPr>
                <w:rFonts w:asciiTheme="minorHAnsi" w:eastAsia="Times New Roman" w:hAnsiTheme="minorHAnsi" w:cstheme="minorHAnsi"/>
                <w:bCs/>
                <w:sz w:val="18"/>
                <w:szCs w:val="18"/>
                <w:lang w:eastAsia="es-MX"/>
              </w:rPr>
              <w:t>BANOBRAS, S.N.C. 353,247,995.00</w:t>
            </w:r>
          </w:p>
        </w:tc>
        <w:tc>
          <w:tcPr>
            <w:tcW w:w="4038" w:type="dxa"/>
            <w:tcBorders>
              <w:top w:val="single" w:sz="8" w:space="0" w:color="auto"/>
              <w:left w:val="nil"/>
              <w:bottom w:val="nil"/>
              <w:right w:val="single" w:sz="8" w:space="0" w:color="auto"/>
            </w:tcBorders>
            <w:shd w:val="clear" w:color="auto" w:fill="auto"/>
            <w:vAlign w:val="center"/>
          </w:tcPr>
          <w:p w14:paraId="2177AA9E" w14:textId="77777777" w:rsidR="00A34A3C" w:rsidRPr="00A34A3C" w:rsidRDefault="00A34A3C" w:rsidP="00A34A3C">
            <w:pPr>
              <w:ind w:right="355"/>
              <w:jc w:val="right"/>
              <w:rPr>
                <w:rFonts w:asciiTheme="minorHAnsi" w:eastAsia="Times New Roman" w:hAnsiTheme="minorHAnsi" w:cstheme="minorHAnsi"/>
                <w:bCs/>
                <w:sz w:val="18"/>
                <w:szCs w:val="18"/>
                <w:lang w:eastAsia="es-MX"/>
              </w:rPr>
            </w:pPr>
            <w:r w:rsidRPr="00A34A3C">
              <w:rPr>
                <w:rFonts w:asciiTheme="minorHAnsi" w:eastAsia="Times New Roman" w:hAnsiTheme="minorHAnsi" w:cstheme="minorHAnsi"/>
                <w:bCs/>
                <w:sz w:val="18"/>
                <w:szCs w:val="18"/>
                <w:lang w:eastAsia="es-MX"/>
              </w:rPr>
              <w:t>353,247,995.00</w:t>
            </w:r>
          </w:p>
        </w:tc>
      </w:tr>
      <w:tr w:rsidR="00F52BDA" w:rsidRPr="00BB3643" w14:paraId="2578C53E" w14:textId="77777777" w:rsidTr="00093AAD">
        <w:trPr>
          <w:trHeight w:val="315"/>
        </w:trPr>
        <w:tc>
          <w:tcPr>
            <w:tcW w:w="3636" w:type="dxa"/>
            <w:tcBorders>
              <w:top w:val="single" w:sz="8" w:space="0" w:color="auto"/>
              <w:left w:val="single" w:sz="8" w:space="0" w:color="auto"/>
              <w:bottom w:val="single" w:sz="8" w:space="0" w:color="auto"/>
              <w:right w:val="nil"/>
            </w:tcBorders>
            <w:shd w:val="clear" w:color="auto" w:fill="auto"/>
            <w:vAlign w:val="center"/>
            <w:hideMark/>
          </w:tcPr>
          <w:p w14:paraId="7F59FAC1" w14:textId="77777777" w:rsidR="00F52BDA" w:rsidRPr="00BB3643" w:rsidRDefault="00F52BDA" w:rsidP="00093AAD">
            <w:pPr>
              <w:rPr>
                <w:rFonts w:asciiTheme="minorHAnsi" w:eastAsia="Times New Roman" w:hAnsiTheme="minorHAnsi" w:cstheme="minorHAnsi"/>
                <w:b/>
                <w:bCs/>
                <w:sz w:val="18"/>
                <w:szCs w:val="18"/>
                <w:lang w:eastAsia="es-MX"/>
              </w:rPr>
            </w:pPr>
            <w:r w:rsidRPr="00BB3643">
              <w:rPr>
                <w:rFonts w:asciiTheme="minorHAnsi" w:eastAsia="Times New Roman" w:hAnsiTheme="minorHAnsi" w:cstheme="minorHAnsi"/>
                <w:b/>
                <w:bCs/>
                <w:sz w:val="18"/>
                <w:szCs w:val="18"/>
                <w:lang w:eastAsia="es-MX"/>
              </w:rPr>
              <w:t>Suma</w:t>
            </w:r>
          </w:p>
        </w:tc>
        <w:tc>
          <w:tcPr>
            <w:tcW w:w="4038" w:type="dxa"/>
            <w:tcBorders>
              <w:top w:val="single" w:sz="8" w:space="0" w:color="auto"/>
              <w:left w:val="nil"/>
              <w:bottom w:val="single" w:sz="8" w:space="0" w:color="auto"/>
              <w:right w:val="single" w:sz="8" w:space="0" w:color="auto"/>
            </w:tcBorders>
            <w:shd w:val="clear" w:color="auto" w:fill="auto"/>
            <w:vAlign w:val="center"/>
            <w:hideMark/>
          </w:tcPr>
          <w:p w14:paraId="39F5CAFB" w14:textId="77777777" w:rsidR="00F52BDA" w:rsidRPr="00BB3643" w:rsidRDefault="00F52BDA" w:rsidP="00A34A3C">
            <w:pPr>
              <w:ind w:right="355"/>
              <w:jc w:val="right"/>
              <w:rPr>
                <w:rFonts w:asciiTheme="minorHAnsi" w:eastAsia="Times New Roman" w:hAnsiTheme="minorHAnsi" w:cstheme="minorHAnsi"/>
                <w:b/>
                <w:bCs/>
                <w:sz w:val="18"/>
                <w:szCs w:val="18"/>
                <w:lang w:eastAsia="es-MX"/>
              </w:rPr>
            </w:pPr>
            <w:r w:rsidRPr="00BB3643">
              <w:rPr>
                <w:rFonts w:asciiTheme="minorHAnsi" w:eastAsia="Times New Roman" w:hAnsiTheme="minorHAnsi" w:cstheme="minorHAnsi"/>
                <w:b/>
                <w:bCs/>
                <w:sz w:val="18"/>
                <w:szCs w:val="18"/>
                <w:lang w:eastAsia="es-MX"/>
              </w:rPr>
              <w:t>6,02</w:t>
            </w:r>
            <w:r w:rsidRPr="00A34A3C">
              <w:rPr>
                <w:rFonts w:asciiTheme="minorHAnsi" w:eastAsia="Times New Roman" w:hAnsiTheme="minorHAnsi" w:cstheme="minorHAnsi"/>
                <w:bCs/>
                <w:sz w:val="18"/>
                <w:szCs w:val="18"/>
                <w:lang w:eastAsia="es-MX"/>
              </w:rPr>
              <w:t>1</w:t>
            </w:r>
            <w:r w:rsidRPr="00BB3643">
              <w:rPr>
                <w:rFonts w:asciiTheme="minorHAnsi" w:eastAsia="Times New Roman" w:hAnsiTheme="minorHAnsi" w:cstheme="minorHAnsi"/>
                <w:b/>
                <w:bCs/>
                <w:sz w:val="18"/>
                <w:szCs w:val="18"/>
                <w:lang w:eastAsia="es-MX"/>
              </w:rPr>
              <w:t>,154,254.17</w:t>
            </w:r>
          </w:p>
        </w:tc>
      </w:tr>
      <w:tr w:rsidR="00F52BDA" w:rsidRPr="00BB3643" w14:paraId="2C3C4843" w14:textId="77777777" w:rsidTr="00093AAD">
        <w:trPr>
          <w:trHeight w:val="1635"/>
        </w:trPr>
        <w:tc>
          <w:tcPr>
            <w:tcW w:w="7674" w:type="dxa"/>
            <w:gridSpan w:val="2"/>
            <w:tcBorders>
              <w:top w:val="nil"/>
              <w:left w:val="nil"/>
              <w:bottom w:val="nil"/>
              <w:right w:val="nil"/>
            </w:tcBorders>
            <w:shd w:val="clear" w:color="auto" w:fill="auto"/>
            <w:vAlign w:val="bottom"/>
            <w:hideMark/>
          </w:tcPr>
          <w:p w14:paraId="2D1F058B" w14:textId="77777777" w:rsidR="00EF2C2E" w:rsidRDefault="00EF2C2E" w:rsidP="00093AAD">
            <w:pPr>
              <w:jc w:val="both"/>
              <w:rPr>
                <w:rFonts w:asciiTheme="minorHAnsi" w:eastAsia="Times New Roman" w:hAnsiTheme="minorHAnsi" w:cstheme="minorHAnsi"/>
                <w:sz w:val="18"/>
                <w:szCs w:val="18"/>
                <w:lang w:eastAsia="es-MX"/>
              </w:rPr>
            </w:pPr>
          </w:p>
          <w:p w14:paraId="3530CD2F" w14:textId="32958513" w:rsidR="00F52BDA" w:rsidRPr="00BB3643" w:rsidRDefault="00EF2C2E" w:rsidP="00093AAD">
            <w:pPr>
              <w:jc w:val="both"/>
              <w:rPr>
                <w:rFonts w:asciiTheme="minorHAnsi" w:eastAsia="Times New Roman" w:hAnsiTheme="minorHAnsi" w:cstheme="minorHAnsi"/>
                <w:sz w:val="18"/>
                <w:szCs w:val="18"/>
                <w:lang w:eastAsia="es-MX"/>
              </w:rPr>
            </w:pPr>
            <w:r w:rsidRPr="00EF2C2E">
              <w:rPr>
                <w:rFonts w:asciiTheme="minorHAnsi" w:eastAsia="Times New Roman" w:hAnsiTheme="minorHAnsi" w:cstheme="minorHAnsi"/>
                <w:sz w:val="18"/>
                <w:szCs w:val="18"/>
                <w:lang w:eastAsia="es-MX"/>
              </w:rPr>
              <w:t>Nota: Cifras estimadas al 31 de diciembre de 2021; el pago del crédito con BANOBRAS, S.N.C. por 353,247,995.00 se cubrirá con recursos del FAFEF de acuerdo con lo estipulado en el artículo 50 de la Ley de Coordinación Fiscal por lo que no representa una carga para los Ingresos de Libre Disposición como lo establece la Ley de Disciplina Financiera; asimismo el saldo del crédito FAFEF permanece hasta la redención del bono cupón cero.</w:t>
            </w:r>
          </w:p>
        </w:tc>
      </w:tr>
    </w:tbl>
    <w:p w14:paraId="1FACF10F" w14:textId="77777777" w:rsidR="00F52BDA" w:rsidRPr="00BB3643" w:rsidRDefault="00F52BDA" w:rsidP="00F52BDA">
      <w:pPr>
        <w:jc w:val="both"/>
        <w:rPr>
          <w:rFonts w:asciiTheme="minorHAnsi" w:hAnsiTheme="minorHAnsi" w:cstheme="minorHAnsi"/>
          <w:color w:val="000000"/>
        </w:rPr>
        <w:sectPr w:rsidR="00F52BDA" w:rsidRPr="00BB3643" w:rsidSect="00093AAD">
          <w:pgSz w:w="15840" w:h="12240" w:orient="landscape"/>
          <w:pgMar w:top="1276" w:right="2234" w:bottom="1701" w:left="2268" w:header="709" w:footer="709" w:gutter="0"/>
          <w:cols w:space="708"/>
          <w:docGrid w:linePitch="360"/>
        </w:sectPr>
      </w:pPr>
    </w:p>
    <w:p w14:paraId="48A88133" w14:textId="77777777" w:rsidR="00F52BDA" w:rsidRPr="00BB3643" w:rsidRDefault="00F52BDA" w:rsidP="00F52BDA">
      <w:pPr>
        <w:jc w:val="both"/>
        <w:rPr>
          <w:rFonts w:asciiTheme="minorHAnsi" w:hAnsiTheme="minorHAnsi" w:cstheme="minorHAnsi"/>
          <w:color w:val="000000"/>
          <w:lang w:eastAsia="es-ES"/>
        </w:rPr>
      </w:pPr>
      <w:r w:rsidRPr="00BB3643">
        <w:rPr>
          <w:rFonts w:asciiTheme="minorHAnsi" w:hAnsiTheme="minorHAnsi" w:cstheme="minorHAnsi"/>
          <w:b/>
          <w:color w:val="000000"/>
        </w:rPr>
        <w:lastRenderedPageBreak/>
        <w:t>Artículo 5</w:t>
      </w:r>
      <w:r>
        <w:rPr>
          <w:rFonts w:asciiTheme="minorHAnsi" w:hAnsiTheme="minorHAnsi" w:cstheme="minorHAnsi"/>
          <w:b/>
          <w:color w:val="000000"/>
        </w:rPr>
        <w:t>3</w:t>
      </w:r>
      <w:r w:rsidRPr="00BB3643">
        <w:rPr>
          <w:rFonts w:asciiTheme="minorHAnsi" w:hAnsiTheme="minorHAnsi" w:cstheme="minorHAnsi"/>
          <w:b/>
          <w:color w:val="000000"/>
        </w:rPr>
        <w:t xml:space="preserve">. </w:t>
      </w:r>
      <w:r w:rsidRPr="00BB3643">
        <w:rPr>
          <w:rFonts w:asciiTheme="minorHAnsi" w:hAnsiTheme="minorHAnsi" w:cstheme="minorHAnsi"/>
          <w:color w:val="000000"/>
        </w:rPr>
        <w:t xml:space="preserve">Dentro del mismo capítulo correspondiente a Deuda Pública se establece por separado una asignación por un importe de </w:t>
      </w:r>
      <w:r w:rsidRPr="00BB3643">
        <w:rPr>
          <w:rFonts w:asciiTheme="minorHAnsi" w:hAnsiTheme="minorHAnsi" w:cstheme="minorHAnsi"/>
          <w:b/>
          <w:color w:val="000000"/>
        </w:rPr>
        <w:t>$</w:t>
      </w:r>
      <w:r>
        <w:rPr>
          <w:rFonts w:asciiTheme="minorHAnsi" w:hAnsiTheme="minorHAnsi" w:cstheme="minorHAnsi"/>
          <w:b/>
          <w:color w:val="000000"/>
        </w:rPr>
        <w:t> </w:t>
      </w:r>
      <w:r w:rsidRPr="00BB3643">
        <w:rPr>
          <w:rFonts w:asciiTheme="minorHAnsi" w:hAnsiTheme="minorHAnsi" w:cstheme="minorHAnsi"/>
          <w:b/>
          <w:color w:val="000000"/>
        </w:rPr>
        <w:t>0.00</w:t>
      </w:r>
      <w:r>
        <w:rPr>
          <w:rFonts w:asciiTheme="minorHAnsi" w:hAnsiTheme="minorHAnsi" w:cstheme="minorHAnsi"/>
          <w:b/>
          <w:color w:val="000000"/>
        </w:rPr>
        <w:t xml:space="preserve"> </w:t>
      </w:r>
      <w:r w:rsidRPr="00BB3643">
        <w:rPr>
          <w:rFonts w:asciiTheme="minorHAnsi" w:hAnsiTheme="minorHAnsi" w:cstheme="minorHAnsi"/>
          <w:color w:val="000000"/>
        </w:rPr>
        <w:t>para el concepto denominado Adeudos de Ejercicios Fiscales Anteriores (ADEFAS).</w:t>
      </w:r>
      <w:r w:rsidRPr="00BB3643">
        <w:rPr>
          <w:rStyle w:val="Refdecomentario"/>
          <w:rFonts w:asciiTheme="minorHAnsi" w:hAnsiTheme="minorHAnsi" w:cstheme="minorHAnsi"/>
          <w:lang w:val="es-ES_tradnl"/>
        </w:rPr>
        <w:t> </w:t>
      </w:r>
    </w:p>
    <w:p w14:paraId="03715693" w14:textId="77777777" w:rsidR="00F52BDA" w:rsidRPr="00BB3643" w:rsidRDefault="00F52BDA" w:rsidP="00F52BDA">
      <w:pPr>
        <w:jc w:val="both"/>
        <w:rPr>
          <w:rFonts w:asciiTheme="minorHAnsi" w:hAnsiTheme="minorHAnsi" w:cstheme="minorHAnsi"/>
          <w:color w:val="000000"/>
        </w:rPr>
      </w:pPr>
    </w:p>
    <w:p w14:paraId="2E12FF19"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5</w:t>
      </w:r>
      <w:r>
        <w:rPr>
          <w:rFonts w:asciiTheme="minorHAnsi" w:hAnsiTheme="minorHAnsi" w:cstheme="minorHAnsi"/>
          <w:b/>
          <w:color w:val="000000"/>
        </w:rPr>
        <w:t>4</w:t>
      </w:r>
      <w:r w:rsidRPr="00BB3643">
        <w:rPr>
          <w:rFonts w:asciiTheme="minorHAnsi" w:hAnsiTheme="minorHAnsi" w:cstheme="minorHAnsi"/>
          <w:b/>
          <w:color w:val="000000"/>
        </w:rPr>
        <w:t xml:space="preserve">. </w:t>
      </w:r>
      <w:r w:rsidRPr="00BB3643">
        <w:rPr>
          <w:rFonts w:asciiTheme="minorHAnsi" w:hAnsiTheme="minorHAnsi" w:cstheme="minorHAnsi"/>
          <w:color w:val="000000"/>
        </w:rPr>
        <w:t>El Financiamiento neto que, en su caso, se contrate y se utilice para el cálculo del balance presupuestario de recursos disponibles sostenible, deberá estar dentro del Techo de Financiamiento Neto que resulte de la aplicación del Sistema de Alertas que publique la Secretaría de Hacienda y Crédito Público sobre los indicadores de endeudamiento de los entes públicos.</w:t>
      </w:r>
    </w:p>
    <w:p w14:paraId="29D136AE" w14:textId="77777777" w:rsidR="00F52BDA" w:rsidRPr="00BB3643" w:rsidRDefault="00F52BDA" w:rsidP="00F52BDA">
      <w:pPr>
        <w:jc w:val="both"/>
        <w:rPr>
          <w:rFonts w:asciiTheme="minorHAnsi" w:hAnsiTheme="minorHAnsi" w:cstheme="minorHAnsi"/>
          <w:color w:val="000000"/>
        </w:rPr>
      </w:pPr>
    </w:p>
    <w:p w14:paraId="5A2B6775" w14:textId="77777777" w:rsidR="00F52BDA" w:rsidRDefault="00F52BDA" w:rsidP="00F52BDA">
      <w:pPr>
        <w:jc w:val="both"/>
        <w:rPr>
          <w:rStyle w:val="Refdecomentario"/>
          <w:rFonts w:asciiTheme="minorHAnsi" w:hAnsiTheme="minorHAnsi" w:cstheme="minorHAnsi"/>
          <w:lang w:val="es-ES_tradnl"/>
        </w:rPr>
      </w:pPr>
      <w:r w:rsidRPr="00BB3643">
        <w:rPr>
          <w:rFonts w:asciiTheme="minorHAnsi" w:hAnsiTheme="minorHAnsi" w:cstheme="minorHAnsi"/>
          <w:b/>
          <w:color w:val="000000"/>
        </w:rPr>
        <w:t>Artículo 5</w:t>
      </w:r>
      <w:r>
        <w:rPr>
          <w:rFonts w:asciiTheme="minorHAnsi" w:hAnsiTheme="minorHAnsi" w:cstheme="minorHAnsi"/>
          <w:b/>
          <w:color w:val="000000"/>
        </w:rPr>
        <w:t>5</w:t>
      </w:r>
      <w:r w:rsidRPr="00BB3643">
        <w:rPr>
          <w:rFonts w:asciiTheme="minorHAnsi" w:hAnsiTheme="minorHAnsi" w:cstheme="minorHAnsi"/>
          <w:b/>
          <w:color w:val="000000"/>
        </w:rPr>
        <w:t>.</w:t>
      </w:r>
      <w:r w:rsidRPr="00BB3643">
        <w:rPr>
          <w:rFonts w:asciiTheme="minorHAnsi" w:hAnsiTheme="minorHAnsi" w:cstheme="minorHAnsi"/>
          <w:color w:val="000000"/>
        </w:rPr>
        <w:t xml:space="preserve"> Las Dependencias y Entidades deberán registrar ante la </w:t>
      </w:r>
      <w:r w:rsidRPr="00BB3643">
        <w:rPr>
          <w:rFonts w:asciiTheme="minorHAnsi" w:hAnsiTheme="minorHAnsi" w:cstheme="minorHAnsi"/>
        </w:rPr>
        <w:t>Secretaría de Administración y Finanzas</w:t>
      </w:r>
      <w:r w:rsidRPr="00BB3643">
        <w:rPr>
          <w:rFonts w:asciiTheme="minorHAnsi" w:hAnsiTheme="minorHAnsi" w:cstheme="minorHAnsi"/>
          <w:color w:val="000000"/>
        </w:rPr>
        <w:t>, todas las operaciones que involucren compromisos financieros con recursos públicos estatales, los cuales solo se podrán erogar si se encuentran autorizados en el presupuesto respectivo.</w:t>
      </w:r>
      <w:r w:rsidRPr="00BB3643">
        <w:rPr>
          <w:rStyle w:val="Refdecomentario"/>
          <w:rFonts w:asciiTheme="minorHAnsi" w:hAnsiTheme="minorHAnsi" w:cstheme="minorHAnsi"/>
          <w:lang w:val="es-ES_tradnl"/>
        </w:rPr>
        <w:t> </w:t>
      </w:r>
    </w:p>
    <w:p w14:paraId="4E2CE0D3" w14:textId="77777777" w:rsidR="00F52BDA" w:rsidRPr="00361217" w:rsidRDefault="00F52BDA" w:rsidP="00F52BDA">
      <w:pPr>
        <w:jc w:val="both"/>
        <w:rPr>
          <w:rFonts w:asciiTheme="minorHAnsi" w:hAnsiTheme="minorHAnsi" w:cstheme="minorHAnsi"/>
          <w:color w:val="000000"/>
        </w:rPr>
      </w:pPr>
    </w:p>
    <w:p w14:paraId="2AB9D904" w14:textId="77777777" w:rsidR="00F52BDA" w:rsidRPr="00A02F3C" w:rsidRDefault="00F52BDA" w:rsidP="00F52BDA">
      <w:pPr>
        <w:rPr>
          <w:rFonts w:asciiTheme="minorHAnsi" w:hAnsiTheme="minorHAnsi" w:cstheme="minorHAnsi"/>
          <w:b/>
          <w:bCs/>
          <w:color w:val="000000"/>
        </w:rPr>
      </w:pPr>
      <w:r w:rsidRPr="00A02F3C">
        <w:rPr>
          <w:rFonts w:asciiTheme="minorHAnsi" w:hAnsiTheme="minorHAnsi" w:cstheme="minorHAnsi"/>
          <w:b/>
          <w:bCs/>
          <w:color w:val="000000"/>
        </w:rPr>
        <w:t>TÍTULO SEGUNDO</w:t>
      </w:r>
    </w:p>
    <w:p w14:paraId="36C74A8A" w14:textId="77777777" w:rsidR="00F52BDA" w:rsidRPr="00A02F3C" w:rsidRDefault="00F52BDA" w:rsidP="00F52BDA">
      <w:pPr>
        <w:rPr>
          <w:rFonts w:asciiTheme="minorHAnsi" w:hAnsiTheme="minorHAnsi" w:cstheme="minorHAnsi"/>
          <w:b/>
          <w:bCs/>
          <w:color w:val="000000"/>
        </w:rPr>
      </w:pPr>
      <w:r w:rsidRPr="00A02F3C">
        <w:rPr>
          <w:rFonts w:asciiTheme="minorHAnsi" w:hAnsiTheme="minorHAnsi" w:cstheme="minorHAnsi"/>
          <w:b/>
          <w:bCs/>
          <w:color w:val="000000"/>
        </w:rPr>
        <w:t>DE LOS RECURSOS FEDERALES</w:t>
      </w:r>
    </w:p>
    <w:p w14:paraId="1683730A" w14:textId="77777777" w:rsidR="00F52BDA" w:rsidRPr="00BB3643" w:rsidRDefault="00F52BDA" w:rsidP="00F52BDA">
      <w:pPr>
        <w:rPr>
          <w:rFonts w:asciiTheme="minorHAnsi" w:hAnsiTheme="minorHAnsi" w:cstheme="minorHAnsi"/>
          <w:color w:val="000000"/>
        </w:rPr>
      </w:pPr>
    </w:p>
    <w:p w14:paraId="4BE1177B" w14:textId="77777777" w:rsidR="00F52BDA" w:rsidRPr="00BB3643" w:rsidRDefault="00F52BDA" w:rsidP="00F52BDA">
      <w:pPr>
        <w:rPr>
          <w:rFonts w:asciiTheme="minorHAnsi" w:hAnsiTheme="minorHAnsi" w:cstheme="minorHAnsi"/>
          <w:b/>
          <w:bCs/>
          <w:color w:val="000000"/>
        </w:rPr>
      </w:pPr>
      <w:r w:rsidRPr="00BB3643">
        <w:rPr>
          <w:rFonts w:asciiTheme="minorHAnsi" w:hAnsiTheme="minorHAnsi" w:cstheme="minorHAnsi"/>
          <w:b/>
          <w:bCs/>
          <w:color w:val="000000"/>
        </w:rPr>
        <w:t>CAPÍTULO ÚNICO</w:t>
      </w:r>
    </w:p>
    <w:p w14:paraId="154EA327" w14:textId="77777777" w:rsidR="00F52BDA" w:rsidRPr="00BB3643" w:rsidRDefault="00F52BDA" w:rsidP="00F52BDA">
      <w:pPr>
        <w:rPr>
          <w:rFonts w:asciiTheme="minorHAnsi" w:hAnsiTheme="minorHAnsi" w:cstheme="minorHAnsi"/>
          <w:b/>
          <w:bCs/>
          <w:color w:val="000000"/>
        </w:rPr>
      </w:pPr>
      <w:r w:rsidRPr="00BB3643">
        <w:rPr>
          <w:rFonts w:asciiTheme="minorHAnsi" w:hAnsiTheme="minorHAnsi" w:cstheme="minorHAnsi"/>
          <w:b/>
          <w:bCs/>
          <w:color w:val="000000"/>
        </w:rPr>
        <w:t>De los recursos federales transferidos al Estado y sus municipios</w:t>
      </w:r>
    </w:p>
    <w:p w14:paraId="04D5BE01" w14:textId="77777777" w:rsidR="00F52BDA" w:rsidRPr="00BB3643" w:rsidRDefault="00F52BDA" w:rsidP="00F52BDA">
      <w:pPr>
        <w:jc w:val="both"/>
        <w:rPr>
          <w:rFonts w:asciiTheme="minorHAnsi" w:hAnsiTheme="minorHAnsi" w:cstheme="minorHAnsi"/>
          <w:color w:val="000000"/>
        </w:rPr>
      </w:pPr>
    </w:p>
    <w:p w14:paraId="16E6CDA2" w14:textId="6368E5E5"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5</w:t>
      </w:r>
      <w:r>
        <w:rPr>
          <w:rFonts w:asciiTheme="minorHAnsi" w:hAnsiTheme="minorHAnsi" w:cstheme="minorHAnsi"/>
          <w:b/>
          <w:color w:val="000000"/>
        </w:rPr>
        <w:t>6</w:t>
      </w:r>
      <w:r w:rsidRPr="00BB3643">
        <w:rPr>
          <w:rFonts w:asciiTheme="minorHAnsi" w:hAnsiTheme="minorHAnsi" w:cstheme="minorHAnsi"/>
          <w:b/>
          <w:color w:val="000000"/>
        </w:rPr>
        <w:t>.</w:t>
      </w:r>
      <w:r w:rsidRPr="00BB3643">
        <w:rPr>
          <w:rFonts w:asciiTheme="minorHAnsi" w:hAnsiTheme="minorHAnsi" w:cstheme="minorHAnsi"/>
          <w:color w:val="000000"/>
        </w:rPr>
        <w:t xml:space="preserve"> El Presupuesto de Egresos del Estado de Nayarit se conforma por</w:t>
      </w:r>
      <w:r>
        <w:rPr>
          <w:rFonts w:asciiTheme="minorHAnsi" w:hAnsiTheme="minorHAnsi" w:cstheme="minorHAnsi"/>
          <w:color w:val="000000"/>
        </w:rPr>
        <w:t xml:space="preserve"> </w:t>
      </w:r>
      <w:r w:rsidRPr="00BB3643">
        <w:rPr>
          <w:rFonts w:asciiTheme="minorHAnsi" w:hAnsiTheme="minorHAnsi" w:cstheme="minorHAnsi"/>
          <w:b/>
        </w:rPr>
        <w:t>$</w:t>
      </w:r>
      <w:r>
        <w:rPr>
          <w:rFonts w:asciiTheme="minorHAnsi" w:hAnsiTheme="minorHAnsi" w:cstheme="minorHAnsi"/>
          <w:b/>
        </w:rPr>
        <w:t> </w:t>
      </w:r>
      <w:r w:rsidRPr="00BB3643">
        <w:rPr>
          <w:rFonts w:asciiTheme="minorHAnsi" w:hAnsiTheme="minorHAnsi" w:cstheme="minorHAnsi"/>
          <w:b/>
          <w:color w:val="000000"/>
        </w:rPr>
        <w:t>10,</w:t>
      </w:r>
      <w:r w:rsidR="00322BB2">
        <w:rPr>
          <w:rFonts w:asciiTheme="minorHAnsi" w:hAnsiTheme="minorHAnsi" w:cstheme="minorHAnsi"/>
          <w:b/>
          <w:color w:val="000000"/>
        </w:rPr>
        <w:t>524</w:t>
      </w:r>
      <w:r>
        <w:rPr>
          <w:rFonts w:asciiTheme="minorHAnsi" w:hAnsiTheme="minorHAnsi" w:cstheme="minorHAnsi"/>
          <w:b/>
          <w:color w:val="000000"/>
        </w:rPr>
        <w:t>,</w:t>
      </w:r>
      <w:r w:rsidR="00322BB2">
        <w:rPr>
          <w:rFonts w:asciiTheme="minorHAnsi" w:hAnsiTheme="minorHAnsi" w:cstheme="minorHAnsi"/>
          <w:b/>
          <w:color w:val="000000"/>
        </w:rPr>
        <w:t>488</w:t>
      </w:r>
      <w:r>
        <w:rPr>
          <w:rFonts w:asciiTheme="minorHAnsi" w:hAnsiTheme="minorHAnsi" w:cstheme="minorHAnsi"/>
          <w:b/>
          <w:color w:val="000000"/>
        </w:rPr>
        <w:t>,</w:t>
      </w:r>
      <w:r w:rsidR="00322BB2">
        <w:rPr>
          <w:rFonts w:asciiTheme="minorHAnsi" w:hAnsiTheme="minorHAnsi" w:cstheme="minorHAnsi"/>
          <w:b/>
          <w:color w:val="000000"/>
        </w:rPr>
        <w:t>851</w:t>
      </w:r>
      <w:r>
        <w:rPr>
          <w:rFonts w:asciiTheme="minorHAnsi" w:hAnsiTheme="minorHAnsi" w:cstheme="minorHAnsi"/>
          <w:b/>
          <w:color w:val="000000"/>
        </w:rPr>
        <w:t>.0</w:t>
      </w:r>
      <w:r w:rsidR="00322BB2">
        <w:rPr>
          <w:rFonts w:asciiTheme="minorHAnsi" w:hAnsiTheme="minorHAnsi" w:cstheme="minorHAnsi"/>
          <w:b/>
          <w:color w:val="000000"/>
        </w:rPr>
        <w:t>7</w:t>
      </w:r>
      <w:r>
        <w:rPr>
          <w:rFonts w:asciiTheme="minorHAnsi" w:hAnsiTheme="minorHAnsi" w:cstheme="minorHAnsi"/>
          <w:color w:val="000000"/>
        </w:rPr>
        <w:t xml:space="preserve"> </w:t>
      </w:r>
      <w:r w:rsidRPr="00D82DF2">
        <w:rPr>
          <w:rFonts w:asciiTheme="minorHAnsi" w:hAnsiTheme="minorHAnsi" w:cstheme="minorHAnsi"/>
          <w:color w:val="000000"/>
        </w:rPr>
        <w:t>de</w:t>
      </w:r>
      <w:r w:rsidRPr="00BB3643">
        <w:rPr>
          <w:rFonts w:asciiTheme="minorHAnsi" w:hAnsiTheme="minorHAnsi" w:cstheme="minorHAnsi"/>
          <w:color w:val="000000"/>
        </w:rPr>
        <w:t xml:space="preserve"> gasto estatal directo y </w:t>
      </w:r>
      <w:r w:rsidRPr="00BB3643">
        <w:rPr>
          <w:rFonts w:asciiTheme="minorHAnsi" w:hAnsiTheme="minorHAnsi" w:cstheme="minorHAnsi"/>
          <w:b/>
          <w:color w:val="000000"/>
        </w:rPr>
        <w:t>$</w:t>
      </w:r>
      <w:r>
        <w:rPr>
          <w:rFonts w:asciiTheme="minorHAnsi" w:hAnsiTheme="minorHAnsi" w:cstheme="minorHAnsi"/>
          <w:b/>
          <w:color w:val="000000"/>
        </w:rPr>
        <w:t> </w:t>
      </w:r>
      <w:r w:rsidR="00322BB2" w:rsidRPr="00322BB2">
        <w:rPr>
          <w:rFonts w:asciiTheme="minorHAnsi" w:hAnsiTheme="minorHAnsi" w:cstheme="minorHAnsi"/>
          <w:b/>
          <w:color w:val="000000"/>
        </w:rPr>
        <w:t>13,182,440,119.00</w:t>
      </w:r>
      <w:r w:rsidRPr="00BB3643">
        <w:rPr>
          <w:rFonts w:asciiTheme="minorHAnsi" w:hAnsiTheme="minorHAnsi" w:cstheme="minorHAnsi"/>
          <w:color w:val="000000"/>
        </w:rPr>
        <w:t xml:space="preserve"> </w:t>
      </w:r>
      <w:r>
        <w:rPr>
          <w:rFonts w:asciiTheme="minorHAnsi" w:hAnsiTheme="minorHAnsi" w:cstheme="minorHAnsi"/>
          <w:color w:val="000000"/>
        </w:rPr>
        <w:t xml:space="preserve">de gasto </w:t>
      </w:r>
      <w:r w:rsidRPr="00BB3643">
        <w:rPr>
          <w:rFonts w:asciiTheme="minorHAnsi" w:hAnsiTheme="minorHAnsi" w:cstheme="minorHAnsi"/>
          <w:color w:val="000000"/>
        </w:rPr>
        <w:t>federalizado.</w:t>
      </w:r>
    </w:p>
    <w:p w14:paraId="2F6B8C34" w14:textId="77777777" w:rsidR="00F52BDA" w:rsidRDefault="00F52BDA" w:rsidP="00F52BDA">
      <w:pPr>
        <w:jc w:val="both"/>
        <w:rPr>
          <w:rFonts w:asciiTheme="minorHAnsi" w:hAnsiTheme="minorHAnsi" w:cstheme="minorHAnsi"/>
          <w:color w:val="000000"/>
        </w:rPr>
      </w:pPr>
    </w:p>
    <w:p w14:paraId="4BEE8440"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lastRenderedPageBreak/>
        <w:t>Las ministraciones de recursos federales a que se refiere este artículo, se realizarán de conformidad con las disposiciones aplicables y los calendarios de gasto correspondientes.</w:t>
      </w:r>
    </w:p>
    <w:p w14:paraId="18547188" w14:textId="77777777" w:rsidR="00F52BDA" w:rsidRPr="00BB3643" w:rsidRDefault="00F52BDA" w:rsidP="00F52BDA">
      <w:pPr>
        <w:jc w:val="both"/>
        <w:rPr>
          <w:rFonts w:asciiTheme="minorHAnsi" w:hAnsiTheme="minorHAnsi" w:cstheme="minorHAnsi"/>
          <w:color w:val="000000"/>
        </w:rPr>
      </w:pPr>
    </w:p>
    <w:p w14:paraId="7A941F8E" w14:textId="77777777" w:rsidR="00F52BDA" w:rsidRDefault="00F52BDA" w:rsidP="00F52BDA">
      <w:pPr>
        <w:jc w:val="both"/>
        <w:rPr>
          <w:rStyle w:val="Refdecomentario"/>
          <w:rFonts w:asciiTheme="minorHAnsi" w:hAnsiTheme="minorHAnsi" w:cstheme="minorHAnsi"/>
          <w:lang w:val="es-ES_tradnl"/>
        </w:rPr>
      </w:pPr>
      <w:r w:rsidRPr="00BB3643">
        <w:rPr>
          <w:rFonts w:asciiTheme="minorHAnsi" w:hAnsiTheme="minorHAnsi" w:cstheme="minorHAnsi"/>
          <w:b/>
          <w:color w:val="000000"/>
        </w:rPr>
        <w:t>Artículo 5</w:t>
      </w:r>
      <w:r>
        <w:rPr>
          <w:rFonts w:asciiTheme="minorHAnsi" w:hAnsiTheme="minorHAnsi" w:cstheme="minorHAnsi"/>
          <w:b/>
          <w:color w:val="000000"/>
        </w:rPr>
        <w:t>7</w:t>
      </w:r>
      <w:r w:rsidRPr="00BB3643">
        <w:rPr>
          <w:rFonts w:asciiTheme="minorHAnsi" w:hAnsiTheme="minorHAnsi" w:cstheme="minorHAnsi"/>
          <w:b/>
          <w:color w:val="000000"/>
        </w:rPr>
        <w:t>.</w:t>
      </w:r>
      <w:r w:rsidRPr="00BB3643">
        <w:rPr>
          <w:rFonts w:asciiTheme="minorHAnsi" w:hAnsiTheme="minorHAnsi" w:cstheme="minorHAnsi"/>
          <w:color w:val="000000"/>
        </w:rPr>
        <w:t xml:space="preserve"> Las dependencias y entidades federales sólo podrán transferir recursos federales al Estado y a los Municipios, a través de las tesorerías correspondientes, salvo en el caso de ministraciones relacionadas con obligaciones del Estado o Municipios que estén garantizadas con la afectación de sus participaciones o aportaciones federales, en términos de lo dispuesto en los artículos 10 y 11 de la Ley de Coordinación Fiscal y Gasto Público del Estado de Nayarit y los casos previstos en las disposiciones legales aplicables</w:t>
      </w:r>
      <w:r w:rsidRPr="00BB3643">
        <w:rPr>
          <w:rStyle w:val="Refdecomentario"/>
          <w:rFonts w:asciiTheme="minorHAnsi" w:hAnsiTheme="minorHAnsi" w:cstheme="minorHAnsi"/>
          <w:lang w:val="es-ES_tradnl"/>
        </w:rPr>
        <w:t>.</w:t>
      </w:r>
    </w:p>
    <w:p w14:paraId="1F8B90C9" w14:textId="77777777" w:rsidR="00F52BDA" w:rsidRPr="00BB3643" w:rsidRDefault="00F52BDA" w:rsidP="00F52BDA">
      <w:pPr>
        <w:jc w:val="both"/>
        <w:rPr>
          <w:rFonts w:asciiTheme="minorHAnsi" w:hAnsiTheme="minorHAnsi" w:cstheme="minorHAnsi"/>
          <w:color w:val="000000"/>
        </w:rPr>
      </w:pPr>
    </w:p>
    <w:p w14:paraId="483E2EC9"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w:t>
      </w:r>
      <w:r>
        <w:rPr>
          <w:rFonts w:asciiTheme="minorHAnsi" w:hAnsiTheme="minorHAnsi" w:cstheme="minorHAnsi"/>
          <w:b/>
          <w:color w:val="000000"/>
        </w:rPr>
        <w:t xml:space="preserve"> </w:t>
      </w:r>
      <w:r w:rsidRPr="00BB3643">
        <w:rPr>
          <w:rFonts w:asciiTheme="minorHAnsi" w:hAnsiTheme="minorHAnsi" w:cstheme="minorHAnsi"/>
          <w:b/>
          <w:color w:val="000000"/>
        </w:rPr>
        <w:t>5</w:t>
      </w:r>
      <w:r>
        <w:rPr>
          <w:rFonts w:asciiTheme="minorHAnsi" w:hAnsiTheme="minorHAnsi" w:cstheme="minorHAnsi"/>
          <w:b/>
          <w:color w:val="000000"/>
        </w:rPr>
        <w:t>8</w:t>
      </w:r>
      <w:r w:rsidRPr="00BB3643">
        <w:rPr>
          <w:rFonts w:asciiTheme="minorHAnsi" w:hAnsiTheme="minorHAnsi" w:cstheme="minorHAnsi"/>
          <w:b/>
          <w:color w:val="000000"/>
        </w:rPr>
        <w:t>.</w:t>
      </w:r>
      <w:r w:rsidRPr="00BB3643">
        <w:rPr>
          <w:rFonts w:asciiTheme="minorHAnsi" w:hAnsiTheme="minorHAnsi" w:cstheme="minorHAnsi"/>
          <w:color w:val="000000"/>
        </w:rPr>
        <w:t xml:space="preserve"> Las Dependencias, Entidades y Organismos Autónomos en el ejercicio de los recursos que les sean transferidos a través del Ramo General 33 Aportaciones Federales para Entidades Federativas y Municipios, se sujetarán a las disposiciones en materia de información, rendición de cuentas, transparencia y evaluación, establecidas en los artículos 134 de la Constitución Política de los Estados Unidos Mexicanos, 48 y 49, fracción V, de la Ley de Coordinación Fiscal, 85 y 110 de la Ley Federal de Presupuesto y Responsabilidad Hacendaria, el Acuerdo Nacional para la Modernización de la Educación Básica y Normal y el Acuerdo Nacional para la Descentralización de los Servicios de Salud, entre otras.</w:t>
      </w:r>
    </w:p>
    <w:p w14:paraId="14959E9A" w14:textId="77777777" w:rsidR="00F52BDA" w:rsidRDefault="00F52BDA" w:rsidP="00F52BDA">
      <w:pPr>
        <w:jc w:val="both"/>
        <w:rPr>
          <w:rFonts w:asciiTheme="minorHAnsi" w:hAnsiTheme="minorHAnsi" w:cstheme="minorHAnsi"/>
          <w:b/>
          <w:color w:val="000000"/>
        </w:rPr>
      </w:pPr>
    </w:p>
    <w:p w14:paraId="05D3B647" w14:textId="5F89AC11" w:rsidR="00F52BDA" w:rsidRDefault="00F52BDA" w:rsidP="008F1A03">
      <w:pPr>
        <w:jc w:val="both"/>
        <w:rPr>
          <w:rFonts w:asciiTheme="minorHAnsi" w:hAnsiTheme="minorHAnsi" w:cstheme="minorHAnsi"/>
          <w:b/>
          <w:color w:val="000000"/>
        </w:rPr>
      </w:pPr>
      <w:r w:rsidRPr="00BB3643">
        <w:rPr>
          <w:rFonts w:asciiTheme="minorHAnsi" w:hAnsiTheme="minorHAnsi" w:cstheme="minorHAnsi"/>
          <w:b/>
          <w:color w:val="000000"/>
        </w:rPr>
        <w:t>Artículo 5</w:t>
      </w:r>
      <w:r>
        <w:rPr>
          <w:rFonts w:asciiTheme="minorHAnsi" w:hAnsiTheme="minorHAnsi" w:cstheme="minorHAnsi"/>
          <w:b/>
          <w:color w:val="000000"/>
        </w:rPr>
        <w:t>9</w:t>
      </w:r>
      <w:r w:rsidRPr="00BB3643">
        <w:rPr>
          <w:rFonts w:asciiTheme="minorHAnsi" w:hAnsiTheme="minorHAnsi" w:cstheme="minorHAnsi"/>
          <w:b/>
          <w:color w:val="000000"/>
        </w:rPr>
        <w:t xml:space="preserve">. </w:t>
      </w:r>
      <w:r w:rsidRPr="00BB3643">
        <w:rPr>
          <w:rFonts w:asciiTheme="minorHAnsi" w:hAnsiTheme="minorHAnsi" w:cstheme="minorHAnsi"/>
          <w:color w:val="000000"/>
        </w:rPr>
        <w:t xml:space="preserve">Las asignaciones previstas para los municipios del Estado importan la cantidad de </w:t>
      </w:r>
      <w:r w:rsidRPr="00BB3643">
        <w:rPr>
          <w:rFonts w:asciiTheme="minorHAnsi" w:hAnsiTheme="minorHAnsi" w:cstheme="minorHAnsi"/>
          <w:b/>
          <w:color w:val="000000"/>
        </w:rPr>
        <w:t>$</w:t>
      </w:r>
      <w:r>
        <w:rPr>
          <w:rFonts w:asciiTheme="minorHAnsi" w:hAnsiTheme="minorHAnsi" w:cstheme="minorHAnsi"/>
          <w:b/>
          <w:color w:val="000000"/>
        </w:rPr>
        <w:t> </w:t>
      </w:r>
      <w:r w:rsidR="008F1A03" w:rsidRPr="008F1A03">
        <w:rPr>
          <w:rFonts w:asciiTheme="minorHAnsi" w:hAnsiTheme="minorHAnsi" w:cstheme="minorHAnsi"/>
          <w:b/>
          <w:color w:val="000000"/>
        </w:rPr>
        <w:t>2,285,285,743.09</w:t>
      </w:r>
      <w:r w:rsidRPr="00322BB2">
        <w:rPr>
          <w:rFonts w:asciiTheme="minorHAnsi" w:hAnsiTheme="minorHAnsi" w:cstheme="minorHAnsi"/>
          <w:color w:val="000000"/>
        </w:rPr>
        <w:t>.</w:t>
      </w:r>
    </w:p>
    <w:p w14:paraId="3F9AF772" w14:textId="77777777" w:rsidR="008F1A03" w:rsidRDefault="008F1A03" w:rsidP="008F1A03">
      <w:pPr>
        <w:jc w:val="both"/>
        <w:rPr>
          <w:rFonts w:asciiTheme="minorHAnsi" w:hAnsiTheme="minorHAnsi" w:cstheme="minorHAnsi"/>
          <w:b/>
          <w:color w:val="000000"/>
        </w:rPr>
      </w:pPr>
    </w:p>
    <w:tbl>
      <w:tblPr>
        <w:tblW w:w="4395" w:type="dxa"/>
        <w:tblInd w:w="476" w:type="dxa"/>
        <w:tblCellMar>
          <w:left w:w="70" w:type="dxa"/>
          <w:right w:w="70" w:type="dxa"/>
        </w:tblCellMar>
        <w:tblLook w:val="04A0" w:firstRow="1" w:lastRow="0" w:firstColumn="1" w:lastColumn="0" w:noHBand="0" w:noVBand="1"/>
      </w:tblPr>
      <w:tblGrid>
        <w:gridCol w:w="2268"/>
        <w:gridCol w:w="2127"/>
      </w:tblGrid>
      <w:tr w:rsidR="008F1A03" w:rsidRPr="008F1A03" w14:paraId="688BFD29" w14:textId="77777777" w:rsidTr="008F1A03">
        <w:trPr>
          <w:trHeight w:val="96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4905E" w14:textId="77777777" w:rsidR="008F1A03" w:rsidRPr="008F1A03" w:rsidRDefault="008F1A03" w:rsidP="008F1A03">
            <w:pPr>
              <w:spacing w:line="240" w:lineRule="auto"/>
              <w:rPr>
                <w:rFonts w:ascii="Calibri" w:eastAsia="Times New Roman" w:hAnsi="Calibri" w:cs="Calibri"/>
                <w:b/>
                <w:bCs/>
                <w:sz w:val="18"/>
                <w:szCs w:val="18"/>
                <w:lang w:eastAsia="es-MX"/>
              </w:rPr>
            </w:pPr>
            <w:r w:rsidRPr="008F1A03">
              <w:rPr>
                <w:rFonts w:ascii="Calibri" w:eastAsia="Times New Roman" w:hAnsi="Calibri" w:cs="Calibri"/>
                <w:b/>
                <w:bCs/>
                <w:sz w:val="18"/>
                <w:szCs w:val="18"/>
                <w:lang w:eastAsia="es-MX"/>
              </w:rPr>
              <w:lastRenderedPageBreak/>
              <w:t>Municipio</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5A365FB" w14:textId="77777777" w:rsidR="008F1A03" w:rsidRPr="008F1A03" w:rsidRDefault="008F1A03" w:rsidP="008F1A03">
            <w:pPr>
              <w:spacing w:line="240" w:lineRule="auto"/>
              <w:rPr>
                <w:rFonts w:ascii="Calibri" w:eastAsia="Times New Roman" w:hAnsi="Calibri" w:cs="Calibri"/>
                <w:b/>
                <w:bCs/>
                <w:sz w:val="18"/>
                <w:szCs w:val="18"/>
                <w:lang w:eastAsia="es-MX"/>
              </w:rPr>
            </w:pPr>
            <w:r w:rsidRPr="008F1A03">
              <w:rPr>
                <w:rFonts w:ascii="Calibri" w:eastAsia="Times New Roman" w:hAnsi="Calibri" w:cs="Calibri"/>
                <w:b/>
                <w:bCs/>
                <w:sz w:val="18"/>
                <w:szCs w:val="18"/>
                <w:lang w:eastAsia="es-MX"/>
              </w:rPr>
              <w:t>Asignación Presupuestal</w:t>
            </w:r>
          </w:p>
        </w:tc>
      </w:tr>
      <w:tr w:rsidR="008F1A03" w:rsidRPr="008F1A03" w14:paraId="469D7FBC"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D7C09D3"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Acaponeta</w:t>
            </w:r>
          </w:p>
        </w:tc>
        <w:tc>
          <w:tcPr>
            <w:tcW w:w="2127" w:type="dxa"/>
            <w:tcBorders>
              <w:top w:val="nil"/>
              <w:left w:val="nil"/>
              <w:bottom w:val="single" w:sz="4" w:space="0" w:color="auto"/>
              <w:right w:val="single" w:sz="4" w:space="0" w:color="auto"/>
            </w:tcBorders>
            <w:shd w:val="clear" w:color="auto" w:fill="auto"/>
            <w:vAlign w:val="center"/>
            <w:hideMark/>
          </w:tcPr>
          <w:p w14:paraId="7A91CE1F"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77,345,916.38 </w:t>
            </w:r>
          </w:p>
        </w:tc>
      </w:tr>
      <w:tr w:rsidR="008F1A03" w:rsidRPr="008F1A03" w14:paraId="52C8787B"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33A2E88"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Ahuacatlan</w:t>
            </w:r>
          </w:p>
        </w:tc>
        <w:tc>
          <w:tcPr>
            <w:tcW w:w="2127" w:type="dxa"/>
            <w:tcBorders>
              <w:top w:val="nil"/>
              <w:left w:val="nil"/>
              <w:bottom w:val="single" w:sz="4" w:space="0" w:color="auto"/>
              <w:right w:val="single" w:sz="4" w:space="0" w:color="auto"/>
            </w:tcBorders>
            <w:shd w:val="clear" w:color="auto" w:fill="auto"/>
            <w:vAlign w:val="center"/>
            <w:hideMark/>
          </w:tcPr>
          <w:p w14:paraId="0A17EC14"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52,146,607.60 </w:t>
            </w:r>
          </w:p>
        </w:tc>
      </w:tr>
      <w:tr w:rsidR="008F1A03" w:rsidRPr="008F1A03" w14:paraId="65F68FBE"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EFE1"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Amatlán de Cañas</w:t>
            </w:r>
          </w:p>
        </w:tc>
        <w:tc>
          <w:tcPr>
            <w:tcW w:w="2127" w:type="dxa"/>
            <w:tcBorders>
              <w:top w:val="nil"/>
              <w:left w:val="nil"/>
              <w:bottom w:val="single" w:sz="4" w:space="0" w:color="auto"/>
              <w:right w:val="single" w:sz="4" w:space="0" w:color="auto"/>
            </w:tcBorders>
            <w:shd w:val="clear" w:color="auto" w:fill="auto"/>
            <w:vAlign w:val="center"/>
            <w:hideMark/>
          </w:tcPr>
          <w:p w14:paraId="24798BD7"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60,307,720.59 </w:t>
            </w:r>
          </w:p>
        </w:tc>
      </w:tr>
      <w:tr w:rsidR="008F1A03" w:rsidRPr="008F1A03" w14:paraId="0FEC1D16"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EF567A8"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Bahía de Banderas</w:t>
            </w:r>
          </w:p>
        </w:tc>
        <w:tc>
          <w:tcPr>
            <w:tcW w:w="2127" w:type="dxa"/>
            <w:tcBorders>
              <w:top w:val="nil"/>
              <w:left w:val="nil"/>
              <w:bottom w:val="single" w:sz="4" w:space="0" w:color="auto"/>
              <w:right w:val="single" w:sz="4" w:space="0" w:color="auto"/>
            </w:tcBorders>
            <w:shd w:val="clear" w:color="auto" w:fill="auto"/>
            <w:vAlign w:val="center"/>
            <w:hideMark/>
          </w:tcPr>
          <w:p w14:paraId="679666A1"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167,908,904.83 </w:t>
            </w:r>
          </w:p>
        </w:tc>
      </w:tr>
      <w:tr w:rsidR="008F1A03" w:rsidRPr="008F1A03" w14:paraId="6B19CD8E"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0248C5D"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Compostela</w:t>
            </w:r>
          </w:p>
        </w:tc>
        <w:tc>
          <w:tcPr>
            <w:tcW w:w="2127" w:type="dxa"/>
            <w:tcBorders>
              <w:top w:val="nil"/>
              <w:left w:val="nil"/>
              <w:bottom w:val="single" w:sz="4" w:space="0" w:color="auto"/>
              <w:right w:val="single" w:sz="4" w:space="0" w:color="auto"/>
            </w:tcBorders>
            <w:shd w:val="clear" w:color="auto" w:fill="auto"/>
            <w:vAlign w:val="center"/>
            <w:hideMark/>
          </w:tcPr>
          <w:p w14:paraId="4529AE8A"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113,126,089.92 </w:t>
            </w:r>
          </w:p>
        </w:tc>
      </w:tr>
      <w:tr w:rsidR="008F1A03" w:rsidRPr="008F1A03" w14:paraId="785A6361"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7EFB03A"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El Nayar</w:t>
            </w:r>
          </w:p>
        </w:tc>
        <w:tc>
          <w:tcPr>
            <w:tcW w:w="2127" w:type="dxa"/>
            <w:tcBorders>
              <w:top w:val="nil"/>
              <w:left w:val="nil"/>
              <w:bottom w:val="single" w:sz="4" w:space="0" w:color="auto"/>
              <w:right w:val="single" w:sz="4" w:space="0" w:color="auto"/>
            </w:tcBorders>
            <w:shd w:val="clear" w:color="auto" w:fill="auto"/>
            <w:vAlign w:val="center"/>
            <w:hideMark/>
          </w:tcPr>
          <w:p w14:paraId="214893CA"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48,019,710.06 </w:t>
            </w:r>
          </w:p>
        </w:tc>
      </w:tr>
      <w:tr w:rsidR="008F1A03" w:rsidRPr="008F1A03" w14:paraId="382E944C"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EA36684"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 xml:space="preserve">Huajicori </w:t>
            </w:r>
          </w:p>
        </w:tc>
        <w:tc>
          <w:tcPr>
            <w:tcW w:w="2127" w:type="dxa"/>
            <w:tcBorders>
              <w:top w:val="nil"/>
              <w:left w:val="nil"/>
              <w:bottom w:val="single" w:sz="4" w:space="0" w:color="auto"/>
              <w:right w:val="single" w:sz="4" w:space="0" w:color="auto"/>
            </w:tcBorders>
            <w:shd w:val="clear" w:color="auto" w:fill="auto"/>
            <w:vAlign w:val="center"/>
            <w:hideMark/>
          </w:tcPr>
          <w:p w14:paraId="1DA0AD8C"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45,598,934.84 </w:t>
            </w:r>
          </w:p>
        </w:tc>
      </w:tr>
      <w:tr w:rsidR="008F1A03" w:rsidRPr="008F1A03" w14:paraId="17454383"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DFC098A"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Ixtlán del Río</w:t>
            </w:r>
          </w:p>
        </w:tc>
        <w:tc>
          <w:tcPr>
            <w:tcW w:w="2127" w:type="dxa"/>
            <w:tcBorders>
              <w:top w:val="nil"/>
              <w:left w:val="nil"/>
              <w:bottom w:val="single" w:sz="4" w:space="0" w:color="auto"/>
              <w:right w:val="single" w:sz="4" w:space="0" w:color="auto"/>
            </w:tcBorders>
            <w:shd w:val="clear" w:color="auto" w:fill="auto"/>
            <w:vAlign w:val="center"/>
            <w:hideMark/>
          </w:tcPr>
          <w:p w14:paraId="7906DC7B"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71,585,787.03 </w:t>
            </w:r>
          </w:p>
        </w:tc>
      </w:tr>
      <w:tr w:rsidR="008F1A03" w:rsidRPr="008F1A03" w14:paraId="6FE704A9"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73BB08F"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Jala</w:t>
            </w:r>
          </w:p>
        </w:tc>
        <w:tc>
          <w:tcPr>
            <w:tcW w:w="2127" w:type="dxa"/>
            <w:tcBorders>
              <w:top w:val="nil"/>
              <w:left w:val="nil"/>
              <w:bottom w:val="single" w:sz="4" w:space="0" w:color="auto"/>
              <w:right w:val="single" w:sz="4" w:space="0" w:color="auto"/>
            </w:tcBorders>
            <w:shd w:val="clear" w:color="auto" w:fill="auto"/>
            <w:vAlign w:val="center"/>
            <w:hideMark/>
          </w:tcPr>
          <w:p w14:paraId="27F15217"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58,078,309.35 </w:t>
            </w:r>
          </w:p>
        </w:tc>
      </w:tr>
      <w:tr w:rsidR="008F1A03" w:rsidRPr="008F1A03" w14:paraId="2E7C6B21"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CAAAC1A"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La Yesca</w:t>
            </w:r>
          </w:p>
        </w:tc>
        <w:tc>
          <w:tcPr>
            <w:tcW w:w="2127" w:type="dxa"/>
            <w:tcBorders>
              <w:top w:val="nil"/>
              <w:left w:val="nil"/>
              <w:bottom w:val="single" w:sz="4" w:space="0" w:color="auto"/>
              <w:right w:val="single" w:sz="4" w:space="0" w:color="auto"/>
            </w:tcBorders>
            <w:shd w:val="clear" w:color="auto" w:fill="auto"/>
            <w:vAlign w:val="center"/>
            <w:hideMark/>
          </w:tcPr>
          <w:p w14:paraId="0A9919B8"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39,826,001.75 </w:t>
            </w:r>
          </w:p>
        </w:tc>
      </w:tr>
      <w:tr w:rsidR="008F1A03" w:rsidRPr="008F1A03" w14:paraId="3A6F2EFC"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626AF2C"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Rosamorada</w:t>
            </w:r>
          </w:p>
        </w:tc>
        <w:tc>
          <w:tcPr>
            <w:tcW w:w="2127" w:type="dxa"/>
            <w:tcBorders>
              <w:top w:val="nil"/>
              <w:left w:val="nil"/>
              <w:bottom w:val="single" w:sz="4" w:space="0" w:color="auto"/>
              <w:right w:val="single" w:sz="4" w:space="0" w:color="auto"/>
            </w:tcBorders>
            <w:shd w:val="clear" w:color="auto" w:fill="auto"/>
            <w:vAlign w:val="center"/>
            <w:hideMark/>
          </w:tcPr>
          <w:p w14:paraId="451B1130"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69,249,725.99 </w:t>
            </w:r>
          </w:p>
        </w:tc>
      </w:tr>
      <w:tr w:rsidR="008F1A03" w:rsidRPr="008F1A03" w14:paraId="7BDEF3D7"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66A5D80"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Ruiz</w:t>
            </w:r>
          </w:p>
        </w:tc>
        <w:tc>
          <w:tcPr>
            <w:tcW w:w="2127" w:type="dxa"/>
            <w:tcBorders>
              <w:top w:val="nil"/>
              <w:left w:val="nil"/>
              <w:bottom w:val="single" w:sz="4" w:space="0" w:color="auto"/>
              <w:right w:val="single" w:sz="4" w:space="0" w:color="auto"/>
            </w:tcBorders>
            <w:shd w:val="clear" w:color="auto" w:fill="auto"/>
            <w:vAlign w:val="center"/>
            <w:hideMark/>
          </w:tcPr>
          <w:p w14:paraId="4991DD2D"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69,686,723.50 </w:t>
            </w:r>
          </w:p>
        </w:tc>
      </w:tr>
      <w:tr w:rsidR="008F1A03" w:rsidRPr="008F1A03" w14:paraId="714203E5"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33D7FE9"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San Blas</w:t>
            </w:r>
          </w:p>
        </w:tc>
        <w:tc>
          <w:tcPr>
            <w:tcW w:w="2127" w:type="dxa"/>
            <w:tcBorders>
              <w:top w:val="nil"/>
              <w:left w:val="nil"/>
              <w:bottom w:val="single" w:sz="4" w:space="0" w:color="auto"/>
              <w:right w:val="single" w:sz="4" w:space="0" w:color="auto"/>
            </w:tcBorders>
            <w:shd w:val="clear" w:color="auto" w:fill="auto"/>
            <w:vAlign w:val="center"/>
            <w:hideMark/>
          </w:tcPr>
          <w:p w14:paraId="5960CA69"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100,249,959.89 </w:t>
            </w:r>
          </w:p>
        </w:tc>
      </w:tr>
      <w:tr w:rsidR="008F1A03" w:rsidRPr="008F1A03" w14:paraId="5750A3A2"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C9C5BA9"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San Pedro Lagunillas</w:t>
            </w:r>
          </w:p>
        </w:tc>
        <w:tc>
          <w:tcPr>
            <w:tcW w:w="2127" w:type="dxa"/>
            <w:tcBorders>
              <w:top w:val="nil"/>
              <w:left w:val="nil"/>
              <w:bottom w:val="single" w:sz="4" w:space="0" w:color="auto"/>
              <w:right w:val="single" w:sz="4" w:space="0" w:color="auto"/>
            </w:tcBorders>
            <w:shd w:val="clear" w:color="auto" w:fill="auto"/>
            <w:vAlign w:val="center"/>
            <w:hideMark/>
          </w:tcPr>
          <w:p w14:paraId="6575126C"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46,451,580.40 </w:t>
            </w:r>
          </w:p>
        </w:tc>
      </w:tr>
      <w:tr w:rsidR="008F1A03" w:rsidRPr="008F1A03" w14:paraId="73312FC8"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BA254FE"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Santa María del Oro</w:t>
            </w:r>
          </w:p>
        </w:tc>
        <w:tc>
          <w:tcPr>
            <w:tcW w:w="2127" w:type="dxa"/>
            <w:tcBorders>
              <w:top w:val="nil"/>
              <w:left w:val="nil"/>
              <w:bottom w:val="single" w:sz="4" w:space="0" w:color="auto"/>
              <w:right w:val="single" w:sz="4" w:space="0" w:color="auto"/>
            </w:tcBorders>
            <w:shd w:val="clear" w:color="auto" w:fill="auto"/>
            <w:vAlign w:val="center"/>
            <w:hideMark/>
          </w:tcPr>
          <w:p w14:paraId="2DA377A1"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66,495,359.66 </w:t>
            </w:r>
          </w:p>
        </w:tc>
      </w:tr>
      <w:tr w:rsidR="008F1A03" w:rsidRPr="008F1A03" w14:paraId="77F9B73C"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102F2C2"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Santiago Ixcuintla</w:t>
            </w:r>
          </w:p>
        </w:tc>
        <w:tc>
          <w:tcPr>
            <w:tcW w:w="2127" w:type="dxa"/>
            <w:tcBorders>
              <w:top w:val="nil"/>
              <w:left w:val="nil"/>
              <w:bottom w:val="single" w:sz="4" w:space="0" w:color="auto"/>
              <w:right w:val="single" w:sz="4" w:space="0" w:color="auto"/>
            </w:tcBorders>
            <w:shd w:val="clear" w:color="auto" w:fill="auto"/>
            <w:vAlign w:val="center"/>
            <w:hideMark/>
          </w:tcPr>
          <w:p w14:paraId="2927D3EB"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187,796,853.85 </w:t>
            </w:r>
          </w:p>
        </w:tc>
      </w:tr>
      <w:tr w:rsidR="008F1A03" w:rsidRPr="008F1A03" w14:paraId="779CD1E3"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1F762F8"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Tecuala</w:t>
            </w:r>
          </w:p>
        </w:tc>
        <w:tc>
          <w:tcPr>
            <w:tcW w:w="2127" w:type="dxa"/>
            <w:tcBorders>
              <w:top w:val="nil"/>
              <w:left w:val="nil"/>
              <w:bottom w:val="single" w:sz="4" w:space="0" w:color="auto"/>
              <w:right w:val="single" w:sz="4" w:space="0" w:color="auto"/>
            </w:tcBorders>
            <w:shd w:val="clear" w:color="auto" w:fill="auto"/>
            <w:vAlign w:val="center"/>
            <w:hideMark/>
          </w:tcPr>
          <w:p w14:paraId="4A9CACC5"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75,900,617.24 </w:t>
            </w:r>
          </w:p>
        </w:tc>
      </w:tr>
      <w:tr w:rsidR="008F1A03" w:rsidRPr="008F1A03" w14:paraId="4B85DAC0"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62CE6E0"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Tepic</w:t>
            </w:r>
          </w:p>
        </w:tc>
        <w:tc>
          <w:tcPr>
            <w:tcW w:w="2127" w:type="dxa"/>
            <w:tcBorders>
              <w:top w:val="nil"/>
              <w:left w:val="nil"/>
              <w:bottom w:val="single" w:sz="4" w:space="0" w:color="auto"/>
              <w:right w:val="single" w:sz="4" w:space="0" w:color="auto"/>
            </w:tcBorders>
            <w:shd w:val="clear" w:color="auto" w:fill="auto"/>
            <w:vAlign w:val="center"/>
            <w:hideMark/>
          </w:tcPr>
          <w:p w14:paraId="13A2117E"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764,141,153.65 </w:t>
            </w:r>
          </w:p>
        </w:tc>
      </w:tr>
      <w:tr w:rsidR="008F1A03" w:rsidRPr="008F1A03" w14:paraId="20C67928"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925D8A1"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Tuxpan</w:t>
            </w:r>
          </w:p>
        </w:tc>
        <w:tc>
          <w:tcPr>
            <w:tcW w:w="2127" w:type="dxa"/>
            <w:tcBorders>
              <w:top w:val="nil"/>
              <w:left w:val="nil"/>
              <w:bottom w:val="single" w:sz="4" w:space="0" w:color="auto"/>
              <w:right w:val="single" w:sz="4" w:space="0" w:color="auto"/>
            </w:tcBorders>
            <w:shd w:val="clear" w:color="auto" w:fill="auto"/>
            <w:vAlign w:val="center"/>
            <w:hideMark/>
          </w:tcPr>
          <w:p w14:paraId="6BF4935E"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83,585,971.49 </w:t>
            </w:r>
          </w:p>
        </w:tc>
      </w:tr>
      <w:tr w:rsidR="008F1A03" w:rsidRPr="008F1A03" w14:paraId="4ABEDD0B"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922BEAE" w14:textId="77777777" w:rsidR="008F1A03" w:rsidRPr="008F1A03" w:rsidRDefault="008F1A03" w:rsidP="008F1A03">
            <w:pPr>
              <w:spacing w:line="240" w:lineRule="auto"/>
              <w:jc w:val="left"/>
              <w:rPr>
                <w:rFonts w:ascii="Calibri" w:eastAsia="Times New Roman" w:hAnsi="Calibri" w:cs="Calibri"/>
                <w:color w:val="000000"/>
                <w:sz w:val="18"/>
                <w:szCs w:val="18"/>
                <w:lang w:eastAsia="es-MX"/>
              </w:rPr>
            </w:pPr>
            <w:r w:rsidRPr="008F1A03">
              <w:rPr>
                <w:rFonts w:ascii="Calibri" w:eastAsia="Times New Roman" w:hAnsi="Calibri" w:cs="Calibri"/>
                <w:color w:val="000000"/>
                <w:sz w:val="18"/>
                <w:szCs w:val="18"/>
                <w:lang w:eastAsia="es-MX"/>
              </w:rPr>
              <w:t>Xalisco</w:t>
            </w:r>
          </w:p>
        </w:tc>
        <w:tc>
          <w:tcPr>
            <w:tcW w:w="2127" w:type="dxa"/>
            <w:tcBorders>
              <w:top w:val="nil"/>
              <w:left w:val="nil"/>
              <w:bottom w:val="single" w:sz="4" w:space="0" w:color="auto"/>
              <w:right w:val="single" w:sz="4" w:space="0" w:color="auto"/>
            </w:tcBorders>
            <w:shd w:val="clear" w:color="auto" w:fill="auto"/>
            <w:vAlign w:val="center"/>
            <w:hideMark/>
          </w:tcPr>
          <w:p w14:paraId="44FA2088" w14:textId="77777777" w:rsidR="008F1A03" w:rsidRPr="008F1A03" w:rsidRDefault="008F1A03" w:rsidP="008F1A03">
            <w:pPr>
              <w:spacing w:line="240" w:lineRule="auto"/>
              <w:rPr>
                <w:rFonts w:ascii="Calibri" w:eastAsia="Times New Roman" w:hAnsi="Calibri" w:cs="Calibri"/>
                <w:sz w:val="18"/>
                <w:szCs w:val="18"/>
                <w:lang w:eastAsia="es-MX"/>
              </w:rPr>
            </w:pPr>
            <w:r w:rsidRPr="008F1A03">
              <w:rPr>
                <w:rFonts w:ascii="Calibri" w:eastAsia="Times New Roman" w:hAnsi="Calibri" w:cs="Calibri"/>
                <w:sz w:val="18"/>
                <w:szCs w:val="18"/>
                <w:lang w:eastAsia="es-MX"/>
              </w:rPr>
              <w:t xml:space="preserve">             87,783,815.08 </w:t>
            </w:r>
          </w:p>
        </w:tc>
      </w:tr>
      <w:tr w:rsidR="008F1A03" w:rsidRPr="008F1A03" w14:paraId="5F4540B2" w14:textId="77777777" w:rsidTr="008F1A03">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732CE75" w14:textId="77777777" w:rsidR="008F1A03" w:rsidRPr="008F1A03" w:rsidRDefault="008F1A03" w:rsidP="008F1A03">
            <w:pPr>
              <w:spacing w:line="240" w:lineRule="auto"/>
              <w:rPr>
                <w:rFonts w:ascii="Calibri" w:eastAsia="Times New Roman" w:hAnsi="Calibri" w:cs="Calibri"/>
                <w:b/>
                <w:bCs/>
                <w:sz w:val="18"/>
                <w:szCs w:val="18"/>
                <w:lang w:eastAsia="es-MX"/>
              </w:rPr>
            </w:pPr>
            <w:r w:rsidRPr="008F1A03">
              <w:rPr>
                <w:rFonts w:ascii="Calibri" w:eastAsia="Times New Roman" w:hAnsi="Calibri" w:cs="Calibri"/>
                <w:b/>
                <w:bCs/>
                <w:sz w:val="18"/>
                <w:szCs w:val="18"/>
                <w:lang w:eastAsia="es-MX"/>
              </w:rPr>
              <w:t>TOTALES</w:t>
            </w:r>
          </w:p>
        </w:tc>
        <w:tc>
          <w:tcPr>
            <w:tcW w:w="2127" w:type="dxa"/>
            <w:tcBorders>
              <w:top w:val="nil"/>
              <w:left w:val="nil"/>
              <w:bottom w:val="single" w:sz="4" w:space="0" w:color="auto"/>
              <w:right w:val="single" w:sz="4" w:space="0" w:color="auto"/>
            </w:tcBorders>
            <w:shd w:val="clear" w:color="auto" w:fill="auto"/>
            <w:vAlign w:val="center"/>
            <w:hideMark/>
          </w:tcPr>
          <w:p w14:paraId="132721B8" w14:textId="77777777" w:rsidR="008F1A03" w:rsidRPr="008F1A03" w:rsidRDefault="008F1A03" w:rsidP="008F1A03">
            <w:pPr>
              <w:spacing w:line="240" w:lineRule="auto"/>
              <w:rPr>
                <w:rFonts w:ascii="Calibri" w:eastAsia="Times New Roman" w:hAnsi="Calibri" w:cs="Calibri"/>
                <w:b/>
                <w:bCs/>
                <w:sz w:val="18"/>
                <w:szCs w:val="18"/>
                <w:lang w:eastAsia="es-MX"/>
              </w:rPr>
            </w:pPr>
            <w:r w:rsidRPr="008F1A03">
              <w:rPr>
                <w:rFonts w:ascii="Calibri" w:eastAsia="Times New Roman" w:hAnsi="Calibri" w:cs="Calibri"/>
                <w:b/>
                <w:bCs/>
                <w:sz w:val="18"/>
                <w:szCs w:val="18"/>
                <w:lang w:eastAsia="es-MX"/>
              </w:rPr>
              <w:t xml:space="preserve">        2,285,285,743.09 </w:t>
            </w:r>
          </w:p>
        </w:tc>
      </w:tr>
    </w:tbl>
    <w:p w14:paraId="3D545FAC" w14:textId="77777777" w:rsidR="008F1A03" w:rsidRPr="008F1A03" w:rsidRDefault="008F1A03" w:rsidP="008F1A03">
      <w:pPr>
        <w:jc w:val="both"/>
        <w:rPr>
          <w:rFonts w:asciiTheme="minorHAnsi" w:hAnsiTheme="minorHAnsi" w:cstheme="minorHAnsi"/>
          <w:b/>
          <w:color w:val="000000"/>
        </w:rPr>
        <w:sectPr w:rsidR="008F1A03" w:rsidRPr="008F1A03" w:rsidSect="00093AAD">
          <w:headerReference w:type="default" r:id="rId61"/>
          <w:pgSz w:w="12240" w:h="15840"/>
          <w:pgMar w:top="2835" w:right="1701" w:bottom="1418" w:left="2268" w:header="709" w:footer="709" w:gutter="0"/>
          <w:cols w:space="708"/>
          <w:docGrid w:linePitch="360"/>
        </w:sectPr>
      </w:pPr>
    </w:p>
    <w:tbl>
      <w:tblPr>
        <w:tblpPr w:leftFromText="141" w:rightFromText="141" w:vertAnchor="page" w:horzAnchor="page" w:tblpX="1291" w:tblpY="990"/>
        <w:tblW w:w="13180" w:type="dxa"/>
        <w:tblCellMar>
          <w:left w:w="70" w:type="dxa"/>
          <w:right w:w="70" w:type="dxa"/>
        </w:tblCellMar>
        <w:tblLook w:val="04A0" w:firstRow="1" w:lastRow="0" w:firstColumn="1" w:lastColumn="0" w:noHBand="0" w:noVBand="1"/>
      </w:tblPr>
      <w:tblGrid>
        <w:gridCol w:w="1276"/>
        <w:gridCol w:w="1276"/>
        <w:gridCol w:w="1417"/>
        <w:gridCol w:w="1276"/>
        <w:gridCol w:w="1276"/>
        <w:gridCol w:w="1559"/>
        <w:gridCol w:w="1276"/>
        <w:gridCol w:w="1134"/>
        <w:gridCol w:w="1276"/>
        <w:gridCol w:w="1414"/>
      </w:tblGrid>
      <w:tr w:rsidR="008F1A03" w:rsidRPr="008F1A03" w14:paraId="0441F5D7" w14:textId="77777777" w:rsidTr="008F1A03">
        <w:trPr>
          <w:trHeight w:val="422"/>
        </w:trPr>
        <w:tc>
          <w:tcPr>
            <w:tcW w:w="131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04D65AA" w14:textId="40D03685"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lastRenderedPageBreak/>
              <w:t>PARTICIPACIONES FEDERALES PRESUPUESTADAS A LOS MUNICIPIOS PARA EL EJERCICIO 2021</w:t>
            </w:r>
          </w:p>
        </w:tc>
      </w:tr>
      <w:tr w:rsidR="008F1A03" w:rsidRPr="008F1A03" w14:paraId="6C3ADCD7" w14:textId="77777777" w:rsidTr="008F1A03">
        <w:trPr>
          <w:trHeight w:val="68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CAC07"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Fondo General de Participaciones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90397A"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Fondo de Fomento Municipal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F9A1E3"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Impuesto Especial sobre Producción y Servicios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C44D85"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Fondo de Fiscalización y Recaudación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DEA8CD"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Venta final de Gasolina y Diesel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FEB73B"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Fondo de compensación del impuesto sobre automóviles nuevos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C84ED0"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Fondo de Impuesto Sobre la Renta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846F7C"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Zofemat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B5AD82"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Impuestos sobre automóviles nuevos</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3BCE1650"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Asignación Presupuestal</w:t>
            </w:r>
          </w:p>
        </w:tc>
      </w:tr>
      <w:tr w:rsidR="008F1A03" w:rsidRPr="008F1A03" w14:paraId="5AD6795E"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93725E2"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52,342,917.67 </w:t>
            </w:r>
          </w:p>
        </w:tc>
        <w:tc>
          <w:tcPr>
            <w:tcW w:w="1276" w:type="dxa"/>
            <w:tcBorders>
              <w:top w:val="nil"/>
              <w:left w:val="nil"/>
              <w:bottom w:val="single" w:sz="4" w:space="0" w:color="auto"/>
              <w:right w:val="single" w:sz="4" w:space="0" w:color="auto"/>
            </w:tcBorders>
            <w:shd w:val="clear" w:color="auto" w:fill="auto"/>
            <w:vAlign w:val="center"/>
            <w:hideMark/>
          </w:tcPr>
          <w:p w14:paraId="43B519A8"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17,182,864.75 </w:t>
            </w:r>
          </w:p>
        </w:tc>
        <w:tc>
          <w:tcPr>
            <w:tcW w:w="1417" w:type="dxa"/>
            <w:tcBorders>
              <w:top w:val="nil"/>
              <w:left w:val="nil"/>
              <w:bottom w:val="single" w:sz="4" w:space="0" w:color="auto"/>
              <w:right w:val="single" w:sz="4" w:space="0" w:color="auto"/>
            </w:tcBorders>
            <w:shd w:val="clear" w:color="auto" w:fill="auto"/>
            <w:vAlign w:val="center"/>
            <w:hideMark/>
          </w:tcPr>
          <w:p w14:paraId="15A6119C"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1,010,873.73 </w:t>
            </w:r>
          </w:p>
        </w:tc>
        <w:tc>
          <w:tcPr>
            <w:tcW w:w="1276" w:type="dxa"/>
            <w:tcBorders>
              <w:top w:val="nil"/>
              <w:left w:val="nil"/>
              <w:bottom w:val="single" w:sz="4" w:space="0" w:color="auto"/>
              <w:right w:val="single" w:sz="4" w:space="0" w:color="auto"/>
            </w:tcBorders>
            <w:shd w:val="clear" w:color="auto" w:fill="auto"/>
            <w:vAlign w:val="center"/>
            <w:hideMark/>
          </w:tcPr>
          <w:p w14:paraId="1EFE3D67"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1,693,412.83 </w:t>
            </w:r>
          </w:p>
        </w:tc>
        <w:tc>
          <w:tcPr>
            <w:tcW w:w="1276" w:type="dxa"/>
            <w:tcBorders>
              <w:top w:val="nil"/>
              <w:left w:val="nil"/>
              <w:bottom w:val="single" w:sz="4" w:space="0" w:color="auto"/>
              <w:right w:val="single" w:sz="4" w:space="0" w:color="auto"/>
            </w:tcBorders>
            <w:shd w:val="clear" w:color="auto" w:fill="auto"/>
            <w:vAlign w:val="center"/>
            <w:hideMark/>
          </w:tcPr>
          <w:p w14:paraId="1A8666F2"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1,770,700.09 </w:t>
            </w:r>
          </w:p>
        </w:tc>
        <w:tc>
          <w:tcPr>
            <w:tcW w:w="1559" w:type="dxa"/>
            <w:tcBorders>
              <w:top w:val="nil"/>
              <w:left w:val="nil"/>
              <w:bottom w:val="single" w:sz="4" w:space="0" w:color="auto"/>
              <w:right w:val="single" w:sz="4" w:space="0" w:color="auto"/>
            </w:tcBorders>
            <w:shd w:val="clear" w:color="auto" w:fill="auto"/>
            <w:vAlign w:val="center"/>
            <w:hideMark/>
          </w:tcPr>
          <w:p w14:paraId="3128132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90,718.93 </w:t>
            </w:r>
          </w:p>
        </w:tc>
        <w:tc>
          <w:tcPr>
            <w:tcW w:w="1276" w:type="dxa"/>
            <w:tcBorders>
              <w:top w:val="nil"/>
              <w:left w:val="nil"/>
              <w:bottom w:val="single" w:sz="4" w:space="0" w:color="auto"/>
              <w:right w:val="single" w:sz="4" w:space="0" w:color="auto"/>
            </w:tcBorders>
            <w:shd w:val="clear" w:color="auto" w:fill="auto"/>
            <w:vAlign w:val="center"/>
            <w:hideMark/>
          </w:tcPr>
          <w:p w14:paraId="69748734"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3,044,474.91 </w:t>
            </w:r>
          </w:p>
        </w:tc>
        <w:tc>
          <w:tcPr>
            <w:tcW w:w="1134" w:type="dxa"/>
            <w:tcBorders>
              <w:top w:val="nil"/>
              <w:left w:val="nil"/>
              <w:bottom w:val="single" w:sz="4" w:space="0" w:color="auto"/>
              <w:right w:val="single" w:sz="4" w:space="0" w:color="auto"/>
            </w:tcBorders>
            <w:shd w:val="clear" w:color="auto" w:fill="auto"/>
            <w:vAlign w:val="center"/>
            <w:hideMark/>
          </w:tcPr>
          <w:p w14:paraId="3673B846"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10711BD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209,953.46 </w:t>
            </w:r>
          </w:p>
        </w:tc>
        <w:tc>
          <w:tcPr>
            <w:tcW w:w="1414" w:type="dxa"/>
            <w:tcBorders>
              <w:top w:val="nil"/>
              <w:left w:val="nil"/>
              <w:bottom w:val="single" w:sz="4" w:space="0" w:color="auto"/>
              <w:right w:val="single" w:sz="4" w:space="0" w:color="auto"/>
            </w:tcBorders>
            <w:shd w:val="clear" w:color="auto" w:fill="auto"/>
            <w:vAlign w:val="center"/>
            <w:hideMark/>
          </w:tcPr>
          <w:p w14:paraId="5E46BD3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77,345,916.38 </w:t>
            </w:r>
          </w:p>
        </w:tc>
      </w:tr>
      <w:tr w:rsidR="008F1A03" w:rsidRPr="008F1A03" w14:paraId="33EC17EB"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0FAEB6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37,466,329.24 </w:t>
            </w:r>
          </w:p>
        </w:tc>
        <w:tc>
          <w:tcPr>
            <w:tcW w:w="1276" w:type="dxa"/>
            <w:tcBorders>
              <w:top w:val="nil"/>
              <w:left w:val="nil"/>
              <w:bottom w:val="single" w:sz="4" w:space="0" w:color="auto"/>
              <w:right w:val="single" w:sz="4" w:space="0" w:color="auto"/>
            </w:tcBorders>
            <w:shd w:val="clear" w:color="auto" w:fill="auto"/>
            <w:vAlign w:val="center"/>
            <w:hideMark/>
          </w:tcPr>
          <w:p w14:paraId="6526C475"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11,414,260.69 </w:t>
            </w:r>
          </w:p>
        </w:tc>
        <w:tc>
          <w:tcPr>
            <w:tcW w:w="1417" w:type="dxa"/>
            <w:tcBorders>
              <w:top w:val="nil"/>
              <w:left w:val="nil"/>
              <w:bottom w:val="single" w:sz="4" w:space="0" w:color="auto"/>
              <w:right w:val="single" w:sz="4" w:space="0" w:color="auto"/>
            </w:tcBorders>
            <w:shd w:val="clear" w:color="auto" w:fill="auto"/>
            <w:vAlign w:val="center"/>
            <w:hideMark/>
          </w:tcPr>
          <w:p w14:paraId="1B4BB31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1,390,097.73 </w:t>
            </w:r>
          </w:p>
        </w:tc>
        <w:tc>
          <w:tcPr>
            <w:tcW w:w="1276" w:type="dxa"/>
            <w:tcBorders>
              <w:top w:val="nil"/>
              <w:left w:val="nil"/>
              <w:bottom w:val="single" w:sz="4" w:space="0" w:color="auto"/>
              <w:right w:val="single" w:sz="4" w:space="0" w:color="auto"/>
            </w:tcBorders>
            <w:shd w:val="clear" w:color="auto" w:fill="auto"/>
            <w:vAlign w:val="center"/>
            <w:hideMark/>
          </w:tcPr>
          <w:p w14:paraId="42234DF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677,732.45 </w:t>
            </w:r>
          </w:p>
        </w:tc>
        <w:tc>
          <w:tcPr>
            <w:tcW w:w="1276" w:type="dxa"/>
            <w:tcBorders>
              <w:top w:val="nil"/>
              <w:left w:val="nil"/>
              <w:bottom w:val="single" w:sz="4" w:space="0" w:color="auto"/>
              <w:right w:val="single" w:sz="4" w:space="0" w:color="auto"/>
            </w:tcBorders>
            <w:shd w:val="clear" w:color="auto" w:fill="auto"/>
            <w:vAlign w:val="center"/>
            <w:hideMark/>
          </w:tcPr>
          <w:p w14:paraId="5F7365F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729,649.29 </w:t>
            </w:r>
          </w:p>
        </w:tc>
        <w:tc>
          <w:tcPr>
            <w:tcW w:w="1559" w:type="dxa"/>
            <w:tcBorders>
              <w:top w:val="nil"/>
              <w:left w:val="nil"/>
              <w:bottom w:val="single" w:sz="4" w:space="0" w:color="auto"/>
              <w:right w:val="single" w:sz="4" w:space="0" w:color="auto"/>
            </w:tcBorders>
            <w:shd w:val="clear" w:color="auto" w:fill="auto"/>
            <w:vAlign w:val="center"/>
            <w:hideMark/>
          </w:tcPr>
          <w:p w14:paraId="691C392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71,251.16 </w:t>
            </w:r>
          </w:p>
        </w:tc>
        <w:tc>
          <w:tcPr>
            <w:tcW w:w="1276" w:type="dxa"/>
            <w:tcBorders>
              <w:top w:val="nil"/>
              <w:left w:val="nil"/>
              <w:bottom w:val="single" w:sz="4" w:space="0" w:color="auto"/>
              <w:right w:val="single" w:sz="4" w:space="0" w:color="auto"/>
            </w:tcBorders>
            <w:shd w:val="clear" w:color="auto" w:fill="auto"/>
            <w:vAlign w:val="center"/>
            <w:hideMark/>
          </w:tcPr>
          <w:p w14:paraId="7ACA823C"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232,388.40 </w:t>
            </w:r>
          </w:p>
        </w:tc>
        <w:tc>
          <w:tcPr>
            <w:tcW w:w="1134" w:type="dxa"/>
            <w:tcBorders>
              <w:top w:val="nil"/>
              <w:left w:val="nil"/>
              <w:bottom w:val="single" w:sz="4" w:space="0" w:color="auto"/>
              <w:right w:val="single" w:sz="4" w:space="0" w:color="auto"/>
            </w:tcBorders>
            <w:shd w:val="clear" w:color="auto" w:fill="auto"/>
            <w:vAlign w:val="center"/>
            <w:hideMark/>
          </w:tcPr>
          <w:p w14:paraId="45F3208C"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1B34724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164,898.64 </w:t>
            </w:r>
          </w:p>
        </w:tc>
        <w:tc>
          <w:tcPr>
            <w:tcW w:w="1414" w:type="dxa"/>
            <w:tcBorders>
              <w:top w:val="nil"/>
              <w:left w:val="nil"/>
              <w:bottom w:val="single" w:sz="4" w:space="0" w:color="auto"/>
              <w:right w:val="single" w:sz="4" w:space="0" w:color="auto"/>
            </w:tcBorders>
            <w:shd w:val="clear" w:color="auto" w:fill="auto"/>
            <w:vAlign w:val="center"/>
            <w:hideMark/>
          </w:tcPr>
          <w:p w14:paraId="4611CCD6"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52,146,607.60 </w:t>
            </w:r>
          </w:p>
        </w:tc>
      </w:tr>
      <w:tr w:rsidR="008F1A03" w:rsidRPr="008F1A03" w14:paraId="1D18732D"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35E549D"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44,623,155.92 </w:t>
            </w:r>
          </w:p>
        </w:tc>
        <w:tc>
          <w:tcPr>
            <w:tcW w:w="1276" w:type="dxa"/>
            <w:tcBorders>
              <w:top w:val="nil"/>
              <w:left w:val="nil"/>
              <w:bottom w:val="single" w:sz="4" w:space="0" w:color="auto"/>
              <w:right w:val="single" w:sz="4" w:space="0" w:color="auto"/>
            </w:tcBorders>
            <w:shd w:val="clear" w:color="auto" w:fill="auto"/>
            <w:vAlign w:val="center"/>
            <w:hideMark/>
          </w:tcPr>
          <w:p w14:paraId="54E0AE07"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10,550,055.98 </w:t>
            </w:r>
          </w:p>
        </w:tc>
        <w:tc>
          <w:tcPr>
            <w:tcW w:w="1417" w:type="dxa"/>
            <w:tcBorders>
              <w:top w:val="nil"/>
              <w:left w:val="nil"/>
              <w:bottom w:val="single" w:sz="4" w:space="0" w:color="auto"/>
              <w:right w:val="single" w:sz="4" w:space="0" w:color="auto"/>
            </w:tcBorders>
            <w:shd w:val="clear" w:color="auto" w:fill="auto"/>
            <w:vAlign w:val="center"/>
            <w:hideMark/>
          </w:tcPr>
          <w:p w14:paraId="4A8115B7"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1,460,171.73 </w:t>
            </w:r>
          </w:p>
        </w:tc>
        <w:tc>
          <w:tcPr>
            <w:tcW w:w="1276" w:type="dxa"/>
            <w:tcBorders>
              <w:top w:val="nil"/>
              <w:left w:val="nil"/>
              <w:bottom w:val="single" w:sz="4" w:space="0" w:color="auto"/>
              <w:right w:val="single" w:sz="4" w:space="0" w:color="auto"/>
            </w:tcBorders>
            <w:shd w:val="clear" w:color="auto" w:fill="auto"/>
            <w:vAlign w:val="center"/>
            <w:hideMark/>
          </w:tcPr>
          <w:p w14:paraId="552AD8C8"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488,388.51 </w:t>
            </w:r>
          </w:p>
        </w:tc>
        <w:tc>
          <w:tcPr>
            <w:tcW w:w="1276" w:type="dxa"/>
            <w:tcBorders>
              <w:top w:val="nil"/>
              <w:left w:val="nil"/>
              <w:bottom w:val="single" w:sz="4" w:space="0" w:color="auto"/>
              <w:right w:val="single" w:sz="4" w:space="0" w:color="auto"/>
            </w:tcBorders>
            <w:shd w:val="clear" w:color="auto" w:fill="auto"/>
            <w:vAlign w:val="center"/>
            <w:hideMark/>
          </w:tcPr>
          <w:p w14:paraId="67CB5F8C"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535,474.15 </w:t>
            </w:r>
          </w:p>
        </w:tc>
        <w:tc>
          <w:tcPr>
            <w:tcW w:w="1559" w:type="dxa"/>
            <w:tcBorders>
              <w:top w:val="nil"/>
              <w:left w:val="nil"/>
              <w:bottom w:val="single" w:sz="4" w:space="0" w:color="auto"/>
              <w:right w:val="single" w:sz="4" w:space="0" w:color="auto"/>
            </w:tcBorders>
            <w:shd w:val="clear" w:color="auto" w:fill="auto"/>
            <w:vAlign w:val="center"/>
            <w:hideMark/>
          </w:tcPr>
          <w:p w14:paraId="001D7779"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116,758.32 </w:t>
            </w:r>
          </w:p>
        </w:tc>
        <w:tc>
          <w:tcPr>
            <w:tcW w:w="1276" w:type="dxa"/>
            <w:tcBorders>
              <w:top w:val="nil"/>
              <w:left w:val="nil"/>
              <w:bottom w:val="single" w:sz="4" w:space="0" w:color="auto"/>
              <w:right w:val="single" w:sz="4" w:space="0" w:color="auto"/>
            </w:tcBorders>
            <w:shd w:val="clear" w:color="auto" w:fill="auto"/>
            <w:vAlign w:val="center"/>
            <w:hideMark/>
          </w:tcPr>
          <w:p w14:paraId="057D08D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2,263,498.81 </w:t>
            </w:r>
          </w:p>
        </w:tc>
        <w:tc>
          <w:tcPr>
            <w:tcW w:w="1134" w:type="dxa"/>
            <w:tcBorders>
              <w:top w:val="nil"/>
              <w:left w:val="nil"/>
              <w:bottom w:val="single" w:sz="4" w:space="0" w:color="auto"/>
              <w:right w:val="single" w:sz="4" w:space="0" w:color="auto"/>
            </w:tcBorders>
            <w:shd w:val="clear" w:color="auto" w:fill="auto"/>
            <w:vAlign w:val="center"/>
            <w:hideMark/>
          </w:tcPr>
          <w:p w14:paraId="28C9F110"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6631AE70"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270,217.18 </w:t>
            </w:r>
          </w:p>
        </w:tc>
        <w:tc>
          <w:tcPr>
            <w:tcW w:w="1414" w:type="dxa"/>
            <w:tcBorders>
              <w:top w:val="nil"/>
              <w:left w:val="nil"/>
              <w:bottom w:val="single" w:sz="4" w:space="0" w:color="auto"/>
              <w:right w:val="single" w:sz="4" w:space="0" w:color="auto"/>
            </w:tcBorders>
            <w:shd w:val="clear" w:color="auto" w:fill="auto"/>
            <w:vAlign w:val="center"/>
            <w:hideMark/>
          </w:tcPr>
          <w:p w14:paraId="1AFDFE7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60,307,720.59 </w:t>
            </w:r>
          </w:p>
        </w:tc>
      </w:tr>
      <w:tr w:rsidR="008F1A03" w:rsidRPr="008F1A03" w14:paraId="53FBDFB7"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E074B8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69,829,677.22 </w:t>
            </w:r>
          </w:p>
        </w:tc>
        <w:tc>
          <w:tcPr>
            <w:tcW w:w="1276" w:type="dxa"/>
            <w:tcBorders>
              <w:top w:val="nil"/>
              <w:left w:val="nil"/>
              <w:bottom w:val="single" w:sz="4" w:space="0" w:color="auto"/>
              <w:right w:val="single" w:sz="4" w:space="0" w:color="auto"/>
            </w:tcBorders>
            <w:shd w:val="clear" w:color="auto" w:fill="auto"/>
            <w:vAlign w:val="center"/>
            <w:hideMark/>
          </w:tcPr>
          <w:p w14:paraId="08EA67FF"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29,830,040.35 </w:t>
            </w:r>
          </w:p>
        </w:tc>
        <w:tc>
          <w:tcPr>
            <w:tcW w:w="1417" w:type="dxa"/>
            <w:tcBorders>
              <w:top w:val="nil"/>
              <w:left w:val="nil"/>
              <w:bottom w:val="single" w:sz="4" w:space="0" w:color="auto"/>
              <w:right w:val="single" w:sz="4" w:space="0" w:color="auto"/>
            </w:tcBorders>
            <w:shd w:val="clear" w:color="auto" w:fill="auto"/>
            <w:vAlign w:val="center"/>
            <w:hideMark/>
          </w:tcPr>
          <w:p w14:paraId="23A45A36"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1,245,827.73 </w:t>
            </w:r>
          </w:p>
        </w:tc>
        <w:tc>
          <w:tcPr>
            <w:tcW w:w="1276" w:type="dxa"/>
            <w:tcBorders>
              <w:top w:val="nil"/>
              <w:left w:val="nil"/>
              <w:bottom w:val="single" w:sz="4" w:space="0" w:color="auto"/>
              <w:right w:val="single" w:sz="4" w:space="0" w:color="auto"/>
            </w:tcBorders>
            <w:shd w:val="clear" w:color="auto" w:fill="auto"/>
            <w:vAlign w:val="center"/>
            <w:hideMark/>
          </w:tcPr>
          <w:p w14:paraId="73258269"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12,802,156.22 </w:t>
            </w:r>
          </w:p>
        </w:tc>
        <w:tc>
          <w:tcPr>
            <w:tcW w:w="1276" w:type="dxa"/>
            <w:tcBorders>
              <w:top w:val="nil"/>
              <w:left w:val="nil"/>
              <w:bottom w:val="single" w:sz="4" w:space="0" w:color="auto"/>
              <w:right w:val="single" w:sz="4" w:space="0" w:color="auto"/>
            </w:tcBorders>
            <w:shd w:val="clear" w:color="auto" w:fill="auto"/>
            <w:vAlign w:val="center"/>
            <w:hideMark/>
          </w:tcPr>
          <w:p w14:paraId="0108EA36"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4,845,488.53 </w:t>
            </w:r>
          </w:p>
        </w:tc>
        <w:tc>
          <w:tcPr>
            <w:tcW w:w="1559" w:type="dxa"/>
            <w:tcBorders>
              <w:top w:val="nil"/>
              <w:left w:val="nil"/>
              <w:bottom w:val="single" w:sz="4" w:space="0" w:color="auto"/>
              <w:right w:val="single" w:sz="4" w:space="0" w:color="auto"/>
            </w:tcBorders>
            <w:shd w:val="clear" w:color="auto" w:fill="auto"/>
            <w:vAlign w:val="center"/>
            <w:hideMark/>
          </w:tcPr>
          <w:p w14:paraId="4E0DDB07"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226,304.72 </w:t>
            </w:r>
          </w:p>
        </w:tc>
        <w:tc>
          <w:tcPr>
            <w:tcW w:w="1276" w:type="dxa"/>
            <w:tcBorders>
              <w:top w:val="nil"/>
              <w:left w:val="nil"/>
              <w:bottom w:val="single" w:sz="4" w:space="0" w:color="auto"/>
              <w:right w:val="single" w:sz="4" w:space="0" w:color="auto"/>
            </w:tcBorders>
            <w:shd w:val="clear" w:color="auto" w:fill="auto"/>
            <w:vAlign w:val="center"/>
            <w:hideMark/>
          </w:tcPr>
          <w:p w14:paraId="04988B57"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42,694,564.76 </w:t>
            </w:r>
          </w:p>
        </w:tc>
        <w:tc>
          <w:tcPr>
            <w:tcW w:w="1134" w:type="dxa"/>
            <w:tcBorders>
              <w:top w:val="nil"/>
              <w:left w:val="nil"/>
              <w:bottom w:val="single" w:sz="4" w:space="0" w:color="auto"/>
              <w:right w:val="single" w:sz="4" w:space="0" w:color="auto"/>
            </w:tcBorders>
            <w:shd w:val="clear" w:color="auto" w:fill="auto"/>
            <w:vAlign w:val="center"/>
            <w:hideMark/>
          </w:tcPr>
          <w:p w14:paraId="6B2647D8"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5,911,101.68 </w:t>
            </w:r>
          </w:p>
        </w:tc>
        <w:tc>
          <w:tcPr>
            <w:tcW w:w="1276" w:type="dxa"/>
            <w:tcBorders>
              <w:top w:val="nil"/>
              <w:left w:val="nil"/>
              <w:bottom w:val="single" w:sz="4" w:space="0" w:color="auto"/>
              <w:right w:val="single" w:sz="4" w:space="0" w:color="auto"/>
            </w:tcBorders>
            <w:shd w:val="clear" w:color="auto" w:fill="auto"/>
            <w:vAlign w:val="center"/>
            <w:hideMark/>
          </w:tcPr>
          <w:p w14:paraId="369F0EFF"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523,743.62 </w:t>
            </w:r>
          </w:p>
        </w:tc>
        <w:tc>
          <w:tcPr>
            <w:tcW w:w="1414" w:type="dxa"/>
            <w:tcBorders>
              <w:top w:val="nil"/>
              <w:left w:val="nil"/>
              <w:bottom w:val="single" w:sz="4" w:space="0" w:color="auto"/>
              <w:right w:val="single" w:sz="4" w:space="0" w:color="auto"/>
            </w:tcBorders>
            <w:shd w:val="clear" w:color="auto" w:fill="auto"/>
            <w:vAlign w:val="center"/>
            <w:hideMark/>
          </w:tcPr>
          <w:p w14:paraId="0F0F2B46"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167,908,904.83 </w:t>
            </w:r>
          </w:p>
        </w:tc>
      </w:tr>
      <w:tr w:rsidR="008F1A03" w:rsidRPr="008F1A03" w14:paraId="033D8E95"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0C24DA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70,339,973.44 </w:t>
            </w:r>
          </w:p>
        </w:tc>
        <w:tc>
          <w:tcPr>
            <w:tcW w:w="1276" w:type="dxa"/>
            <w:tcBorders>
              <w:top w:val="nil"/>
              <w:left w:val="nil"/>
              <w:bottom w:val="single" w:sz="4" w:space="0" w:color="auto"/>
              <w:right w:val="single" w:sz="4" w:space="0" w:color="auto"/>
            </w:tcBorders>
            <w:shd w:val="clear" w:color="auto" w:fill="auto"/>
            <w:vAlign w:val="center"/>
            <w:hideMark/>
          </w:tcPr>
          <w:p w14:paraId="392A58F6"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23,318,126.01 </w:t>
            </w:r>
          </w:p>
        </w:tc>
        <w:tc>
          <w:tcPr>
            <w:tcW w:w="1417" w:type="dxa"/>
            <w:tcBorders>
              <w:top w:val="nil"/>
              <w:left w:val="nil"/>
              <w:bottom w:val="single" w:sz="4" w:space="0" w:color="auto"/>
              <w:right w:val="single" w:sz="4" w:space="0" w:color="auto"/>
            </w:tcBorders>
            <w:shd w:val="clear" w:color="auto" w:fill="auto"/>
            <w:vAlign w:val="center"/>
            <w:hideMark/>
          </w:tcPr>
          <w:p w14:paraId="28A3A5E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831,566.73 </w:t>
            </w:r>
          </w:p>
        </w:tc>
        <w:tc>
          <w:tcPr>
            <w:tcW w:w="1276" w:type="dxa"/>
            <w:tcBorders>
              <w:top w:val="nil"/>
              <w:left w:val="nil"/>
              <w:bottom w:val="single" w:sz="4" w:space="0" w:color="auto"/>
              <w:right w:val="single" w:sz="4" w:space="0" w:color="auto"/>
            </w:tcBorders>
            <w:shd w:val="clear" w:color="auto" w:fill="auto"/>
            <w:vAlign w:val="center"/>
            <w:hideMark/>
          </w:tcPr>
          <w:p w14:paraId="2920F16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3,321,295.26 </w:t>
            </w:r>
          </w:p>
        </w:tc>
        <w:tc>
          <w:tcPr>
            <w:tcW w:w="1276" w:type="dxa"/>
            <w:tcBorders>
              <w:top w:val="nil"/>
              <w:left w:val="nil"/>
              <w:bottom w:val="single" w:sz="4" w:space="0" w:color="auto"/>
              <w:right w:val="single" w:sz="4" w:space="0" w:color="auto"/>
            </w:tcBorders>
            <w:shd w:val="clear" w:color="auto" w:fill="auto"/>
            <w:vAlign w:val="center"/>
            <w:hideMark/>
          </w:tcPr>
          <w:p w14:paraId="6FDAC041"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3,289,455.26 </w:t>
            </w:r>
          </w:p>
        </w:tc>
        <w:tc>
          <w:tcPr>
            <w:tcW w:w="1559" w:type="dxa"/>
            <w:tcBorders>
              <w:top w:val="nil"/>
              <w:left w:val="nil"/>
              <w:bottom w:val="single" w:sz="4" w:space="0" w:color="auto"/>
              <w:right w:val="single" w:sz="4" w:space="0" w:color="auto"/>
            </w:tcBorders>
            <w:shd w:val="clear" w:color="auto" w:fill="auto"/>
            <w:vAlign w:val="center"/>
            <w:hideMark/>
          </w:tcPr>
          <w:p w14:paraId="360E7FC4"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133,623.47 </w:t>
            </w:r>
          </w:p>
        </w:tc>
        <w:tc>
          <w:tcPr>
            <w:tcW w:w="1276" w:type="dxa"/>
            <w:tcBorders>
              <w:top w:val="nil"/>
              <w:left w:val="nil"/>
              <w:bottom w:val="single" w:sz="4" w:space="0" w:color="auto"/>
              <w:right w:val="single" w:sz="4" w:space="0" w:color="auto"/>
            </w:tcBorders>
            <w:shd w:val="clear" w:color="auto" w:fill="auto"/>
            <w:vAlign w:val="center"/>
            <w:hideMark/>
          </w:tcPr>
          <w:p w14:paraId="6548494F"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9,589,314.04 </w:t>
            </w:r>
          </w:p>
        </w:tc>
        <w:tc>
          <w:tcPr>
            <w:tcW w:w="1134" w:type="dxa"/>
            <w:tcBorders>
              <w:top w:val="nil"/>
              <w:left w:val="nil"/>
              <w:bottom w:val="single" w:sz="4" w:space="0" w:color="auto"/>
              <w:right w:val="single" w:sz="4" w:space="0" w:color="auto"/>
            </w:tcBorders>
            <w:shd w:val="clear" w:color="auto" w:fill="auto"/>
            <w:vAlign w:val="center"/>
            <w:hideMark/>
          </w:tcPr>
          <w:p w14:paraId="21314400"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1,993,487.00 </w:t>
            </w:r>
          </w:p>
        </w:tc>
        <w:tc>
          <w:tcPr>
            <w:tcW w:w="1276" w:type="dxa"/>
            <w:tcBorders>
              <w:top w:val="nil"/>
              <w:left w:val="nil"/>
              <w:bottom w:val="single" w:sz="4" w:space="0" w:color="auto"/>
              <w:right w:val="single" w:sz="4" w:space="0" w:color="auto"/>
            </w:tcBorders>
            <w:shd w:val="clear" w:color="auto" w:fill="auto"/>
            <w:vAlign w:val="center"/>
            <w:hideMark/>
          </w:tcPr>
          <w:p w14:paraId="7A0A87D7"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309,248.70 </w:t>
            </w:r>
          </w:p>
        </w:tc>
        <w:tc>
          <w:tcPr>
            <w:tcW w:w="1414" w:type="dxa"/>
            <w:tcBorders>
              <w:top w:val="nil"/>
              <w:left w:val="nil"/>
              <w:bottom w:val="single" w:sz="4" w:space="0" w:color="auto"/>
              <w:right w:val="single" w:sz="4" w:space="0" w:color="auto"/>
            </w:tcBorders>
            <w:shd w:val="clear" w:color="auto" w:fill="auto"/>
            <w:vAlign w:val="center"/>
            <w:hideMark/>
          </w:tcPr>
          <w:p w14:paraId="010A4D21"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113,126,089.92 </w:t>
            </w:r>
          </w:p>
        </w:tc>
      </w:tr>
      <w:tr w:rsidR="008F1A03" w:rsidRPr="008F1A03" w14:paraId="3BAFBEEB"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B93A851"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31,482,456.06 </w:t>
            </w:r>
          </w:p>
        </w:tc>
        <w:tc>
          <w:tcPr>
            <w:tcW w:w="1276" w:type="dxa"/>
            <w:tcBorders>
              <w:top w:val="nil"/>
              <w:left w:val="nil"/>
              <w:bottom w:val="single" w:sz="4" w:space="0" w:color="auto"/>
              <w:right w:val="single" w:sz="4" w:space="0" w:color="auto"/>
            </w:tcBorders>
            <w:shd w:val="clear" w:color="auto" w:fill="auto"/>
            <w:vAlign w:val="center"/>
            <w:hideMark/>
          </w:tcPr>
          <w:p w14:paraId="1AAD2DFD"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7,758,003.22 </w:t>
            </w:r>
          </w:p>
        </w:tc>
        <w:tc>
          <w:tcPr>
            <w:tcW w:w="1417" w:type="dxa"/>
            <w:tcBorders>
              <w:top w:val="nil"/>
              <w:left w:val="nil"/>
              <w:bottom w:val="single" w:sz="4" w:space="0" w:color="auto"/>
              <w:right w:val="single" w:sz="4" w:space="0" w:color="auto"/>
            </w:tcBorders>
            <w:shd w:val="clear" w:color="auto" w:fill="auto"/>
            <w:vAlign w:val="center"/>
            <w:hideMark/>
          </w:tcPr>
          <w:p w14:paraId="00CA0620"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2,158,850.73 </w:t>
            </w:r>
          </w:p>
        </w:tc>
        <w:tc>
          <w:tcPr>
            <w:tcW w:w="1276" w:type="dxa"/>
            <w:tcBorders>
              <w:top w:val="nil"/>
              <w:left w:val="nil"/>
              <w:bottom w:val="single" w:sz="4" w:space="0" w:color="auto"/>
              <w:right w:val="single" w:sz="4" w:space="0" w:color="auto"/>
            </w:tcBorders>
            <w:shd w:val="clear" w:color="auto" w:fill="auto"/>
            <w:vAlign w:val="center"/>
            <w:hideMark/>
          </w:tcPr>
          <w:p w14:paraId="6159AA7A"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1,420,355.73 </w:t>
            </w:r>
          </w:p>
        </w:tc>
        <w:tc>
          <w:tcPr>
            <w:tcW w:w="1276" w:type="dxa"/>
            <w:tcBorders>
              <w:top w:val="nil"/>
              <w:left w:val="nil"/>
              <w:bottom w:val="single" w:sz="4" w:space="0" w:color="auto"/>
              <w:right w:val="single" w:sz="4" w:space="0" w:color="auto"/>
            </w:tcBorders>
            <w:shd w:val="clear" w:color="auto" w:fill="auto"/>
            <w:vAlign w:val="center"/>
            <w:hideMark/>
          </w:tcPr>
          <w:p w14:paraId="47EDF4A5"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1,652,628.57 </w:t>
            </w:r>
          </w:p>
        </w:tc>
        <w:tc>
          <w:tcPr>
            <w:tcW w:w="1559" w:type="dxa"/>
            <w:tcBorders>
              <w:top w:val="nil"/>
              <w:left w:val="nil"/>
              <w:bottom w:val="single" w:sz="4" w:space="0" w:color="auto"/>
              <w:right w:val="single" w:sz="4" w:space="0" w:color="auto"/>
            </w:tcBorders>
            <w:shd w:val="clear" w:color="auto" w:fill="auto"/>
            <w:vAlign w:val="center"/>
            <w:hideMark/>
          </w:tcPr>
          <w:p w14:paraId="0ECF3995"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89,875.05 </w:t>
            </w:r>
          </w:p>
        </w:tc>
        <w:tc>
          <w:tcPr>
            <w:tcW w:w="1276" w:type="dxa"/>
            <w:tcBorders>
              <w:top w:val="nil"/>
              <w:left w:val="nil"/>
              <w:bottom w:val="single" w:sz="4" w:space="0" w:color="auto"/>
              <w:right w:val="single" w:sz="4" w:space="0" w:color="auto"/>
            </w:tcBorders>
            <w:shd w:val="clear" w:color="auto" w:fill="auto"/>
            <w:vAlign w:val="center"/>
            <w:hideMark/>
          </w:tcPr>
          <w:p w14:paraId="3EE0C23A"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3,249,540.25 </w:t>
            </w:r>
          </w:p>
        </w:tc>
        <w:tc>
          <w:tcPr>
            <w:tcW w:w="1134" w:type="dxa"/>
            <w:tcBorders>
              <w:top w:val="nil"/>
              <w:left w:val="nil"/>
              <w:bottom w:val="single" w:sz="4" w:space="0" w:color="auto"/>
              <w:right w:val="single" w:sz="4" w:space="0" w:color="auto"/>
            </w:tcBorders>
            <w:shd w:val="clear" w:color="auto" w:fill="auto"/>
            <w:vAlign w:val="center"/>
            <w:hideMark/>
          </w:tcPr>
          <w:p w14:paraId="4F87EE48"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2CCD1760"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208,000.44 </w:t>
            </w:r>
          </w:p>
        </w:tc>
        <w:tc>
          <w:tcPr>
            <w:tcW w:w="1414" w:type="dxa"/>
            <w:tcBorders>
              <w:top w:val="nil"/>
              <w:left w:val="nil"/>
              <w:bottom w:val="single" w:sz="4" w:space="0" w:color="auto"/>
              <w:right w:val="single" w:sz="4" w:space="0" w:color="auto"/>
            </w:tcBorders>
            <w:shd w:val="clear" w:color="auto" w:fill="auto"/>
            <w:vAlign w:val="center"/>
            <w:hideMark/>
          </w:tcPr>
          <w:p w14:paraId="530681D6"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48,019,710.06 </w:t>
            </w:r>
          </w:p>
        </w:tc>
      </w:tr>
      <w:tr w:rsidR="008F1A03" w:rsidRPr="008F1A03" w14:paraId="7F54C308"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03BFE7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33,818,309.19 </w:t>
            </w:r>
          </w:p>
        </w:tc>
        <w:tc>
          <w:tcPr>
            <w:tcW w:w="1276" w:type="dxa"/>
            <w:tcBorders>
              <w:top w:val="nil"/>
              <w:left w:val="nil"/>
              <w:bottom w:val="single" w:sz="4" w:space="0" w:color="auto"/>
              <w:right w:val="single" w:sz="4" w:space="0" w:color="auto"/>
            </w:tcBorders>
            <w:shd w:val="clear" w:color="auto" w:fill="auto"/>
            <w:vAlign w:val="center"/>
            <w:hideMark/>
          </w:tcPr>
          <w:p w14:paraId="789EAEF7"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7,009,527.94 </w:t>
            </w:r>
          </w:p>
        </w:tc>
        <w:tc>
          <w:tcPr>
            <w:tcW w:w="1417" w:type="dxa"/>
            <w:tcBorders>
              <w:top w:val="nil"/>
              <w:left w:val="nil"/>
              <w:bottom w:val="single" w:sz="4" w:space="0" w:color="auto"/>
              <w:right w:val="single" w:sz="4" w:space="0" w:color="auto"/>
            </w:tcBorders>
            <w:shd w:val="clear" w:color="auto" w:fill="auto"/>
            <w:vAlign w:val="center"/>
            <w:hideMark/>
          </w:tcPr>
          <w:p w14:paraId="7AAB245A"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2,121,752.73 </w:t>
            </w:r>
          </w:p>
        </w:tc>
        <w:tc>
          <w:tcPr>
            <w:tcW w:w="1276" w:type="dxa"/>
            <w:tcBorders>
              <w:top w:val="nil"/>
              <w:left w:val="nil"/>
              <w:bottom w:val="single" w:sz="4" w:space="0" w:color="auto"/>
              <w:right w:val="single" w:sz="4" w:space="0" w:color="auto"/>
            </w:tcBorders>
            <w:shd w:val="clear" w:color="auto" w:fill="auto"/>
            <w:vAlign w:val="center"/>
            <w:hideMark/>
          </w:tcPr>
          <w:p w14:paraId="129E7CD2"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489,517.94 </w:t>
            </w:r>
          </w:p>
        </w:tc>
        <w:tc>
          <w:tcPr>
            <w:tcW w:w="1276" w:type="dxa"/>
            <w:tcBorders>
              <w:top w:val="nil"/>
              <w:left w:val="nil"/>
              <w:bottom w:val="single" w:sz="4" w:space="0" w:color="auto"/>
              <w:right w:val="single" w:sz="4" w:space="0" w:color="auto"/>
            </w:tcBorders>
            <w:shd w:val="clear" w:color="auto" w:fill="auto"/>
            <w:vAlign w:val="center"/>
            <w:hideMark/>
          </w:tcPr>
          <w:p w14:paraId="65273BF5"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550,444.00 </w:t>
            </w:r>
          </w:p>
        </w:tc>
        <w:tc>
          <w:tcPr>
            <w:tcW w:w="1559" w:type="dxa"/>
            <w:tcBorders>
              <w:top w:val="nil"/>
              <w:left w:val="nil"/>
              <w:bottom w:val="single" w:sz="4" w:space="0" w:color="auto"/>
              <w:right w:val="single" w:sz="4" w:space="0" w:color="auto"/>
            </w:tcBorders>
            <w:shd w:val="clear" w:color="auto" w:fill="auto"/>
            <w:vAlign w:val="center"/>
            <w:hideMark/>
          </w:tcPr>
          <w:p w14:paraId="2D3424A2"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100,781.51 </w:t>
            </w:r>
          </w:p>
        </w:tc>
        <w:tc>
          <w:tcPr>
            <w:tcW w:w="1276" w:type="dxa"/>
            <w:tcBorders>
              <w:top w:val="nil"/>
              <w:left w:val="nil"/>
              <w:bottom w:val="single" w:sz="4" w:space="0" w:color="auto"/>
              <w:right w:val="single" w:sz="4" w:space="0" w:color="auto"/>
            </w:tcBorders>
            <w:shd w:val="clear" w:color="auto" w:fill="auto"/>
            <w:vAlign w:val="center"/>
            <w:hideMark/>
          </w:tcPr>
          <w:p w14:paraId="446E33A4"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1,275,359.93 </w:t>
            </w:r>
          </w:p>
        </w:tc>
        <w:tc>
          <w:tcPr>
            <w:tcW w:w="1134" w:type="dxa"/>
            <w:tcBorders>
              <w:top w:val="nil"/>
              <w:left w:val="nil"/>
              <w:bottom w:val="single" w:sz="4" w:space="0" w:color="auto"/>
              <w:right w:val="single" w:sz="4" w:space="0" w:color="auto"/>
            </w:tcBorders>
            <w:shd w:val="clear" w:color="auto" w:fill="auto"/>
            <w:vAlign w:val="center"/>
            <w:hideMark/>
          </w:tcPr>
          <w:p w14:paraId="52BFFDC8"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2A77CE61"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233,241.59 </w:t>
            </w:r>
          </w:p>
        </w:tc>
        <w:tc>
          <w:tcPr>
            <w:tcW w:w="1414" w:type="dxa"/>
            <w:tcBorders>
              <w:top w:val="nil"/>
              <w:left w:val="nil"/>
              <w:bottom w:val="single" w:sz="4" w:space="0" w:color="auto"/>
              <w:right w:val="single" w:sz="4" w:space="0" w:color="auto"/>
            </w:tcBorders>
            <w:shd w:val="clear" w:color="auto" w:fill="auto"/>
            <w:vAlign w:val="center"/>
            <w:hideMark/>
          </w:tcPr>
          <w:p w14:paraId="51352838"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45,598,934.84 </w:t>
            </w:r>
          </w:p>
        </w:tc>
      </w:tr>
      <w:tr w:rsidR="008F1A03" w:rsidRPr="008F1A03" w14:paraId="47BF139E"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1CB102D"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45,726,502.03 </w:t>
            </w:r>
          </w:p>
        </w:tc>
        <w:tc>
          <w:tcPr>
            <w:tcW w:w="1276" w:type="dxa"/>
            <w:tcBorders>
              <w:top w:val="nil"/>
              <w:left w:val="nil"/>
              <w:bottom w:val="single" w:sz="4" w:space="0" w:color="auto"/>
              <w:right w:val="single" w:sz="4" w:space="0" w:color="auto"/>
            </w:tcBorders>
            <w:shd w:val="clear" w:color="auto" w:fill="auto"/>
            <w:vAlign w:val="center"/>
            <w:hideMark/>
          </w:tcPr>
          <w:p w14:paraId="16387B5F"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15,002,398.16 </w:t>
            </w:r>
          </w:p>
        </w:tc>
        <w:tc>
          <w:tcPr>
            <w:tcW w:w="1417" w:type="dxa"/>
            <w:tcBorders>
              <w:top w:val="nil"/>
              <w:left w:val="nil"/>
              <w:bottom w:val="single" w:sz="4" w:space="0" w:color="auto"/>
              <w:right w:val="single" w:sz="4" w:space="0" w:color="auto"/>
            </w:tcBorders>
            <w:shd w:val="clear" w:color="auto" w:fill="auto"/>
            <w:vAlign w:val="center"/>
            <w:hideMark/>
          </w:tcPr>
          <w:p w14:paraId="0FE1AA15"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1,130,411.73 </w:t>
            </w:r>
          </w:p>
        </w:tc>
        <w:tc>
          <w:tcPr>
            <w:tcW w:w="1276" w:type="dxa"/>
            <w:tcBorders>
              <w:top w:val="nil"/>
              <w:left w:val="nil"/>
              <w:bottom w:val="single" w:sz="4" w:space="0" w:color="auto"/>
              <w:right w:val="single" w:sz="4" w:space="0" w:color="auto"/>
            </w:tcBorders>
            <w:shd w:val="clear" w:color="auto" w:fill="auto"/>
            <w:vAlign w:val="center"/>
            <w:hideMark/>
          </w:tcPr>
          <w:p w14:paraId="5F468E71"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1,264,006.80 </w:t>
            </w:r>
          </w:p>
        </w:tc>
        <w:tc>
          <w:tcPr>
            <w:tcW w:w="1276" w:type="dxa"/>
            <w:tcBorders>
              <w:top w:val="nil"/>
              <w:left w:val="nil"/>
              <w:bottom w:val="single" w:sz="4" w:space="0" w:color="auto"/>
              <w:right w:val="single" w:sz="4" w:space="0" w:color="auto"/>
            </w:tcBorders>
            <w:shd w:val="clear" w:color="auto" w:fill="auto"/>
            <w:vAlign w:val="center"/>
            <w:hideMark/>
          </w:tcPr>
          <w:p w14:paraId="30D36256"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1,330,859.97 </w:t>
            </w:r>
          </w:p>
        </w:tc>
        <w:tc>
          <w:tcPr>
            <w:tcW w:w="1559" w:type="dxa"/>
            <w:tcBorders>
              <w:top w:val="nil"/>
              <w:left w:val="nil"/>
              <w:bottom w:val="single" w:sz="4" w:space="0" w:color="auto"/>
              <w:right w:val="single" w:sz="4" w:space="0" w:color="auto"/>
            </w:tcBorders>
            <w:shd w:val="clear" w:color="auto" w:fill="auto"/>
            <w:vAlign w:val="center"/>
            <w:hideMark/>
          </w:tcPr>
          <w:p w14:paraId="38705C8D"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79,377.40 </w:t>
            </w:r>
          </w:p>
        </w:tc>
        <w:tc>
          <w:tcPr>
            <w:tcW w:w="1276" w:type="dxa"/>
            <w:tcBorders>
              <w:top w:val="nil"/>
              <w:left w:val="nil"/>
              <w:bottom w:val="single" w:sz="4" w:space="0" w:color="auto"/>
              <w:right w:val="single" w:sz="4" w:space="0" w:color="auto"/>
            </w:tcBorders>
            <w:shd w:val="clear" w:color="auto" w:fill="auto"/>
            <w:vAlign w:val="center"/>
            <w:hideMark/>
          </w:tcPr>
          <w:p w14:paraId="499B68DC"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6,868,525.51 </w:t>
            </w:r>
          </w:p>
        </w:tc>
        <w:tc>
          <w:tcPr>
            <w:tcW w:w="1134" w:type="dxa"/>
            <w:tcBorders>
              <w:top w:val="nil"/>
              <w:left w:val="nil"/>
              <w:bottom w:val="single" w:sz="4" w:space="0" w:color="auto"/>
              <w:right w:val="single" w:sz="4" w:space="0" w:color="auto"/>
            </w:tcBorders>
            <w:shd w:val="clear" w:color="auto" w:fill="auto"/>
            <w:vAlign w:val="center"/>
            <w:hideMark/>
          </w:tcPr>
          <w:p w14:paraId="6A129F61"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677935CF"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183,705.43 </w:t>
            </w:r>
          </w:p>
        </w:tc>
        <w:tc>
          <w:tcPr>
            <w:tcW w:w="1414" w:type="dxa"/>
            <w:tcBorders>
              <w:top w:val="nil"/>
              <w:left w:val="nil"/>
              <w:bottom w:val="single" w:sz="4" w:space="0" w:color="auto"/>
              <w:right w:val="single" w:sz="4" w:space="0" w:color="auto"/>
            </w:tcBorders>
            <w:shd w:val="clear" w:color="auto" w:fill="auto"/>
            <w:vAlign w:val="center"/>
            <w:hideMark/>
          </w:tcPr>
          <w:p w14:paraId="301243C8"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71,585,787.03 </w:t>
            </w:r>
          </w:p>
        </w:tc>
      </w:tr>
      <w:tr w:rsidR="008F1A03" w:rsidRPr="008F1A03" w14:paraId="1E414F38"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8606493"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42,133,072.70 </w:t>
            </w:r>
          </w:p>
        </w:tc>
        <w:tc>
          <w:tcPr>
            <w:tcW w:w="1276" w:type="dxa"/>
            <w:tcBorders>
              <w:top w:val="nil"/>
              <w:left w:val="nil"/>
              <w:bottom w:val="single" w:sz="4" w:space="0" w:color="auto"/>
              <w:right w:val="single" w:sz="4" w:space="0" w:color="auto"/>
            </w:tcBorders>
            <w:shd w:val="clear" w:color="auto" w:fill="auto"/>
            <w:vAlign w:val="center"/>
            <w:hideMark/>
          </w:tcPr>
          <w:p w14:paraId="74FF1C83"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12,812,886.67 </w:t>
            </w:r>
          </w:p>
        </w:tc>
        <w:tc>
          <w:tcPr>
            <w:tcW w:w="1417" w:type="dxa"/>
            <w:tcBorders>
              <w:top w:val="nil"/>
              <w:left w:val="nil"/>
              <w:bottom w:val="single" w:sz="4" w:space="0" w:color="auto"/>
              <w:right w:val="single" w:sz="4" w:space="0" w:color="auto"/>
            </w:tcBorders>
            <w:shd w:val="clear" w:color="auto" w:fill="auto"/>
            <w:vAlign w:val="center"/>
            <w:hideMark/>
          </w:tcPr>
          <w:p w14:paraId="79F5C7DF"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1,245,827.73 </w:t>
            </w:r>
          </w:p>
        </w:tc>
        <w:tc>
          <w:tcPr>
            <w:tcW w:w="1276" w:type="dxa"/>
            <w:tcBorders>
              <w:top w:val="nil"/>
              <w:left w:val="nil"/>
              <w:bottom w:val="single" w:sz="4" w:space="0" w:color="auto"/>
              <w:right w:val="single" w:sz="4" w:space="0" w:color="auto"/>
            </w:tcBorders>
            <w:shd w:val="clear" w:color="auto" w:fill="auto"/>
            <w:vAlign w:val="center"/>
            <w:hideMark/>
          </w:tcPr>
          <w:p w14:paraId="6501A0A2"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757,791.30 </w:t>
            </w:r>
          </w:p>
        </w:tc>
        <w:tc>
          <w:tcPr>
            <w:tcW w:w="1276" w:type="dxa"/>
            <w:tcBorders>
              <w:top w:val="nil"/>
              <w:left w:val="nil"/>
              <w:bottom w:val="single" w:sz="4" w:space="0" w:color="auto"/>
              <w:right w:val="single" w:sz="4" w:space="0" w:color="auto"/>
            </w:tcBorders>
            <w:shd w:val="clear" w:color="auto" w:fill="auto"/>
            <w:vAlign w:val="center"/>
            <w:hideMark/>
          </w:tcPr>
          <w:p w14:paraId="0A7C52FA"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832,168.56 </w:t>
            </w:r>
          </w:p>
        </w:tc>
        <w:tc>
          <w:tcPr>
            <w:tcW w:w="1559" w:type="dxa"/>
            <w:tcBorders>
              <w:top w:val="nil"/>
              <w:left w:val="nil"/>
              <w:bottom w:val="single" w:sz="4" w:space="0" w:color="auto"/>
              <w:right w:val="single" w:sz="4" w:space="0" w:color="auto"/>
            </w:tcBorders>
            <w:shd w:val="clear" w:color="auto" w:fill="auto"/>
            <w:vAlign w:val="center"/>
            <w:hideMark/>
          </w:tcPr>
          <w:p w14:paraId="5E87F86A"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78,440.02 </w:t>
            </w:r>
          </w:p>
        </w:tc>
        <w:tc>
          <w:tcPr>
            <w:tcW w:w="1276" w:type="dxa"/>
            <w:tcBorders>
              <w:top w:val="nil"/>
              <w:left w:val="nil"/>
              <w:bottom w:val="single" w:sz="4" w:space="0" w:color="auto"/>
              <w:right w:val="single" w:sz="4" w:space="0" w:color="auto"/>
            </w:tcBorders>
            <w:shd w:val="clear" w:color="auto" w:fill="auto"/>
            <w:vAlign w:val="center"/>
            <w:hideMark/>
          </w:tcPr>
          <w:p w14:paraId="2151F22C"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36,586.34 </w:t>
            </w:r>
          </w:p>
        </w:tc>
        <w:tc>
          <w:tcPr>
            <w:tcW w:w="1134" w:type="dxa"/>
            <w:tcBorders>
              <w:top w:val="nil"/>
              <w:left w:val="nil"/>
              <w:bottom w:val="single" w:sz="4" w:space="0" w:color="auto"/>
              <w:right w:val="single" w:sz="4" w:space="0" w:color="auto"/>
            </w:tcBorders>
            <w:shd w:val="clear" w:color="auto" w:fill="auto"/>
            <w:vAlign w:val="center"/>
            <w:hideMark/>
          </w:tcPr>
          <w:p w14:paraId="5FC43888"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05B99C3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181,536.02 </w:t>
            </w:r>
          </w:p>
        </w:tc>
        <w:tc>
          <w:tcPr>
            <w:tcW w:w="1414" w:type="dxa"/>
            <w:tcBorders>
              <w:top w:val="nil"/>
              <w:left w:val="nil"/>
              <w:bottom w:val="single" w:sz="4" w:space="0" w:color="auto"/>
              <w:right w:val="single" w:sz="4" w:space="0" w:color="auto"/>
            </w:tcBorders>
            <w:shd w:val="clear" w:color="auto" w:fill="auto"/>
            <w:vAlign w:val="center"/>
            <w:hideMark/>
          </w:tcPr>
          <w:p w14:paraId="3CAB9A0A"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58,078,309.35 </w:t>
            </w:r>
          </w:p>
        </w:tc>
      </w:tr>
      <w:tr w:rsidR="008F1A03" w:rsidRPr="008F1A03" w14:paraId="1F12E2F9"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A88EC2A"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28,678,680.80 </w:t>
            </w:r>
          </w:p>
        </w:tc>
        <w:tc>
          <w:tcPr>
            <w:tcW w:w="1276" w:type="dxa"/>
            <w:tcBorders>
              <w:top w:val="nil"/>
              <w:left w:val="nil"/>
              <w:bottom w:val="single" w:sz="4" w:space="0" w:color="auto"/>
              <w:right w:val="single" w:sz="4" w:space="0" w:color="auto"/>
            </w:tcBorders>
            <w:shd w:val="clear" w:color="auto" w:fill="auto"/>
            <w:vAlign w:val="center"/>
            <w:hideMark/>
          </w:tcPr>
          <w:p w14:paraId="01D8D26A"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7,415,894.42 </w:t>
            </w:r>
          </w:p>
        </w:tc>
        <w:tc>
          <w:tcPr>
            <w:tcW w:w="1417" w:type="dxa"/>
            <w:tcBorders>
              <w:top w:val="nil"/>
              <w:left w:val="nil"/>
              <w:bottom w:val="single" w:sz="4" w:space="0" w:color="auto"/>
              <w:right w:val="single" w:sz="4" w:space="0" w:color="auto"/>
            </w:tcBorders>
            <w:shd w:val="clear" w:color="auto" w:fill="auto"/>
            <w:vAlign w:val="center"/>
            <w:hideMark/>
          </w:tcPr>
          <w:p w14:paraId="760CE719"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2,037,251.73 </w:t>
            </w:r>
          </w:p>
        </w:tc>
        <w:tc>
          <w:tcPr>
            <w:tcW w:w="1276" w:type="dxa"/>
            <w:tcBorders>
              <w:top w:val="nil"/>
              <w:left w:val="nil"/>
              <w:bottom w:val="single" w:sz="4" w:space="0" w:color="auto"/>
              <w:right w:val="single" w:sz="4" w:space="0" w:color="auto"/>
            </w:tcBorders>
            <w:shd w:val="clear" w:color="auto" w:fill="auto"/>
            <w:vAlign w:val="center"/>
            <w:hideMark/>
          </w:tcPr>
          <w:p w14:paraId="680AABEF"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566,658.33 </w:t>
            </w:r>
          </w:p>
        </w:tc>
        <w:tc>
          <w:tcPr>
            <w:tcW w:w="1276" w:type="dxa"/>
            <w:tcBorders>
              <w:top w:val="nil"/>
              <w:left w:val="nil"/>
              <w:bottom w:val="single" w:sz="4" w:space="0" w:color="auto"/>
              <w:right w:val="single" w:sz="4" w:space="0" w:color="auto"/>
            </w:tcBorders>
            <w:shd w:val="clear" w:color="auto" w:fill="auto"/>
            <w:vAlign w:val="center"/>
            <w:hideMark/>
          </w:tcPr>
          <w:p w14:paraId="7C72D859"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628,681.70 </w:t>
            </w:r>
          </w:p>
        </w:tc>
        <w:tc>
          <w:tcPr>
            <w:tcW w:w="1559" w:type="dxa"/>
            <w:tcBorders>
              <w:top w:val="nil"/>
              <w:left w:val="nil"/>
              <w:bottom w:val="single" w:sz="4" w:space="0" w:color="auto"/>
              <w:right w:val="single" w:sz="4" w:space="0" w:color="auto"/>
            </w:tcBorders>
            <w:shd w:val="clear" w:color="auto" w:fill="auto"/>
            <w:vAlign w:val="center"/>
            <w:hideMark/>
          </w:tcPr>
          <w:p w14:paraId="5CE2B715"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69,693.03 </w:t>
            </w:r>
          </w:p>
        </w:tc>
        <w:tc>
          <w:tcPr>
            <w:tcW w:w="1276" w:type="dxa"/>
            <w:tcBorders>
              <w:top w:val="nil"/>
              <w:left w:val="nil"/>
              <w:bottom w:val="single" w:sz="4" w:space="0" w:color="auto"/>
              <w:right w:val="single" w:sz="4" w:space="0" w:color="auto"/>
            </w:tcBorders>
            <w:shd w:val="clear" w:color="auto" w:fill="auto"/>
            <w:vAlign w:val="center"/>
            <w:hideMark/>
          </w:tcPr>
          <w:p w14:paraId="00967813"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267,849.13 </w:t>
            </w:r>
          </w:p>
        </w:tc>
        <w:tc>
          <w:tcPr>
            <w:tcW w:w="1134" w:type="dxa"/>
            <w:tcBorders>
              <w:top w:val="nil"/>
              <w:left w:val="nil"/>
              <w:bottom w:val="single" w:sz="4" w:space="0" w:color="auto"/>
              <w:right w:val="single" w:sz="4" w:space="0" w:color="auto"/>
            </w:tcBorders>
            <w:shd w:val="clear" w:color="auto" w:fill="auto"/>
            <w:vAlign w:val="center"/>
            <w:hideMark/>
          </w:tcPr>
          <w:p w14:paraId="27892368"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53201097"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161,292.61 </w:t>
            </w:r>
          </w:p>
        </w:tc>
        <w:tc>
          <w:tcPr>
            <w:tcW w:w="1414" w:type="dxa"/>
            <w:tcBorders>
              <w:top w:val="nil"/>
              <w:left w:val="nil"/>
              <w:bottom w:val="single" w:sz="4" w:space="0" w:color="auto"/>
              <w:right w:val="single" w:sz="4" w:space="0" w:color="auto"/>
            </w:tcBorders>
            <w:shd w:val="clear" w:color="auto" w:fill="auto"/>
            <w:vAlign w:val="center"/>
            <w:hideMark/>
          </w:tcPr>
          <w:p w14:paraId="102964F6"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39,826,001.75 </w:t>
            </w:r>
          </w:p>
        </w:tc>
      </w:tr>
      <w:tr w:rsidR="008F1A03" w:rsidRPr="008F1A03" w14:paraId="52713DA3"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29A2760"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45,425,569.16 </w:t>
            </w:r>
          </w:p>
        </w:tc>
        <w:tc>
          <w:tcPr>
            <w:tcW w:w="1276" w:type="dxa"/>
            <w:tcBorders>
              <w:top w:val="nil"/>
              <w:left w:val="nil"/>
              <w:bottom w:val="single" w:sz="4" w:space="0" w:color="auto"/>
              <w:right w:val="single" w:sz="4" w:space="0" w:color="auto"/>
            </w:tcBorders>
            <w:shd w:val="clear" w:color="auto" w:fill="auto"/>
            <w:vAlign w:val="center"/>
            <w:hideMark/>
          </w:tcPr>
          <w:p w14:paraId="5EE55B33"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18,511,403.11 </w:t>
            </w:r>
          </w:p>
        </w:tc>
        <w:tc>
          <w:tcPr>
            <w:tcW w:w="1417" w:type="dxa"/>
            <w:tcBorders>
              <w:top w:val="nil"/>
              <w:left w:val="nil"/>
              <w:bottom w:val="single" w:sz="4" w:space="0" w:color="auto"/>
              <w:right w:val="single" w:sz="4" w:space="0" w:color="auto"/>
            </w:tcBorders>
            <w:shd w:val="clear" w:color="auto" w:fill="auto"/>
            <w:vAlign w:val="center"/>
            <w:hideMark/>
          </w:tcPr>
          <w:p w14:paraId="1FE89EC1"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1,233,461.73 </w:t>
            </w:r>
          </w:p>
        </w:tc>
        <w:tc>
          <w:tcPr>
            <w:tcW w:w="1276" w:type="dxa"/>
            <w:tcBorders>
              <w:top w:val="nil"/>
              <w:left w:val="nil"/>
              <w:bottom w:val="single" w:sz="4" w:space="0" w:color="auto"/>
              <w:right w:val="single" w:sz="4" w:space="0" w:color="auto"/>
            </w:tcBorders>
            <w:shd w:val="clear" w:color="auto" w:fill="auto"/>
            <w:vAlign w:val="center"/>
            <w:hideMark/>
          </w:tcPr>
          <w:p w14:paraId="3A1F02D1"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1,510,316.53 </w:t>
            </w:r>
          </w:p>
        </w:tc>
        <w:tc>
          <w:tcPr>
            <w:tcW w:w="1276" w:type="dxa"/>
            <w:tcBorders>
              <w:top w:val="nil"/>
              <w:left w:val="nil"/>
              <w:bottom w:val="single" w:sz="4" w:space="0" w:color="auto"/>
              <w:right w:val="single" w:sz="4" w:space="0" w:color="auto"/>
            </w:tcBorders>
            <w:shd w:val="clear" w:color="auto" w:fill="auto"/>
            <w:vAlign w:val="center"/>
            <w:hideMark/>
          </w:tcPr>
          <w:p w14:paraId="52BBE850"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1,637,491.95 </w:t>
            </w:r>
          </w:p>
        </w:tc>
        <w:tc>
          <w:tcPr>
            <w:tcW w:w="1559" w:type="dxa"/>
            <w:tcBorders>
              <w:top w:val="nil"/>
              <w:left w:val="nil"/>
              <w:bottom w:val="single" w:sz="4" w:space="0" w:color="auto"/>
              <w:right w:val="single" w:sz="4" w:space="0" w:color="auto"/>
            </w:tcBorders>
            <w:shd w:val="clear" w:color="auto" w:fill="auto"/>
            <w:vAlign w:val="center"/>
            <w:hideMark/>
          </w:tcPr>
          <w:p w14:paraId="0DCC1D7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94,453.74 </w:t>
            </w:r>
          </w:p>
        </w:tc>
        <w:tc>
          <w:tcPr>
            <w:tcW w:w="1276" w:type="dxa"/>
            <w:tcBorders>
              <w:top w:val="nil"/>
              <w:left w:val="nil"/>
              <w:bottom w:val="single" w:sz="4" w:space="0" w:color="auto"/>
              <w:right w:val="single" w:sz="4" w:space="0" w:color="auto"/>
            </w:tcBorders>
            <w:shd w:val="clear" w:color="auto" w:fill="auto"/>
            <w:vAlign w:val="center"/>
            <w:hideMark/>
          </w:tcPr>
          <w:p w14:paraId="6A93B80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618,432.71 </w:t>
            </w:r>
          </w:p>
        </w:tc>
        <w:tc>
          <w:tcPr>
            <w:tcW w:w="1134" w:type="dxa"/>
            <w:tcBorders>
              <w:top w:val="nil"/>
              <w:left w:val="nil"/>
              <w:bottom w:val="single" w:sz="4" w:space="0" w:color="auto"/>
              <w:right w:val="single" w:sz="4" w:space="0" w:color="auto"/>
            </w:tcBorders>
            <w:shd w:val="clear" w:color="auto" w:fill="auto"/>
            <w:vAlign w:val="center"/>
            <w:hideMark/>
          </w:tcPr>
          <w:p w14:paraId="40087F53"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21095A43"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218,597.05 </w:t>
            </w:r>
          </w:p>
        </w:tc>
        <w:tc>
          <w:tcPr>
            <w:tcW w:w="1414" w:type="dxa"/>
            <w:tcBorders>
              <w:top w:val="nil"/>
              <w:left w:val="nil"/>
              <w:bottom w:val="single" w:sz="4" w:space="0" w:color="auto"/>
              <w:right w:val="single" w:sz="4" w:space="0" w:color="auto"/>
            </w:tcBorders>
            <w:shd w:val="clear" w:color="auto" w:fill="auto"/>
            <w:vAlign w:val="center"/>
            <w:hideMark/>
          </w:tcPr>
          <w:p w14:paraId="7ED87E46"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69,249,725.99 </w:t>
            </w:r>
          </w:p>
        </w:tc>
      </w:tr>
      <w:tr w:rsidR="008F1A03" w:rsidRPr="008F1A03" w14:paraId="723E6F63"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D5679F1"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46,800,279.00 </w:t>
            </w:r>
          </w:p>
        </w:tc>
        <w:tc>
          <w:tcPr>
            <w:tcW w:w="1276" w:type="dxa"/>
            <w:tcBorders>
              <w:top w:val="nil"/>
              <w:left w:val="nil"/>
              <w:bottom w:val="single" w:sz="4" w:space="0" w:color="auto"/>
              <w:right w:val="single" w:sz="4" w:space="0" w:color="auto"/>
            </w:tcBorders>
            <w:shd w:val="clear" w:color="auto" w:fill="auto"/>
            <w:vAlign w:val="center"/>
            <w:hideMark/>
          </w:tcPr>
          <w:p w14:paraId="599109AF"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15,194,434.28 </w:t>
            </w:r>
          </w:p>
        </w:tc>
        <w:tc>
          <w:tcPr>
            <w:tcW w:w="1417" w:type="dxa"/>
            <w:tcBorders>
              <w:top w:val="nil"/>
              <w:left w:val="nil"/>
              <w:bottom w:val="single" w:sz="4" w:space="0" w:color="auto"/>
              <w:right w:val="single" w:sz="4" w:space="0" w:color="auto"/>
            </w:tcBorders>
            <w:shd w:val="clear" w:color="auto" w:fill="auto"/>
            <w:vAlign w:val="center"/>
            <w:hideMark/>
          </w:tcPr>
          <w:p w14:paraId="2C2D776F"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1,083,008.73 </w:t>
            </w:r>
          </w:p>
        </w:tc>
        <w:tc>
          <w:tcPr>
            <w:tcW w:w="1276" w:type="dxa"/>
            <w:tcBorders>
              <w:top w:val="nil"/>
              <w:left w:val="nil"/>
              <w:bottom w:val="single" w:sz="4" w:space="0" w:color="auto"/>
              <w:right w:val="single" w:sz="4" w:space="0" w:color="auto"/>
            </w:tcBorders>
            <w:shd w:val="clear" w:color="auto" w:fill="auto"/>
            <w:vAlign w:val="center"/>
            <w:hideMark/>
          </w:tcPr>
          <w:p w14:paraId="674BB6A3"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987,633.42 </w:t>
            </w:r>
          </w:p>
        </w:tc>
        <w:tc>
          <w:tcPr>
            <w:tcW w:w="1276" w:type="dxa"/>
            <w:tcBorders>
              <w:top w:val="nil"/>
              <w:left w:val="nil"/>
              <w:bottom w:val="single" w:sz="4" w:space="0" w:color="auto"/>
              <w:right w:val="single" w:sz="4" w:space="0" w:color="auto"/>
            </w:tcBorders>
            <w:shd w:val="clear" w:color="auto" w:fill="auto"/>
            <w:vAlign w:val="center"/>
            <w:hideMark/>
          </w:tcPr>
          <w:p w14:paraId="5EAA78D5"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1,092,426.99 </w:t>
            </w:r>
          </w:p>
        </w:tc>
        <w:tc>
          <w:tcPr>
            <w:tcW w:w="1559" w:type="dxa"/>
            <w:tcBorders>
              <w:top w:val="nil"/>
              <w:left w:val="nil"/>
              <w:bottom w:val="single" w:sz="4" w:space="0" w:color="auto"/>
              <w:right w:val="single" w:sz="4" w:space="0" w:color="auto"/>
            </w:tcBorders>
            <w:shd w:val="clear" w:color="auto" w:fill="auto"/>
            <w:vAlign w:val="center"/>
            <w:hideMark/>
          </w:tcPr>
          <w:p w14:paraId="4CEA799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76,247.19 </w:t>
            </w:r>
          </w:p>
        </w:tc>
        <w:tc>
          <w:tcPr>
            <w:tcW w:w="1276" w:type="dxa"/>
            <w:tcBorders>
              <w:top w:val="nil"/>
              <w:left w:val="nil"/>
              <w:bottom w:val="single" w:sz="4" w:space="0" w:color="auto"/>
              <w:right w:val="single" w:sz="4" w:space="0" w:color="auto"/>
            </w:tcBorders>
            <w:shd w:val="clear" w:color="auto" w:fill="auto"/>
            <w:vAlign w:val="center"/>
            <w:hideMark/>
          </w:tcPr>
          <w:p w14:paraId="5A486E00"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4,276,232.78 </w:t>
            </w:r>
          </w:p>
        </w:tc>
        <w:tc>
          <w:tcPr>
            <w:tcW w:w="1134" w:type="dxa"/>
            <w:tcBorders>
              <w:top w:val="nil"/>
              <w:left w:val="nil"/>
              <w:bottom w:val="single" w:sz="4" w:space="0" w:color="auto"/>
              <w:right w:val="single" w:sz="4" w:space="0" w:color="auto"/>
            </w:tcBorders>
            <w:shd w:val="clear" w:color="auto" w:fill="auto"/>
            <w:vAlign w:val="center"/>
            <w:hideMark/>
          </w:tcPr>
          <w:p w14:paraId="27B0DA68"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46B78A8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176,461.10 </w:t>
            </w:r>
          </w:p>
        </w:tc>
        <w:tc>
          <w:tcPr>
            <w:tcW w:w="1414" w:type="dxa"/>
            <w:tcBorders>
              <w:top w:val="nil"/>
              <w:left w:val="nil"/>
              <w:bottom w:val="single" w:sz="4" w:space="0" w:color="auto"/>
              <w:right w:val="single" w:sz="4" w:space="0" w:color="auto"/>
            </w:tcBorders>
            <w:shd w:val="clear" w:color="auto" w:fill="auto"/>
            <w:vAlign w:val="center"/>
            <w:hideMark/>
          </w:tcPr>
          <w:p w14:paraId="0A4ACA45"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69,686,723.50 </w:t>
            </w:r>
          </w:p>
        </w:tc>
      </w:tr>
      <w:tr w:rsidR="008F1A03" w:rsidRPr="008F1A03" w14:paraId="67E856E6"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0441D40"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64,206,853.39 </w:t>
            </w:r>
          </w:p>
        </w:tc>
        <w:tc>
          <w:tcPr>
            <w:tcW w:w="1276" w:type="dxa"/>
            <w:tcBorders>
              <w:top w:val="nil"/>
              <w:left w:val="nil"/>
              <w:bottom w:val="single" w:sz="4" w:space="0" w:color="auto"/>
              <w:right w:val="single" w:sz="4" w:space="0" w:color="auto"/>
            </w:tcBorders>
            <w:shd w:val="clear" w:color="auto" w:fill="auto"/>
            <w:vAlign w:val="center"/>
            <w:hideMark/>
          </w:tcPr>
          <w:p w14:paraId="30231CD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21,779,697.45 </w:t>
            </w:r>
          </w:p>
        </w:tc>
        <w:tc>
          <w:tcPr>
            <w:tcW w:w="1417" w:type="dxa"/>
            <w:tcBorders>
              <w:top w:val="nil"/>
              <w:left w:val="nil"/>
              <w:bottom w:val="single" w:sz="4" w:space="0" w:color="auto"/>
              <w:right w:val="single" w:sz="4" w:space="0" w:color="auto"/>
            </w:tcBorders>
            <w:shd w:val="clear" w:color="auto" w:fill="auto"/>
            <w:vAlign w:val="center"/>
            <w:hideMark/>
          </w:tcPr>
          <w:p w14:paraId="4E16DA05"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825,383.73 </w:t>
            </w:r>
          </w:p>
        </w:tc>
        <w:tc>
          <w:tcPr>
            <w:tcW w:w="1276" w:type="dxa"/>
            <w:tcBorders>
              <w:top w:val="nil"/>
              <w:left w:val="nil"/>
              <w:bottom w:val="single" w:sz="4" w:space="0" w:color="auto"/>
              <w:right w:val="single" w:sz="4" w:space="0" w:color="auto"/>
            </w:tcBorders>
            <w:shd w:val="clear" w:color="auto" w:fill="auto"/>
            <w:vAlign w:val="center"/>
            <w:hideMark/>
          </w:tcPr>
          <w:p w14:paraId="5DB6D133"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1,800,394.60 </w:t>
            </w:r>
          </w:p>
        </w:tc>
        <w:tc>
          <w:tcPr>
            <w:tcW w:w="1276" w:type="dxa"/>
            <w:tcBorders>
              <w:top w:val="nil"/>
              <w:left w:val="nil"/>
              <w:bottom w:val="single" w:sz="4" w:space="0" w:color="auto"/>
              <w:right w:val="single" w:sz="4" w:space="0" w:color="auto"/>
            </w:tcBorders>
            <w:shd w:val="clear" w:color="auto" w:fill="auto"/>
            <w:vAlign w:val="center"/>
            <w:hideMark/>
          </w:tcPr>
          <w:p w14:paraId="49847422"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1,950,218.32 </w:t>
            </w:r>
          </w:p>
        </w:tc>
        <w:tc>
          <w:tcPr>
            <w:tcW w:w="1559" w:type="dxa"/>
            <w:tcBorders>
              <w:top w:val="nil"/>
              <w:left w:val="nil"/>
              <w:bottom w:val="single" w:sz="4" w:space="0" w:color="auto"/>
              <w:right w:val="single" w:sz="4" w:space="0" w:color="auto"/>
            </w:tcBorders>
            <w:shd w:val="clear" w:color="auto" w:fill="auto"/>
            <w:vAlign w:val="center"/>
            <w:hideMark/>
          </w:tcPr>
          <w:p w14:paraId="796817B0"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98,273.69 </w:t>
            </w:r>
          </w:p>
        </w:tc>
        <w:tc>
          <w:tcPr>
            <w:tcW w:w="1276" w:type="dxa"/>
            <w:tcBorders>
              <w:top w:val="nil"/>
              <w:left w:val="nil"/>
              <w:bottom w:val="single" w:sz="4" w:space="0" w:color="auto"/>
              <w:right w:val="single" w:sz="4" w:space="0" w:color="auto"/>
            </w:tcBorders>
            <w:shd w:val="clear" w:color="auto" w:fill="auto"/>
            <w:vAlign w:val="center"/>
            <w:hideMark/>
          </w:tcPr>
          <w:p w14:paraId="2961A4E3"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7,319,916.94 </w:t>
            </w:r>
          </w:p>
        </w:tc>
        <w:tc>
          <w:tcPr>
            <w:tcW w:w="1134" w:type="dxa"/>
            <w:tcBorders>
              <w:top w:val="nil"/>
              <w:left w:val="nil"/>
              <w:bottom w:val="single" w:sz="4" w:space="0" w:color="auto"/>
              <w:right w:val="single" w:sz="4" w:space="0" w:color="auto"/>
            </w:tcBorders>
            <w:shd w:val="clear" w:color="auto" w:fill="auto"/>
            <w:vAlign w:val="center"/>
            <w:hideMark/>
          </w:tcPr>
          <w:p w14:paraId="21FF6C50"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2,041,784.09 </w:t>
            </w:r>
          </w:p>
        </w:tc>
        <w:tc>
          <w:tcPr>
            <w:tcW w:w="1276" w:type="dxa"/>
            <w:tcBorders>
              <w:top w:val="nil"/>
              <w:left w:val="nil"/>
              <w:bottom w:val="single" w:sz="4" w:space="0" w:color="auto"/>
              <w:right w:val="single" w:sz="4" w:space="0" w:color="auto"/>
            </w:tcBorders>
            <w:shd w:val="clear" w:color="auto" w:fill="auto"/>
            <w:vAlign w:val="center"/>
            <w:hideMark/>
          </w:tcPr>
          <w:p w14:paraId="5EEAF65A"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227,437.67 </w:t>
            </w:r>
          </w:p>
        </w:tc>
        <w:tc>
          <w:tcPr>
            <w:tcW w:w="1414" w:type="dxa"/>
            <w:tcBorders>
              <w:top w:val="nil"/>
              <w:left w:val="nil"/>
              <w:bottom w:val="single" w:sz="4" w:space="0" w:color="auto"/>
              <w:right w:val="single" w:sz="4" w:space="0" w:color="auto"/>
            </w:tcBorders>
            <w:shd w:val="clear" w:color="auto" w:fill="auto"/>
            <w:vAlign w:val="center"/>
            <w:hideMark/>
          </w:tcPr>
          <w:p w14:paraId="76F9CADC"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100,249,959.89 </w:t>
            </w:r>
          </w:p>
        </w:tc>
      </w:tr>
      <w:tr w:rsidR="008F1A03" w:rsidRPr="008F1A03" w14:paraId="0E29B148"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75AB4D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32,658,966.77 </w:t>
            </w:r>
          </w:p>
        </w:tc>
        <w:tc>
          <w:tcPr>
            <w:tcW w:w="1276" w:type="dxa"/>
            <w:tcBorders>
              <w:top w:val="nil"/>
              <w:left w:val="nil"/>
              <w:bottom w:val="single" w:sz="4" w:space="0" w:color="auto"/>
              <w:right w:val="single" w:sz="4" w:space="0" w:color="auto"/>
            </w:tcBorders>
            <w:shd w:val="clear" w:color="auto" w:fill="auto"/>
            <w:vAlign w:val="center"/>
            <w:hideMark/>
          </w:tcPr>
          <w:p w14:paraId="4DD926B3"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9,498,671.59 </w:t>
            </w:r>
          </w:p>
        </w:tc>
        <w:tc>
          <w:tcPr>
            <w:tcW w:w="1417" w:type="dxa"/>
            <w:tcBorders>
              <w:top w:val="nil"/>
              <w:left w:val="nil"/>
              <w:bottom w:val="single" w:sz="4" w:space="0" w:color="auto"/>
              <w:right w:val="single" w:sz="4" w:space="0" w:color="auto"/>
            </w:tcBorders>
            <w:shd w:val="clear" w:color="auto" w:fill="auto"/>
            <w:vAlign w:val="center"/>
            <w:hideMark/>
          </w:tcPr>
          <w:p w14:paraId="1EAE8582"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1,579,709.73 </w:t>
            </w:r>
          </w:p>
        </w:tc>
        <w:tc>
          <w:tcPr>
            <w:tcW w:w="1276" w:type="dxa"/>
            <w:tcBorders>
              <w:top w:val="nil"/>
              <w:left w:val="nil"/>
              <w:bottom w:val="single" w:sz="4" w:space="0" w:color="auto"/>
              <w:right w:val="single" w:sz="4" w:space="0" w:color="auto"/>
            </w:tcBorders>
            <w:shd w:val="clear" w:color="auto" w:fill="auto"/>
            <w:vAlign w:val="center"/>
            <w:hideMark/>
          </w:tcPr>
          <w:p w14:paraId="284495F5"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333,357.27 </w:t>
            </w:r>
          </w:p>
        </w:tc>
        <w:tc>
          <w:tcPr>
            <w:tcW w:w="1276" w:type="dxa"/>
            <w:tcBorders>
              <w:top w:val="nil"/>
              <w:left w:val="nil"/>
              <w:bottom w:val="single" w:sz="4" w:space="0" w:color="auto"/>
              <w:right w:val="single" w:sz="4" w:space="0" w:color="auto"/>
            </w:tcBorders>
            <w:shd w:val="clear" w:color="auto" w:fill="auto"/>
            <w:vAlign w:val="center"/>
            <w:hideMark/>
          </w:tcPr>
          <w:p w14:paraId="6A39A7A7"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362,265.41 </w:t>
            </w:r>
          </w:p>
        </w:tc>
        <w:tc>
          <w:tcPr>
            <w:tcW w:w="1559" w:type="dxa"/>
            <w:tcBorders>
              <w:top w:val="nil"/>
              <w:left w:val="nil"/>
              <w:bottom w:val="single" w:sz="4" w:space="0" w:color="auto"/>
              <w:right w:val="single" w:sz="4" w:space="0" w:color="auto"/>
            </w:tcBorders>
            <w:shd w:val="clear" w:color="auto" w:fill="auto"/>
            <w:vAlign w:val="center"/>
            <w:hideMark/>
          </w:tcPr>
          <w:p w14:paraId="40E18EB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63,311.58 </w:t>
            </w:r>
          </w:p>
        </w:tc>
        <w:tc>
          <w:tcPr>
            <w:tcW w:w="1276" w:type="dxa"/>
            <w:tcBorders>
              <w:top w:val="nil"/>
              <w:left w:val="nil"/>
              <w:bottom w:val="single" w:sz="4" w:space="0" w:color="auto"/>
              <w:right w:val="single" w:sz="4" w:space="0" w:color="auto"/>
            </w:tcBorders>
            <w:shd w:val="clear" w:color="auto" w:fill="auto"/>
            <w:vAlign w:val="center"/>
            <w:hideMark/>
          </w:tcPr>
          <w:p w14:paraId="282D6657"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1,808,774.22 </w:t>
            </w:r>
          </w:p>
        </w:tc>
        <w:tc>
          <w:tcPr>
            <w:tcW w:w="1134" w:type="dxa"/>
            <w:tcBorders>
              <w:top w:val="nil"/>
              <w:left w:val="nil"/>
              <w:bottom w:val="single" w:sz="4" w:space="0" w:color="auto"/>
              <w:right w:val="single" w:sz="4" w:space="0" w:color="auto"/>
            </w:tcBorders>
            <w:shd w:val="clear" w:color="auto" w:fill="auto"/>
            <w:vAlign w:val="center"/>
            <w:hideMark/>
          </w:tcPr>
          <w:p w14:paraId="70BBD93D"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7189FDD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146,523.83 </w:t>
            </w:r>
          </w:p>
        </w:tc>
        <w:tc>
          <w:tcPr>
            <w:tcW w:w="1414" w:type="dxa"/>
            <w:tcBorders>
              <w:top w:val="nil"/>
              <w:left w:val="nil"/>
              <w:bottom w:val="single" w:sz="4" w:space="0" w:color="auto"/>
              <w:right w:val="single" w:sz="4" w:space="0" w:color="auto"/>
            </w:tcBorders>
            <w:shd w:val="clear" w:color="auto" w:fill="auto"/>
            <w:vAlign w:val="center"/>
            <w:hideMark/>
          </w:tcPr>
          <w:p w14:paraId="55DCAEC5"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46,451,580.40 </w:t>
            </w:r>
          </w:p>
        </w:tc>
      </w:tr>
      <w:tr w:rsidR="008F1A03" w:rsidRPr="008F1A03" w14:paraId="64E1B334"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082D857"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41,562,790.72 </w:t>
            </w:r>
          </w:p>
        </w:tc>
        <w:tc>
          <w:tcPr>
            <w:tcW w:w="1276" w:type="dxa"/>
            <w:tcBorders>
              <w:top w:val="nil"/>
              <w:left w:val="nil"/>
              <w:bottom w:val="single" w:sz="4" w:space="0" w:color="auto"/>
              <w:right w:val="single" w:sz="4" w:space="0" w:color="auto"/>
            </w:tcBorders>
            <w:shd w:val="clear" w:color="auto" w:fill="auto"/>
            <w:vAlign w:val="center"/>
            <w:hideMark/>
          </w:tcPr>
          <w:p w14:paraId="66B282D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12,998,759.57 </w:t>
            </w:r>
          </w:p>
        </w:tc>
        <w:tc>
          <w:tcPr>
            <w:tcW w:w="1417" w:type="dxa"/>
            <w:tcBorders>
              <w:top w:val="nil"/>
              <w:left w:val="nil"/>
              <w:bottom w:val="single" w:sz="4" w:space="0" w:color="auto"/>
              <w:right w:val="single" w:sz="4" w:space="0" w:color="auto"/>
            </w:tcBorders>
            <w:shd w:val="clear" w:color="auto" w:fill="auto"/>
            <w:vAlign w:val="center"/>
            <w:hideMark/>
          </w:tcPr>
          <w:p w14:paraId="6952F222"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1,245,827.73 </w:t>
            </w:r>
          </w:p>
        </w:tc>
        <w:tc>
          <w:tcPr>
            <w:tcW w:w="1276" w:type="dxa"/>
            <w:tcBorders>
              <w:top w:val="nil"/>
              <w:left w:val="nil"/>
              <w:bottom w:val="single" w:sz="4" w:space="0" w:color="auto"/>
              <w:right w:val="single" w:sz="4" w:space="0" w:color="auto"/>
            </w:tcBorders>
            <w:shd w:val="clear" w:color="auto" w:fill="auto"/>
            <w:vAlign w:val="center"/>
            <w:hideMark/>
          </w:tcPr>
          <w:p w14:paraId="2E1FF5B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1,026,733.98 </w:t>
            </w:r>
          </w:p>
        </w:tc>
        <w:tc>
          <w:tcPr>
            <w:tcW w:w="1276" w:type="dxa"/>
            <w:tcBorders>
              <w:top w:val="nil"/>
              <w:left w:val="nil"/>
              <w:bottom w:val="single" w:sz="4" w:space="0" w:color="auto"/>
              <w:right w:val="single" w:sz="4" w:space="0" w:color="auto"/>
            </w:tcBorders>
            <w:shd w:val="clear" w:color="auto" w:fill="auto"/>
            <w:vAlign w:val="center"/>
            <w:hideMark/>
          </w:tcPr>
          <w:p w14:paraId="1B234960"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1,107,699.77 </w:t>
            </w:r>
          </w:p>
        </w:tc>
        <w:tc>
          <w:tcPr>
            <w:tcW w:w="1559" w:type="dxa"/>
            <w:tcBorders>
              <w:top w:val="nil"/>
              <w:left w:val="nil"/>
              <w:bottom w:val="single" w:sz="4" w:space="0" w:color="auto"/>
              <w:right w:val="single" w:sz="4" w:space="0" w:color="auto"/>
            </w:tcBorders>
            <w:shd w:val="clear" w:color="auto" w:fill="auto"/>
            <w:vAlign w:val="center"/>
            <w:hideMark/>
          </w:tcPr>
          <w:p w14:paraId="33C2A910"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75,395.44 </w:t>
            </w:r>
          </w:p>
        </w:tc>
        <w:tc>
          <w:tcPr>
            <w:tcW w:w="1276" w:type="dxa"/>
            <w:tcBorders>
              <w:top w:val="nil"/>
              <w:left w:val="nil"/>
              <w:bottom w:val="single" w:sz="4" w:space="0" w:color="auto"/>
              <w:right w:val="single" w:sz="4" w:space="0" w:color="auto"/>
            </w:tcBorders>
            <w:shd w:val="clear" w:color="auto" w:fill="auto"/>
            <w:vAlign w:val="center"/>
            <w:hideMark/>
          </w:tcPr>
          <w:p w14:paraId="4DDCA5B3"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8,303,662.58 </w:t>
            </w:r>
          </w:p>
        </w:tc>
        <w:tc>
          <w:tcPr>
            <w:tcW w:w="1134" w:type="dxa"/>
            <w:tcBorders>
              <w:top w:val="nil"/>
              <w:left w:val="nil"/>
              <w:bottom w:val="single" w:sz="4" w:space="0" w:color="auto"/>
              <w:right w:val="single" w:sz="4" w:space="0" w:color="auto"/>
            </w:tcBorders>
            <w:shd w:val="clear" w:color="auto" w:fill="auto"/>
            <w:vAlign w:val="center"/>
            <w:hideMark/>
          </w:tcPr>
          <w:p w14:paraId="24CDAA88"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0113E978"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174,489.86 </w:t>
            </w:r>
          </w:p>
        </w:tc>
        <w:tc>
          <w:tcPr>
            <w:tcW w:w="1414" w:type="dxa"/>
            <w:tcBorders>
              <w:top w:val="nil"/>
              <w:left w:val="nil"/>
              <w:bottom w:val="single" w:sz="4" w:space="0" w:color="auto"/>
              <w:right w:val="single" w:sz="4" w:space="0" w:color="auto"/>
            </w:tcBorders>
            <w:shd w:val="clear" w:color="auto" w:fill="auto"/>
            <w:vAlign w:val="center"/>
            <w:hideMark/>
          </w:tcPr>
          <w:p w14:paraId="73F04DB3"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66,495,359.66 </w:t>
            </w:r>
          </w:p>
        </w:tc>
      </w:tr>
      <w:tr w:rsidR="008F1A03" w:rsidRPr="008F1A03" w14:paraId="3959D788"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1A4BBEA"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111,395,596.15 </w:t>
            </w:r>
          </w:p>
        </w:tc>
        <w:tc>
          <w:tcPr>
            <w:tcW w:w="1276" w:type="dxa"/>
            <w:tcBorders>
              <w:top w:val="nil"/>
              <w:left w:val="nil"/>
              <w:bottom w:val="single" w:sz="4" w:space="0" w:color="auto"/>
              <w:right w:val="single" w:sz="4" w:space="0" w:color="auto"/>
            </w:tcBorders>
            <w:shd w:val="clear" w:color="auto" w:fill="auto"/>
            <w:vAlign w:val="center"/>
            <w:hideMark/>
          </w:tcPr>
          <w:p w14:paraId="67C9DAA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56,703,118.59 </w:t>
            </w:r>
          </w:p>
        </w:tc>
        <w:tc>
          <w:tcPr>
            <w:tcW w:w="1417" w:type="dxa"/>
            <w:tcBorders>
              <w:top w:val="nil"/>
              <w:left w:val="nil"/>
              <w:bottom w:val="single" w:sz="4" w:space="0" w:color="auto"/>
              <w:right w:val="single" w:sz="4" w:space="0" w:color="auto"/>
            </w:tcBorders>
            <w:shd w:val="clear" w:color="auto" w:fill="auto"/>
            <w:vAlign w:val="center"/>
            <w:hideMark/>
          </w:tcPr>
          <w:p w14:paraId="45D6CA15"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549,209.73 </w:t>
            </w:r>
          </w:p>
        </w:tc>
        <w:tc>
          <w:tcPr>
            <w:tcW w:w="1276" w:type="dxa"/>
            <w:tcBorders>
              <w:top w:val="nil"/>
              <w:left w:val="nil"/>
              <w:bottom w:val="single" w:sz="4" w:space="0" w:color="auto"/>
              <w:right w:val="single" w:sz="4" w:space="0" w:color="auto"/>
            </w:tcBorders>
            <w:shd w:val="clear" w:color="auto" w:fill="auto"/>
            <w:vAlign w:val="center"/>
            <w:hideMark/>
          </w:tcPr>
          <w:p w14:paraId="5C135A0C"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4,234,876.86 </w:t>
            </w:r>
          </w:p>
        </w:tc>
        <w:tc>
          <w:tcPr>
            <w:tcW w:w="1276" w:type="dxa"/>
            <w:tcBorders>
              <w:top w:val="nil"/>
              <w:left w:val="nil"/>
              <w:bottom w:val="single" w:sz="4" w:space="0" w:color="auto"/>
              <w:right w:val="single" w:sz="4" w:space="0" w:color="auto"/>
            </w:tcBorders>
            <w:shd w:val="clear" w:color="auto" w:fill="auto"/>
            <w:vAlign w:val="center"/>
            <w:hideMark/>
          </w:tcPr>
          <w:p w14:paraId="6D727711"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4,374,393.98 </w:t>
            </w:r>
          </w:p>
        </w:tc>
        <w:tc>
          <w:tcPr>
            <w:tcW w:w="1559" w:type="dxa"/>
            <w:tcBorders>
              <w:top w:val="nil"/>
              <w:left w:val="nil"/>
              <w:bottom w:val="single" w:sz="4" w:space="0" w:color="auto"/>
              <w:right w:val="single" w:sz="4" w:space="0" w:color="auto"/>
            </w:tcBorders>
            <w:shd w:val="clear" w:color="auto" w:fill="auto"/>
            <w:vAlign w:val="center"/>
            <w:hideMark/>
          </w:tcPr>
          <w:p w14:paraId="5B4EB8EA"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159,911.84 </w:t>
            </w:r>
          </w:p>
        </w:tc>
        <w:tc>
          <w:tcPr>
            <w:tcW w:w="1276" w:type="dxa"/>
            <w:tcBorders>
              <w:top w:val="nil"/>
              <w:left w:val="nil"/>
              <w:bottom w:val="single" w:sz="4" w:space="0" w:color="auto"/>
              <w:right w:val="single" w:sz="4" w:space="0" w:color="auto"/>
            </w:tcBorders>
            <w:shd w:val="clear" w:color="auto" w:fill="auto"/>
            <w:vAlign w:val="center"/>
            <w:hideMark/>
          </w:tcPr>
          <w:p w14:paraId="7618DF04"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9,967,504.58 </w:t>
            </w:r>
          </w:p>
        </w:tc>
        <w:tc>
          <w:tcPr>
            <w:tcW w:w="1134" w:type="dxa"/>
            <w:tcBorders>
              <w:top w:val="nil"/>
              <w:left w:val="nil"/>
              <w:bottom w:val="single" w:sz="4" w:space="0" w:color="auto"/>
              <w:right w:val="single" w:sz="4" w:space="0" w:color="auto"/>
            </w:tcBorders>
            <w:shd w:val="clear" w:color="auto" w:fill="auto"/>
            <w:vAlign w:val="center"/>
            <w:hideMark/>
          </w:tcPr>
          <w:p w14:paraId="33309FE1"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42,153.47 </w:t>
            </w:r>
          </w:p>
        </w:tc>
        <w:tc>
          <w:tcPr>
            <w:tcW w:w="1276" w:type="dxa"/>
            <w:tcBorders>
              <w:top w:val="nil"/>
              <w:left w:val="nil"/>
              <w:bottom w:val="single" w:sz="4" w:space="0" w:color="auto"/>
              <w:right w:val="single" w:sz="4" w:space="0" w:color="auto"/>
            </w:tcBorders>
            <w:shd w:val="clear" w:color="auto" w:fill="auto"/>
            <w:vAlign w:val="center"/>
            <w:hideMark/>
          </w:tcPr>
          <w:p w14:paraId="6B72454A"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370,088.64 </w:t>
            </w:r>
          </w:p>
        </w:tc>
        <w:tc>
          <w:tcPr>
            <w:tcW w:w="1414" w:type="dxa"/>
            <w:tcBorders>
              <w:top w:val="nil"/>
              <w:left w:val="nil"/>
              <w:bottom w:val="single" w:sz="4" w:space="0" w:color="auto"/>
              <w:right w:val="single" w:sz="4" w:space="0" w:color="auto"/>
            </w:tcBorders>
            <w:shd w:val="clear" w:color="auto" w:fill="auto"/>
            <w:vAlign w:val="center"/>
            <w:hideMark/>
          </w:tcPr>
          <w:p w14:paraId="19D91DD3"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187,796,853.85 </w:t>
            </w:r>
          </w:p>
        </w:tc>
      </w:tr>
      <w:tr w:rsidR="008F1A03" w:rsidRPr="008F1A03" w14:paraId="707562B4"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6AE58D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51,218,689.88 </w:t>
            </w:r>
          </w:p>
        </w:tc>
        <w:tc>
          <w:tcPr>
            <w:tcW w:w="1276" w:type="dxa"/>
            <w:tcBorders>
              <w:top w:val="nil"/>
              <w:left w:val="nil"/>
              <w:bottom w:val="single" w:sz="4" w:space="0" w:color="auto"/>
              <w:right w:val="single" w:sz="4" w:space="0" w:color="auto"/>
            </w:tcBorders>
            <w:shd w:val="clear" w:color="auto" w:fill="auto"/>
            <w:vAlign w:val="center"/>
            <w:hideMark/>
          </w:tcPr>
          <w:p w14:paraId="29941C09"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16,410,303.19 </w:t>
            </w:r>
          </w:p>
        </w:tc>
        <w:tc>
          <w:tcPr>
            <w:tcW w:w="1417" w:type="dxa"/>
            <w:tcBorders>
              <w:top w:val="nil"/>
              <w:left w:val="nil"/>
              <w:bottom w:val="single" w:sz="4" w:space="0" w:color="auto"/>
              <w:right w:val="single" w:sz="4" w:space="0" w:color="auto"/>
            </w:tcBorders>
            <w:shd w:val="clear" w:color="auto" w:fill="auto"/>
            <w:vAlign w:val="center"/>
            <w:hideMark/>
          </w:tcPr>
          <w:p w14:paraId="32044183"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1,039,727.73 </w:t>
            </w:r>
          </w:p>
        </w:tc>
        <w:tc>
          <w:tcPr>
            <w:tcW w:w="1276" w:type="dxa"/>
            <w:tcBorders>
              <w:top w:val="nil"/>
              <w:left w:val="nil"/>
              <w:bottom w:val="single" w:sz="4" w:space="0" w:color="auto"/>
              <w:right w:val="single" w:sz="4" w:space="0" w:color="auto"/>
            </w:tcBorders>
            <w:shd w:val="clear" w:color="auto" w:fill="auto"/>
            <w:vAlign w:val="center"/>
            <w:hideMark/>
          </w:tcPr>
          <w:p w14:paraId="685219ED"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1,762,759.57 </w:t>
            </w:r>
          </w:p>
        </w:tc>
        <w:tc>
          <w:tcPr>
            <w:tcW w:w="1276" w:type="dxa"/>
            <w:tcBorders>
              <w:top w:val="nil"/>
              <w:left w:val="nil"/>
              <w:bottom w:val="single" w:sz="4" w:space="0" w:color="auto"/>
              <w:right w:val="single" w:sz="4" w:space="0" w:color="auto"/>
            </w:tcBorders>
            <w:shd w:val="clear" w:color="auto" w:fill="auto"/>
            <w:vAlign w:val="center"/>
            <w:hideMark/>
          </w:tcPr>
          <w:p w14:paraId="30B9830C"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1,898,374.90 </w:t>
            </w:r>
          </w:p>
        </w:tc>
        <w:tc>
          <w:tcPr>
            <w:tcW w:w="1559" w:type="dxa"/>
            <w:tcBorders>
              <w:top w:val="nil"/>
              <w:left w:val="nil"/>
              <w:bottom w:val="single" w:sz="4" w:space="0" w:color="auto"/>
              <w:right w:val="single" w:sz="4" w:space="0" w:color="auto"/>
            </w:tcBorders>
            <w:shd w:val="clear" w:color="auto" w:fill="auto"/>
            <w:vAlign w:val="center"/>
            <w:hideMark/>
          </w:tcPr>
          <w:p w14:paraId="57E5370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90,973.08 </w:t>
            </w:r>
          </w:p>
        </w:tc>
        <w:tc>
          <w:tcPr>
            <w:tcW w:w="1276" w:type="dxa"/>
            <w:tcBorders>
              <w:top w:val="nil"/>
              <w:left w:val="nil"/>
              <w:bottom w:val="single" w:sz="4" w:space="0" w:color="auto"/>
              <w:right w:val="single" w:sz="4" w:space="0" w:color="auto"/>
            </w:tcBorders>
            <w:shd w:val="clear" w:color="auto" w:fill="auto"/>
            <w:vAlign w:val="center"/>
            <w:hideMark/>
          </w:tcPr>
          <w:p w14:paraId="0F7DE9CF"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3,257,773.47 </w:t>
            </w:r>
          </w:p>
        </w:tc>
        <w:tc>
          <w:tcPr>
            <w:tcW w:w="1134" w:type="dxa"/>
            <w:tcBorders>
              <w:top w:val="nil"/>
              <w:left w:val="nil"/>
              <w:bottom w:val="single" w:sz="4" w:space="0" w:color="auto"/>
              <w:right w:val="single" w:sz="4" w:space="0" w:color="auto"/>
            </w:tcBorders>
            <w:shd w:val="clear" w:color="auto" w:fill="auto"/>
            <w:vAlign w:val="center"/>
            <w:hideMark/>
          </w:tcPr>
          <w:p w14:paraId="6C7F55E1"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11,473.76 </w:t>
            </w:r>
          </w:p>
        </w:tc>
        <w:tc>
          <w:tcPr>
            <w:tcW w:w="1276" w:type="dxa"/>
            <w:tcBorders>
              <w:top w:val="nil"/>
              <w:left w:val="nil"/>
              <w:bottom w:val="single" w:sz="4" w:space="0" w:color="auto"/>
              <w:right w:val="single" w:sz="4" w:space="0" w:color="auto"/>
            </w:tcBorders>
            <w:shd w:val="clear" w:color="auto" w:fill="auto"/>
            <w:vAlign w:val="center"/>
            <w:hideMark/>
          </w:tcPr>
          <w:p w14:paraId="6C0E94F8"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210,541.66 </w:t>
            </w:r>
          </w:p>
        </w:tc>
        <w:tc>
          <w:tcPr>
            <w:tcW w:w="1414" w:type="dxa"/>
            <w:tcBorders>
              <w:top w:val="nil"/>
              <w:left w:val="nil"/>
              <w:bottom w:val="single" w:sz="4" w:space="0" w:color="auto"/>
              <w:right w:val="single" w:sz="4" w:space="0" w:color="auto"/>
            </w:tcBorders>
            <w:shd w:val="clear" w:color="auto" w:fill="auto"/>
            <w:vAlign w:val="center"/>
            <w:hideMark/>
          </w:tcPr>
          <w:p w14:paraId="0675CE3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75,900,617.24 </w:t>
            </w:r>
          </w:p>
        </w:tc>
      </w:tr>
      <w:tr w:rsidR="008F1A03" w:rsidRPr="008F1A03" w14:paraId="6B332270"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2589936"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482,789,089.18 </w:t>
            </w:r>
          </w:p>
        </w:tc>
        <w:tc>
          <w:tcPr>
            <w:tcW w:w="1276" w:type="dxa"/>
            <w:tcBorders>
              <w:top w:val="nil"/>
              <w:left w:val="nil"/>
              <w:bottom w:val="single" w:sz="4" w:space="0" w:color="auto"/>
              <w:right w:val="single" w:sz="4" w:space="0" w:color="auto"/>
            </w:tcBorders>
            <w:shd w:val="clear" w:color="auto" w:fill="auto"/>
            <w:vAlign w:val="center"/>
            <w:hideMark/>
          </w:tcPr>
          <w:p w14:paraId="7BFA9656"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191,420,898.33 </w:t>
            </w:r>
          </w:p>
        </w:tc>
        <w:tc>
          <w:tcPr>
            <w:tcW w:w="1417" w:type="dxa"/>
            <w:tcBorders>
              <w:top w:val="nil"/>
              <w:left w:val="nil"/>
              <w:bottom w:val="single" w:sz="4" w:space="0" w:color="auto"/>
              <w:right w:val="single" w:sz="4" w:space="0" w:color="auto"/>
            </w:tcBorders>
            <w:shd w:val="clear" w:color="auto" w:fill="auto"/>
            <w:vAlign w:val="center"/>
            <w:hideMark/>
          </w:tcPr>
          <w:p w14:paraId="57666CC2"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275,096.73 </w:t>
            </w:r>
          </w:p>
        </w:tc>
        <w:tc>
          <w:tcPr>
            <w:tcW w:w="1276" w:type="dxa"/>
            <w:tcBorders>
              <w:top w:val="nil"/>
              <w:left w:val="nil"/>
              <w:bottom w:val="single" w:sz="4" w:space="0" w:color="auto"/>
              <w:right w:val="single" w:sz="4" w:space="0" w:color="auto"/>
            </w:tcBorders>
            <w:shd w:val="clear" w:color="auto" w:fill="auto"/>
            <w:vAlign w:val="center"/>
            <w:hideMark/>
          </w:tcPr>
          <w:p w14:paraId="0F6730B6"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36,492,210.64 </w:t>
            </w:r>
          </w:p>
        </w:tc>
        <w:tc>
          <w:tcPr>
            <w:tcW w:w="1276" w:type="dxa"/>
            <w:tcBorders>
              <w:top w:val="nil"/>
              <w:left w:val="nil"/>
              <w:bottom w:val="single" w:sz="4" w:space="0" w:color="auto"/>
              <w:right w:val="single" w:sz="4" w:space="0" w:color="auto"/>
            </w:tcBorders>
            <w:shd w:val="clear" w:color="auto" w:fill="auto"/>
            <w:vAlign w:val="center"/>
            <w:hideMark/>
          </w:tcPr>
          <w:p w14:paraId="04C46E9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17,669,257.03 </w:t>
            </w:r>
          </w:p>
        </w:tc>
        <w:tc>
          <w:tcPr>
            <w:tcW w:w="1559" w:type="dxa"/>
            <w:tcBorders>
              <w:top w:val="nil"/>
              <w:left w:val="nil"/>
              <w:bottom w:val="single" w:sz="4" w:space="0" w:color="auto"/>
              <w:right w:val="single" w:sz="4" w:space="0" w:color="auto"/>
            </w:tcBorders>
            <w:shd w:val="clear" w:color="auto" w:fill="auto"/>
            <w:vAlign w:val="center"/>
            <w:hideMark/>
          </w:tcPr>
          <w:p w14:paraId="7ED45539"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544,247.06 </w:t>
            </w:r>
          </w:p>
        </w:tc>
        <w:tc>
          <w:tcPr>
            <w:tcW w:w="1276" w:type="dxa"/>
            <w:tcBorders>
              <w:top w:val="nil"/>
              <w:left w:val="nil"/>
              <w:bottom w:val="single" w:sz="4" w:space="0" w:color="auto"/>
              <w:right w:val="single" w:sz="4" w:space="0" w:color="auto"/>
            </w:tcBorders>
            <w:shd w:val="clear" w:color="auto" w:fill="auto"/>
            <w:vAlign w:val="center"/>
            <w:hideMark/>
          </w:tcPr>
          <w:p w14:paraId="32D663E5"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33,690,787.84 </w:t>
            </w:r>
          </w:p>
        </w:tc>
        <w:tc>
          <w:tcPr>
            <w:tcW w:w="1134" w:type="dxa"/>
            <w:tcBorders>
              <w:top w:val="nil"/>
              <w:left w:val="nil"/>
              <w:bottom w:val="single" w:sz="4" w:space="0" w:color="auto"/>
              <w:right w:val="single" w:sz="4" w:space="0" w:color="auto"/>
            </w:tcBorders>
            <w:shd w:val="clear" w:color="auto" w:fill="auto"/>
            <w:vAlign w:val="center"/>
            <w:hideMark/>
          </w:tcPr>
          <w:p w14:paraId="65C30927"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06430985"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1,259,566.83 </w:t>
            </w:r>
          </w:p>
        </w:tc>
        <w:tc>
          <w:tcPr>
            <w:tcW w:w="1414" w:type="dxa"/>
            <w:tcBorders>
              <w:top w:val="nil"/>
              <w:left w:val="nil"/>
              <w:bottom w:val="single" w:sz="4" w:space="0" w:color="auto"/>
              <w:right w:val="single" w:sz="4" w:space="0" w:color="auto"/>
            </w:tcBorders>
            <w:shd w:val="clear" w:color="auto" w:fill="auto"/>
            <w:vAlign w:val="center"/>
            <w:hideMark/>
          </w:tcPr>
          <w:p w14:paraId="54D0D974"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764,141,153.65 </w:t>
            </w:r>
          </w:p>
        </w:tc>
      </w:tr>
      <w:tr w:rsidR="008F1A03" w:rsidRPr="008F1A03" w14:paraId="111A4808" w14:textId="77777777" w:rsidTr="008F1A0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3BD00B9"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54,238,743.91 </w:t>
            </w:r>
          </w:p>
        </w:tc>
        <w:tc>
          <w:tcPr>
            <w:tcW w:w="1276" w:type="dxa"/>
            <w:tcBorders>
              <w:top w:val="nil"/>
              <w:left w:val="nil"/>
              <w:bottom w:val="single" w:sz="4" w:space="0" w:color="auto"/>
              <w:right w:val="single" w:sz="4" w:space="0" w:color="auto"/>
            </w:tcBorders>
            <w:shd w:val="clear" w:color="auto" w:fill="auto"/>
            <w:vAlign w:val="center"/>
            <w:hideMark/>
          </w:tcPr>
          <w:p w14:paraId="24D1918D"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22,056,165.84 </w:t>
            </w:r>
          </w:p>
        </w:tc>
        <w:tc>
          <w:tcPr>
            <w:tcW w:w="1417" w:type="dxa"/>
            <w:tcBorders>
              <w:top w:val="nil"/>
              <w:left w:val="nil"/>
              <w:bottom w:val="single" w:sz="4" w:space="0" w:color="auto"/>
              <w:right w:val="single" w:sz="4" w:space="0" w:color="auto"/>
            </w:tcBorders>
            <w:shd w:val="clear" w:color="auto" w:fill="auto"/>
            <w:vAlign w:val="center"/>
            <w:hideMark/>
          </w:tcPr>
          <w:p w14:paraId="16C9879F"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975,836.73 </w:t>
            </w:r>
          </w:p>
        </w:tc>
        <w:tc>
          <w:tcPr>
            <w:tcW w:w="1276" w:type="dxa"/>
            <w:tcBorders>
              <w:top w:val="nil"/>
              <w:left w:val="nil"/>
              <w:bottom w:val="single" w:sz="4" w:space="0" w:color="auto"/>
              <w:right w:val="single" w:sz="4" w:space="0" w:color="auto"/>
            </w:tcBorders>
            <w:shd w:val="clear" w:color="auto" w:fill="auto"/>
            <w:vAlign w:val="center"/>
            <w:hideMark/>
          </w:tcPr>
          <w:p w14:paraId="4C64977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1,338,494.08 </w:t>
            </w:r>
          </w:p>
        </w:tc>
        <w:tc>
          <w:tcPr>
            <w:tcW w:w="1276" w:type="dxa"/>
            <w:tcBorders>
              <w:top w:val="nil"/>
              <w:left w:val="nil"/>
              <w:bottom w:val="single" w:sz="4" w:space="0" w:color="auto"/>
              <w:right w:val="single" w:sz="4" w:space="0" w:color="auto"/>
            </w:tcBorders>
            <w:shd w:val="clear" w:color="auto" w:fill="auto"/>
            <w:vAlign w:val="center"/>
            <w:hideMark/>
          </w:tcPr>
          <w:p w14:paraId="4A1436C7"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1,454,427.51 </w:t>
            </w:r>
          </w:p>
        </w:tc>
        <w:tc>
          <w:tcPr>
            <w:tcW w:w="1559" w:type="dxa"/>
            <w:tcBorders>
              <w:top w:val="nil"/>
              <w:left w:val="nil"/>
              <w:bottom w:val="single" w:sz="4" w:space="0" w:color="auto"/>
              <w:right w:val="single" w:sz="4" w:space="0" w:color="auto"/>
            </w:tcBorders>
            <w:shd w:val="clear" w:color="auto" w:fill="auto"/>
            <w:vAlign w:val="center"/>
            <w:hideMark/>
          </w:tcPr>
          <w:p w14:paraId="04865C1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91,977.42 </w:t>
            </w:r>
          </w:p>
        </w:tc>
        <w:tc>
          <w:tcPr>
            <w:tcW w:w="1276" w:type="dxa"/>
            <w:tcBorders>
              <w:top w:val="nil"/>
              <w:left w:val="nil"/>
              <w:bottom w:val="single" w:sz="4" w:space="0" w:color="auto"/>
              <w:right w:val="single" w:sz="4" w:space="0" w:color="auto"/>
            </w:tcBorders>
            <w:shd w:val="clear" w:color="auto" w:fill="auto"/>
            <w:vAlign w:val="center"/>
            <w:hideMark/>
          </w:tcPr>
          <w:p w14:paraId="3188ACFD"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3,217,459.97 </w:t>
            </w:r>
          </w:p>
        </w:tc>
        <w:tc>
          <w:tcPr>
            <w:tcW w:w="1134" w:type="dxa"/>
            <w:tcBorders>
              <w:top w:val="nil"/>
              <w:left w:val="nil"/>
              <w:bottom w:val="single" w:sz="4" w:space="0" w:color="auto"/>
              <w:right w:val="single" w:sz="4" w:space="0" w:color="auto"/>
            </w:tcBorders>
            <w:shd w:val="clear" w:color="auto" w:fill="auto"/>
            <w:vAlign w:val="center"/>
            <w:hideMark/>
          </w:tcPr>
          <w:p w14:paraId="63612154"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20486EE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212,866.02 </w:t>
            </w:r>
          </w:p>
        </w:tc>
        <w:tc>
          <w:tcPr>
            <w:tcW w:w="1414" w:type="dxa"/>
            <w:tcBorders>
              <w:top w:val="nil"/>
              <w:left w:val="nil"/>
              <w:bottom w:val="single" w:sz="4" w:space="0" w:color="auto"/>
              <w:right w:val="single" w:sz="4" w:space="0" w:color="auto"/>
            </w:tcBorders>
            <w:shd w:val="clear" w:color="auto" w:fill="auto"/>
            <w:vAlign w:val="center"/>
            <w:hideMark/>
          </w:tcPr>
          <w:p w14:paraId="15D46B04"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83,585,971.49 </w:t>
            </w:r>
          </w:p>
        </w:tc>
      </w:tr>
      <w:tr w:rsidR="008F1A03" w:rsidRPr="008F1A03" w14:paraId="2ED2D4BA" w14:textId="77777777" w:rsidTr="008F1A03">
        <w:trPr>
          <w:trHeight w:val="31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84A0AA3"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53,603,939.95 </w:t>
            </w:r>
          </w:p>
        </w:tc>
        <w:tc>
          <w:tcPr>
            <w:tcW w:w="1276" w:type="dxa"/>
            <w:tcBorders>
              <w:top w:val="nil"/>
              <w:left w:val="nil"/>
              <w:bottom w:val="single" w:sz="4" w:space="0" w:color="auto"/>
              <w:right w:val="single" w:sz="4" w:space="0" w:color="auto"/>
            </w:tcBorders>
            <w:shd w:val="clear" w:color="auto" w:fill="auto"/>
            <w:vAlign w:val="center"/>
            <w:hideMark/>
          </w:tcPr>
          <w:p w14:paraId="0B86DDBE"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16,710,999.87 </w:t>
            </w:r>
          </w:p>
        </w:tc>
        <w:tc>
          <w:tcPr>
            <w:tcW w:w="1417" w:type="dxa"/>
            <w:tcBorders>
              <w:top w:val="nil"/>
              <w:left w:val="nil"/>
              <w:bottom w:val="single" w:sz="4" w:space="0" w:color="auto"/>
              <w:right w:val="single" w:sz="4" w:space="0" w:color="auto"/>
            </w:tcBorders>
            <w:shd w:val="clear" w:color="auto" w:fill="auto"/>
            <w:vAlign w:val="center"/>
            <w:hideMark/>
          </w:tcPr>
          <w:p w14:paraId="4FF58349"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1,146,899.81 </w:t>
            </w:r>
          </w:p>
        </w:tc>
        <w:tc>
          <w:tcPr>
            <w:tcW w:w="1276" w:type="dxa"/>
            <w:tcBorders>
              <w:top w:val="nil"/>
              <w:left w:val="nil"/>
              <w:bottom w:val="single" w:sz="4" w:space="0" w:color="auto"/>
              <w:right w:val="single" w:sz="4" w:space="0" w:color="auto"/>
            </w:tcBorders>
            <w:shd w:val="clear" w:color="auto" w:fill="auto"/>
            <w:vAlign w:val="center"/>
            <w:hideMark/>
          </w:tcPr>
          <w:p w14:paraId="18BA6961"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2,431,098.80 </w:t>
            </w:r>
          </w:p>
        </w:tc>
        <w:tc>
          <w:tcPr>
            <w:tcW w:w="1276" w:type="dxa"/>
            <w:tcBorders>
              <w:top w:val="nil"/>
              <w:left w:val="nil"/>
              <w:bottom w:val="single" w:sz="4" w:space="0" w:color="auto"/>
              <w:right w:val="single" w:sz="4" w:space="0" w:color="auto"/>
            </w:tcBorders>
            <w:shd w:val="clear" w:color="auto" w:fill="auto"/>
            <w:vAlign w:val="center"/>
            <w:hideMark/>
          </w:tcPr>
          <w:p w14:paraId="42696A42"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2,298,526.80 </w:t>
            </w:r>
          </w:p>
        </w:tc>
        <w:tc>
          <w:tcPr>
            <w:tcW w:w="1559" w:type="dxa"/>
            <w:tcBorders>
              <w:top w:val="nil"/>
              <w:left w:val="nil"/>
              <w:bottom w:val="single" w:sz="4" w:space="0" w:color="auto"/>
              <w:right w:val="single" w:sz="4" w:space="0" w:color="auto"/>
            </w:tcBorders>
            <w:shd w:val="clear" w:color="auto" w:fill="auto"/>
            <w:vAlign w:val="center"/>
            <w:hideMark/>
          </w:tcPr>
          <w:p w14:paraId="611E2C68"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124,560.96 </w:t>
            </w:r>
          </w:p>
        </w:tc>
        <w:tc>
          <w:tcPr>
            <w:tcW w:w="1276" w:type="dxa"/>
            <w:tcBorders>
              <w:top w:val="nil"/>
              <w:left w:val="nil"/>
              <w:bottom w:val="single" w:sz="4" w:space="0" w:color="auto"/>
              <w:right w:val="single" w:sz="4" w:space="0" w:color="auto"/>
            </w:tcBorders>
            <w:shd w:val="clear" w:color="auto" w:fill="auto"/>
            <w:vAlign w:val="center"/>
            <w:hideMark/>
          </w:tcPr>
          <w:p w14:paraId="5D9A8817"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11,179,513.81 </w:t>
            </w:r>
          </w:p>
        </w:tc>
        <w:tc>
          <w:tcPr>
            <w:tcW w:w="1134" w:type="dxa"/>
            <w:tcBorders>
              <w:top w:val="nil"/>
              <w:left w:val="nil"/>
              <w:bottom w:val="single" w:sz="4" w:space="0" w:color="auto"/>
              <w:right w:val="single" w:sz="4" w:space="0" w:color="auto"/>
            </w:tcBorders>
            <w:shd w:val="clear" w:color="auto" w:fill="auto"/>
            <w:vAlign w:val="center"/>
            <w:hideMark/>
          </w:tcPr>
          <w:p w14:paraId="0C63D34B"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6CAD9E2A"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288,275.07 </w:t>
            </w:r>
          </w:p>
        </w:tc>
        <w:tc>
          <w:tcPr>
            <w:tcW w:w="1414" w:type="dxa"/>
            <w:tcBorders>
              <w:top w:val="nil"/>
              <w:left w:val="nil"/>
              <w:bottom w:val="single" w:sz="4" w:space="0" w:color="auto"/>
              <w:right w:val="single" w:sz="4" w:space="0" w:color="auto"/>
            </w:tcBorders>
            <w:shd w:val="clear" w:color="auto" w:fill="auto"/>
            <w:vAlign w:val="center"/>
            <w:hideMark/>
          </w:tcPr>
          <w:p w14:paraId="5B999AC1" w14:textId="77777777" w:rsidR="008F1A03" w:rsidRPr="008F1A03" w:rsidRDefault="008F1A03" w:rsidP="008F1A03">
            <w:pPr>
              <w:spacing w:line="240" w:lineRule="auto"/>
              <w:rPr>
                <w:rFonts w:asciiTheme="minorHAnsi" w:eastAsia="Times New Roman" w:hAnsiTheme="minorHAnsi" w:cstheme="minorHAnsi"/>
                <w:sz w:val="14"/>
                <w:szCs w:val="14"/>
                <w:lang w:eastAsia="es-MX"/>
              </w:rPr>
            </w:pPr>
            <w:r w:rsidRPr="008F1A03">
              <w:rPr>
                <w:rFonts w:asciiTheme="minorHAnsi" w:eastAsia="Times New Roman" w:hAnsiTheme="minorHAnsi" w:cstheme="minorHAnsi"/>
                <w:sz w:val="14"/>
                <w:szCs w:val="14"/>
                <w:lang w:eastAsia="es-MX"/>
              </w:rPr>
              <w:t xml:space="preserve">             87,783,815.08 </w:t>
            </w:r>
          </w:p>
        </w:tc>
      </w:tr>
      <w:tr w:rsidR="008F1A03" w:rsidRPr="008F1A03" w14:paraId="38E5C543" w14:textId="77777777" w:rsidTr="008F1A03">
        <w:trPr>
          <w:trHeight w:val="31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937ABA6"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 xml:space="preserve"> 1,440,341,592.39 </w:t>
            </w:r>
          </w:p>
        </w:tc>
        <w:tc>
          <w:tcPr>
            <w:tcW w:w="1276" w:type="dxa"/>
            <w:tcBorders>
              <w:top w:val="nil"/>
              <w:left w:val="nil"/>
              <w:bottom w:val="single" w:sz="4" w:space="0" w:color="auto"/>
              <w:right w:val="single" w:sz="4" w:space="0" w:color="auto"/>
            </w:tcBorders>
            <w:shd w:val="clear" w:color="auto" w:fill="auto"/>
            <w:vAlign w:val="center"/>
            <w:hideMark/>
          </w:tcPr>
          <w:p w14:paraId="17C0F578"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 xml:space="preserve">     523,578,510.02 </w:t>
            </w:r>
          </w:p>
        </w:tc>
        <w:tc>
          <w:tcPr>
            <w:tcW w:w="1417" w:type="dxa"/>
            <w:tcBorders>
              <w:top w:val="nil"/>
              <w:left w:val="nil"/>
              <w:bottom w:val="single" w:sz="4" w:space="0" w:color="auto"/>
              <w:right w:val="single" w:sz="4" w:space="0" w:color="auto"/>
            </w:tcBorders>
            <w:shd w:val="clear" w:color="auto" w:fill="auto"/>
            <w:vAlign w:val="center"/>
            <w:hideMark/>
          </w:tcPr>
          <w:p w14:paraId="6095C13A"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 xml:space="preserve">       24,586,794.76 </w:t>
            </w:r>
          </w:p>
        </w:tc>
        <w:tc>
          <w:tcPr>
            <w:tcW w:w="1276" w:type="dxa"/>
            <w:tcBorders>
              <w:top w:val="nil"/>
              <w:left w:val="nil"/>
              <w:bottom w:val="single" w:sz="4" w:space="0" w:color="auto"/>
              <w:right w:val="single" w:sz="4" w:space="0" w:color="auto"/>
            </w:tcBorders>
            <w:shd w:val="clear" w:color="auto" w:fill="auto"/>
            <w:vAlign w:val="center"/>
            <w:hideMark/>
          </w:tcPr>
          <w:p w14:paraId="6C22B698"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 xml:space="preserve">  75,399,191.11 </w:t>
            </w:r>
          </w:p>
        </w:tc>
        <w:tc>
          <w:tcPr>
            <w:tcW w:w="1276" w:type="dxa"/>
            <w:tcBorders>
              <w:top w:val="nil"/>
              <w:left w:val="nil"/>
              <w:bottom w:val="single" w:sz="4" w:space="0" w:color="auto"/>
              <w:right w:val="single" w:sz="4" w:space="0" w:color="auto"/>
            </w:tcBorders>
            <w:shd w:val="clear" w:color="auto" w:fill="auto"/>
            <w:vAlign w:val="center"/>
            <w:hideMark/>
          </w:tcPr>
          <w:p w14:paraId="0AC3CDF9"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 xml:space="preserve">     50,010,632.79 </w:t>
            </w:r>
          </w:p>
        </w:tc>
        <w:tc>
          <w:tcPr>
            <w:tcW w:w="1559" w:type="dxa"/>
            <w:tcBorders>
              <w:top w:val="nil"/>
              <w:left w:val="nil"/>
              <w:bottom w:val="single" w:sz="4" w:space="0" w:color="auto"/>
              <w:right w:val="single" w:sz="4" w:space="0" w:color="auto"/>
            </w:tcBorders>
            <w:shd w:val="clear" w:color="auto" w:fill="auto"/>
            <w:vAlign w:val="center"/>
            <w:hideMark/>
          </w:tcPr>
          <w:p w14:paraId="14C17A8A"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 xml:space="preserve">           2,476,175.62 </w:t>
            </w:r>
          </w:p>
        </w:tc>
        <w:tc>
          <w:tcPr>
            <w:tcW w:w="1276" w:type="dxa"/>
            <w:tcBorders>
              <w:top w:val="nil"/>
              <w:left w:val="nil"/>
              <w:bottom w:val="single" w:sz="4" w:space="0" w:color="auto"/>
              <w:right w:val="single" w:sz="4" w:space="0" w:color="auto"/>
            </w:tcBorders>
            <w:shd w:val="clear" w:color="auto" w:fill="auto"/>
            <w:vAlign w:val="center"/>
            <w:hideMark/>
          </w:tcPr>
          <w:p w14:paraId="5D86B2A2"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 xml:space="preserve">      153,162,161.00 </w:t>
            </w:r>
          </w:p>
        </w:tc>
        <w:tc>
          <w:tcPr>
            <w:tcW w:w="1134" w:type="dxa"/>
            <w:tcBorders>
              <w:top w:val="nil"/>
              <w:left w:val="nil"/>
              <w:bottom w:val="single" w:sz="4" w:space="0" w:color="auto"/>
              <w:right w:val="single" w:sz="4" w:space="0" w:color="auto"/>
            </w:tcBorders>
            <w:shd w:val="clear" w:color="auto" w:fill="auto"/>
            <w:vAlign w:val="center"/>
            <w:hideMark/>
          </w:tcPr>
          <w:p w14:paraId="137FDB07"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 xml:space="preserve"> 10,000,000.00 </w:t>
            </w:r>
          </w:p>
        </w:tc>
        <w:tc>
          <w:tcPr>
            <w:tcW w:w="1276" w:type="dxa"/>
            <w:tcBorders>
              <w:top w:val="nil"/>
              <w:left w:val="nil"/>
              <w:bottom w:val="single" w:sz="4" w:space="0" w:color="auto"/>
              <w:right w:val="single" w:sz="4" w:space="0" w:color="auto"/>
            </w:tcBorders>
            <w:shd w:val="clear" w:color="auto" w:fill="auto"/>
            <w:vAlign w:val="center"/>
            <w:hideMark/>
          </w:tcPr>
          <w:p w14:paraId="2B025DC8"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 xml:space="preserve">   5,730,685.42 </w:t>
            </w:r>
          </w:p>
        </w:tc>
        <w:tc>
          <w:tcPr>
            <w:tcW w:w="1414" w:type="dxa"/>
            <w:tcBorders>
              <w:top w:val="nil"/>
              <w:left w:val="nil"/>
              <w:bottom w:val="single" w:sz="4" w:space="0" w:color="auto"/>
              <w:right w:val="single" w:sz="4" w:space="0" w:color="auto"/>
            </w:tcBorders>
            <w:shd w:val="clear" w:color="auto" w:fill="auto"/>
            <w:vAlign w:val="center"/>
            <w:hideMark/>
          </w:tcPr>
          <w:p w14:paraId="14D48B04" w14:textId="77777777" w:rsidR="008F1A03" w:rsidRPr="008F1A03" w:rsidRDefault="008F1A03" w:rsidP="008F1A03">
            <w:pPr>
              <w:spacing w:line="240" w:lineRule="auto"/>
              <w:rPr>
                <w:rFonts w:asciiTheme="minorHAnsi" w:eastAsia="Times New Roman" w:hAnsiTheme="minorHAnsi" w:cstheme="minorHAnsi"/>
                <w:b/>
                <w:bCs/>
                <w:sz w:val="14"/>
                <w:szCs w:val="14"/>
                <w:lang w:eastAsia="es-MX"/>
              </w:rPr>
            </w:pPr>
            <w:r w:rsidRPr="008F1A03">
              <w:rPr>
                <w:rFonts w:asciiTheme="minorHAnsi" w:eastAsia="Times New Roman" w:hAnsiTheme="minorHAnsi" w:cstheme="minorHAnsi"/>
                <w:b/>
                <w:bCs/>
                <w:sz w:val="14"/>
                <w:szCs w:val="14"/>
                <w:lang w:eastAsia="es-MX"/>
              </w:rPr>
              <w:t xml:space="preserve">        2,285,285,743.09 </w:t>
            </w:r>
          </w:p>
        </w:tc>
      </w:tr>
    </w:tbl>
    <w:p w14:paraId="1AF194F3" w14:textId="77777777" w:rsidR="00F52BDA" w:rsidRPr="00BB3643" w:rsidRDefault="00F52BDA" w:rsidP="00F52BDA">
      <w:pPr>
        <w:ind w:left="-1134"/>
        <w:jc w:val="both"/>
        <w:rPr>
          <w:rFonts w:asciiTheme="minorHAnsi" w:hAnsiTheme="minorHAnsi" w:cstheme="minorHAnsi"/>
          <w:color w:val="000000"/>
        </w:rPr>
      </w:pPr>
    </w:p>
    <w:p w14:paraId="40EBE98C" w14:textId="77777777" w:rsidR="00F52BDA" w:rsidRDefault="00F52BDA" w:rsidP="00F52BDA">
      <w:pPr>
        <w:jc w:val="both"/>
        <w:rPr>
          <w:rFonts w:asciiTheme="minorHAnsi" w:hAnsiTheme="minorHAnsi" w:cstheme="minorHAnsi"/>
          <w:b/>
          <w:color w:val="000000"/>
        </w:rPr>
      </w:pPr>
    </w:p>
    <w:p w14:paraId="356B6D56" w14:textId="77777777" w:rsidR="00F52BDA" w:rsidRDefault="00F52BDA" w:rsidP="00F52BDA">
      <w:pPr>
        <w:jc w:val="both"/>
        <w:rPr>
          <w:rFonts w:asciiTheme="minorHAnsi" w:hAnsiTheme="minorHAnsi" w:cstheme="minorHAnsi"/>
          <w:b/>
          <w:color w:val="000000"/>
        </w:rPr>
        <w:sectPr w:rsidR="00F52BDA" w:rsidSect="00093AAD">
          <w:headerReference w:type="default" r:id="rId62"/>
          <w:pgSz w:w="15840" w:h="12240" w:orient="landscape"/>
          <w:pgMar w:top="2835" w:right="1985" w:bottom="1701" w:left="2268" w:header="709" w:footer="709" w:gutter="0"/>
          <w:cols w:space="708"/>
          <w:docGrid w:linePitch="360"/>
        </w:sectPr>
      </w:pPr>
    </w:p>
    <w:p w14:paraId="754E4F09" w14:textId="4976846F"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lastRenderedPageBreak/>
        <w:t xml:space="preserve">Artículo </w:t>
      </w:r>
      <w:r>
        <w:rPr>
          <w:rFonts w:asciiTheme="minorHAnsi" w:hAnsiTheme="minorHAnsi" w:cstheme="minorHAnsi"/>
          <w:b/>
          <w:color w:val="000000"/>
        </w:rPr>
        <w:t>60</w:t>
      </w:r>
      <w:r w:rsidRPr="00BB3643">
        <w:rPr>
          <w:rFonts w:asciiTheme="minorHAnsi" w:hAnsiTheme="minorHAnsi" w:cstheme="minorHAnsi"/>
          <w:b/>
          <w:color w:val="000000"/>
        </w:rPr>
        <w:t>.</w:t>
      </w:r>
      <w:r w:rsidRPr="00BB3643">
        <w:rPr>
          <w:rFonts w:asciiTheme="minorHAnsi" w:hAnsiTheme="minorHAnsi" w:cstheme="minorHAnsi"/>
          <w:color w:val="000000"/>
        </w:rPr>
        <w:t xml:space="preserve"> Las Aportaciones de la Federación al Estado estimarán</w:t>
      </w:r>
      <w:r>
        <w:rPr>
          <w:rFonts w:asciiTheme="minorHAnsi" w:hAnsiTheme="minorHAnsi" w:cstheme="minorHAnsi"/>
          <w:color w:val="000000"/>
        </w:rPr>
        <w:t xml:space="preserve"> </w:t>
      </w:r>
      <w:r w:rsidRPr="00BB3643">
        <w:rPr>
          <w:rFonts w:asciiTheme="minorHAnsi" w:hAnsiTheme="minorHAnsi" w:cstheme="minorHAnsi"/>
          <w:b/>
          <w:color w:val="000000"/>
        </w:rPr>
        <w:t>$</w:t>
      </w:r>
      <w:r>
        <w:rPr>
          <w:rFonts w:asciiTheme="minorHAnsi" w:hAnsiTheme="minorHAnsi" w:cstheme="minorHAnsi"/>
          <w:b/>
          <w:color w:val="000000"/>
        </w:rPr>
        <w:t> </w:t>
      </w:r>
      <w:r w:rsidRPr="00BB3643">
        <w:rPr>
          <w:rFonts w:asciiTheme="minorHAnsi" w:hAnsiTheme="minorHAnsi" w:cstheme="minorHAnsi"/>
          <w:b/>
          <w:color w:val="000000"/>
        </w:rPr>
        <w:t>10,</w:t>
      </w:r>
      <w:r w:rsidR="005B791D">
        <w:rPr>
          <w:rFonts w:asciiTheme="minorHAnsi" w:hAnsiTheme="minorHAnsi" w:cstheme="minorHAnsi"/>
          <w:b/>
          <w:color w:val="000000"/>
        </w:rPr>
        <w:t>833</w:t>
      </w:r>
      <w:r w:rsidRPr="00BB3643">
        <w:rPr>
          <w:rFonts w:asciiTheme="minorHAnsi" w:hAnsiTheme="minorHAnsi" w:cstheme="minorHAnsi"/>
          <w:b/>
          <w:color w:val="000000"/>
        </w:rPr>
        <w:t>,</w:t>
      </w:r>
      <w:r w:rsidR="005B791D">
        <w:rPr>
          <w:rFonts w:asciiTheme="minorHAnsi" w:hAnsiTheme="minorHAnsi" w:cstheme="minorHAnsi"/>
          <w:b/>
          <w:color w:val="000000"/>
        </w:rPr>
        <w:t>897</w:t>
      </w:r>
      <w:r w:rsidRPr="00BB3643">
        <w:rPr>
          <w:rFonts w:asciiTheme="minorHAnsi" w:hAnsiTheme="minorHAnsi" w:cstheme="minorHAnsi"/>
          <w:b/>
          <w:color w:val="000000"/>
        </w:rPr>
        <w:t>,</w:t>
      </w:r>
      <w:r w:rsidR="005B791D">
        <w:rPr>
          <w:rFonts w:asciiTheme="minorHAnsi" w:hAnsiTheme="minorHAnsi" w:cstheme="minorHAnsi"/>
          <w:b/>
          <w:color w:val="000000"/>
        </w:rPr>
        <w:t>238</w:t>
      </w:r>
      <w:r w:rsidRPr="00BB3643">
        <w:rPr>
          <w:rFonts w:asciiTheme="minorHAnsi" w:hAnsiTheme="minorHAnsi" w:cstheme="minorHAnsi"/>
          <w:b/>
          <w:color w:val="000000"/>
        </w:rPr>
        <w:t>.00</w:t>
      </w:r>
      <w:r>
        <w:rPr>
          <w:rFonts w:asciiTheme="minorHAnsi" w:hAnsiTheme="minorHAnsi" w:cstheme="minorHAnsi"/>
          <w:b/>
          <w:color w:val="000000"/>
        </w:rPr>
        <w:t xml:space="preserve"> </w:t>
      </w:r>
      <w:r w:rsidRPr="00BB3643">
        <w:rPr>
          <w:rFonts w:asciiTheme="minorHAnsi" w:hAnsiTheme="minorHAnsi" w:cstheme="minorHAnsi"/>
          <w:color w:val="000000"/>
        </w:rPr>
        <w:t>y se desglosan a continuación:</w:t>
      </w:r>
    </w:p>
    <w:tbl>
      <w:tblPr>
        <w:tblW w:w="824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4A0" w:firstRow="1" w:lastRow="0" w:firstColumn="1" w:lastColumn="0" w:noHBand="0" w:noVBand="1"/>
      </w:tblPr>
      <w:tblGrid>
        <w:gridCol w:w="5830"/>
        <w:gridCol w:w="2410"/>
      </w:tblGrid>
      <w:tr w:rsidR="005B791D" w:rsidRPr="005B791D" w14:paraId="7913E406" w14:textId="77777777" w:rsidTr="005B791D">
        <w:trPr>
          <w:trHeight w:val="244"/>
        </w:trPr>
        <w:tc>
          <w:tcPr>
            <w:tcW w:w="5830" w:type="dxa"/>
            <w:vMerge w:val="restart"/>
            <w:shd w:val="clear" w:color="auto" w:fill="auto"/>
            <w:noWrap/>
            <w:vAlign w:val="center"/>
            <w:hideMark/>
          </w:tcPr>
          <w:p w14:paraId="27130F8F" w14:textId="77777777" w:rsidR="005B791D" w:rsidRPr="005B791D" w:rsidRDefault="005B791D" w:rsidP="00D06D31">
            <w:pPr>
              <w:spacing w:line="240" w:lineRule="auto"/>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CONCEPTO</w:t>
            </w:r>
          </w:p>
        </w:tc>
        <w:tc>
          <w:tcPr>
            <w:tcW w:w="2410" w:type="dxa"/>
            <w:vMerge w:val="restart"/>
            <w:shd w:val="clear" w:color="auto" w:fill="auto"/>
            <w:vAlign w:val="center"/>
            <w:hideMark/>
          </w:tcPr>
          <w:p w14:paraId="214898A0" w14:textId="77777777" w:rsidR="005B791D" w:rsidRPr="005B791D" w:rsidRDefault="005B791D" w:rsidP="00D06D31">
            <w:pPr>
              <w:spacing w:line="240" w:lineRule="auto"/>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 xml:space="preserve">PRESUPUESTO                    </w:t>
            </w:r>
          </w:p>
        </w:tc>
      </w:tr>
      <w:tr w:rsidR="005B791D" w:rsidRPr="005B791D" w14:paraId="6F9F5338" w14:textId="77777777" w:rsidTr="005B791D">
        <w:trPr>
          <w:trHeight w:val="423"/>
        </w:trPr>
        <w:tc>
          <w:tcPr>
            <w:tcW w:w="5830" w:type="dxa"/>
            <w:vMerge/>
            <w:shd w:val="clear" w:color="auto" w:fill="auto"/>
            <w:vAlign w:val="center"/>
            <w:hideMark/>
          </w:tcPr>
          <w:p w14:paraId="0B1FB956" w14:textId="77777777" w:rsidR="005B791D" w:rsidRPr="005B791D" w:rsidRDefault="005B791D" w:rsidP="00D06D31">
            <w:pPr>
              <w:spacing w:line="240" w:lineRule="auto"/>
              <w:rPr>
                <w:rFonts w:asciiTheme="minorHAnsi" w:eastAsia="Times New Roman" w:hAnsiTheme="minorHAnsi" w:cstheme="minorHAnsi"/>
                <w:b/>
                <w:bCs/>
                <w:sz w:val="20"/>
                <w:szCs w:val="20"/>
                <w:lang w:eastAsia="es-MX"/>
              </w:rPr>
            </w:pPr>
          </w:p>
        </w:tc>
        <w:tc>
          <w:tcPr>
            <w:tcW w:w="2410" w:type="dxa"/>
            <w:vMerge/>
            <w:shd w:val="clear" w:color="auto" w:fill="auto"/>
            <w:vAlign w:val="center"/>
            <w:hideMark/>
          </w:tcPr>
          <w:p w14:paraId="5B15D528" w14:textId="77777777" w:rsidR="005B791D" w:rsidRPr="005B791D" w:rsidRDefault="005B791D" w:rsidP="00D06D31">
            <w:pPr>
              <w:spacing w:line="240" w:lineRule="auto"/>
              <w:rPr>
                <w:rFonts w:asciiTheme="minorHAnsi" w:eastAsia="Times New Roman" w:hAnsiTheme="minorHAnsi" w:cstheme="minorHAnsi"/>
                <w:b/>
                <w:bCs/>
                <w:sz w:val="20"/>
                <w:szCs w:val="20"/>
                <w:lang w:eastAsia="es-MX"/>
              </w:rPr>
            </w:pPr>
          </w:p>
        </w:tc>
      </w:tr>
      <w:tr w:rsidR="005B791D" w:rsidRPr="005B791D" w14:paraId="18438849" w14:textId="77777777" w:rsidTr="005B791D">
        <w:trPr>
          <w:trHeight w:val="423"/>
        </w:trPr>
        <w:tc>
          <w:tcPr>
            <w:tcW w:w="5830" w:type="dxa"/>
            <w:vMerge/>
            <w:shd w:val="clear" w:color="auto" w:fill="auto"/>
            <w:vAlign w:val="center"/>
            <w:hideMark/>
          </w:tcPr>
          <w:p w14:paraId="4E487691" w14:textId="77777777" w:rsidR="005B791D" w:rsidRPr="005B791D" w:rsidRDefault="005B791D" w:rsidP="00D06D31">
            <w:pPr>
              <w:spacing w:line="240" w:lineRule="auto"/>
              <w:rPr>
                <w:rFonts w:asciiTheme="minorHAnsi" w:eastAsia="Times New Roman" w:hAnsiTheme="minorHAnsi" w:cstheme="minorHAnsi"/>
                <w:b/>
                <w:bCs/>
                <w:sz w:val="20"/>
                <w:szCs w:val="20"/>
                <w:lang w:eastAsia="es-MX"/>
              </w:rPr>
            </w:pPr>
          </w:p>
        </w:tc>
        <w:tc>
          <w:tcPr>
            <w:tcW w:w="2410" w:type="dxa"/>
            <w:vMerge/>
            <w:shd w:val="clear" w:color="auto" w:fill="auto"/>
            <w:vAlign w:val="center"/>
            <w:hideMark/>
          </w:tcPr>
          <w:p w14:paraId="4CF96FD1" w14:textId="77777777" w:rsidR="005B791D" w:rsidRPr="005B791D" w:rsidRDefault="005B791D" w:rsidP="00D06D31">
            <w:pPr>
              <w:spacing w:line="240" w:lineRule="auto"/>
              <w:rPr>
                <w:rFonts w:asciiTheme="minorHAnsi" w:eastAsia="Times New Roman" w:hAnsiTheme="minorHAnsi" w:cstheme="minorHAnsi"/>
                <w:b/>
                <w:bCs/>
                <w:sz w:val="20"/>
                <w:szCs w:val="20"/>
                <w:lang w:eastAsia="es-MX"/>
              </w:rPr>
            </w:pPr>
          </w:p>
        </w:tc>
      </w:tr>
      <w:tr w:rsidR="005B791D" w:rsidRPr="005B791D" w14:paraId="58EF9F2E" w14:textId="77777777" w:rsidTr="005B791D">
        <w:tc>
          <w:tcPr>
            <w:tcW w:w="5830" w:type="dxa"/>
            <w:shd w:val="clear" w:color="auto" w:fill="auto"/>
            <w:vAlign w:val="center"/>
            <w:hideMark/>
          </w:tcPr>
          <w:p w14:paraId="71D00673" w14:textId="77777777" w:rsidR="005B791D" w:rsidRPr="005B791D" w:rsidRDefault="005B791D" w:rsidP="005B791D">
            <w:pPr>
              <w:spacing w:line="240" w:lineRule="auto"/>
              <w:jc w:val="lef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Fondo I.- Fondo de Aportaciones para la Nómina Educativa y Gasto Operativo (FONE)</w:t>
            </w:r>
          </w:p>
        </w:tc>
        <w:tc>
          <w:tcPr>
            <w:tcW w:w="2410" w:type="dxa"/>
            <w:shd w:val="clear" w:color="auto" w:fill="auto"/>
            <w:noWrap/>
            <w:vAlign w:val="center"/>
            <w:hideMark/>
          </w:tcPr>
          <w:p w14:paraId="549450E1" w14:textId="77777777" w:rsidR="005B791D" w:rsidRPr="005B791D" w:rsidRDefault="005B791D" w:rsidP="00D06D31">
            <w:pPr>
              <w:spacing w:line="240" w:lineRule="auto"/>
              <w:jc w:val="righ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5,772,743,391.00</w:t>
            </w:r>
          </w:p>
        </w:tc>
      </w:tr>
      <w:tr w:rsidR="005B791D" w:rsidRPr="005B791D" w14:paraId="7C88FD13" w14:textId="77777777" w:rsidTr="005B791D">
        <w:tc>
          <w:tcPr>
            <w:tcW w:w="5830" w:type="dxa"/>
            <w:shd w:val="clear" w:color="auto" w:fill="auto"/>
            <w:vAlign w:val="center"/>
            <w:hideMark/>
          </w:tcPr>
          <w:p w14:paraId="7BBA8093" w14:textId="77777777" w:rsidR="005B791D" w:rsidRPr="005B791D" w:rsidRDefault="005B791D" w:rsidP="005B791D">
            <w:pPr>
              <w:spacing w:line="240" w:lineRule="auto"/>
              <w:jc w:val="lef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Servicios Personales</w:t>
            </w:r>
          </w:p>
        </w:tc>
        <w:tc>
          <w:tcPr>
            <w:tcW w:w="2410" w:type="dxa"/>
            <w:shd w:val="clear" w:color="auto" w:fill="auto"/>
            <w:noWrap/>
            <w:vAlign w:val="center"/>
            <w:hideMark/>
          </w:tcPr>
          <w:p w14:paraId="3CE37194" w14:textId="77777777" w:rsidR="005B791D" w:rsidRPr="005B791D" w:rsidRDefault="005B791D" w:rsidP="00D06D31">
            <w:pPr>
              <w:spacing w:line="240" w:lineRule="auto"/>
              <w:jc w:val="right"/>
              <w:rPr>
                <w:rFonts w:asciiTheme="minorHAnsi" w:eastAsia="Times New Roman" w:hAnsiTheme="minorHAnsi" w:cstheme="minorHAnsi"/>
                <w:sz w:val="20"/>
                <w:szCs w:val="20"/>
                <w:lang w:eastAsia="es-MX"/>
              </w:rPr>
            </w:pPr>
            <w:r w:rsidRPr="005B791D">
              <w:rPr>
                <w:rFonts w:asciiTheme="minorHAnsi" w:eastAsia="Times New Roman" w:hAnsiTheme="minorHAnsi" w:cstheme="minorHAnsi"/>
                <w:sz w:val="20"/>
                <w:szCs w:val="20"/>
                <w:lang w:eastAsia="es-MX"/>
              </w:rPr>
              <w:t>5,403,696,866.00</w:t>
            </w:r>
          </w:p>
        </w:tc>
      </w:tr>
      <w:tr w:rsidR="005B791D" w:rsidRPr="005B791D" w14:paraId="111A5AF6" w14:textId="77777777" w:rsidTr="005B791D">
        <w:tc>
          <w:tcPr>
            <w:tcW w:w="5830" w:type="dxa"/>
            <w:shd w:val="clear" w:color="auto" w:fill="auto"/>
            <w:vAlign w:val="center"/>
            <w:hideMark/>
          </w:tcPr>
          <w:p w14:paraId="2E61B897" w14:textId="77777777" w:rsidR="005B791D" w:rsidRPr="005B791D" w:rsidRDefault="005B791D" w:rsidP="005B791D">
            <w:pPr>
              <w:spacing w:line="240" w:lineRule="auto"/>
              <w:jc w:val="lef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Otros de Gasto Corriente</w:t>
            </w:r>
          </w:p>
        </w:tc>
        <w:tc>
          <w:tcPr>
            <w:tcW w:w="2410" w:type="dxa"/>
            <w:shd w:val="clear" w:color="auto" w:fill="auto"/>
            <w:noWrap/>
            <w:vAlign w:val="center"/>
            <w:hideMark/>
          </w:tcPr>
          <w:p w14:paraId="75F347E7" w14:textId="77777777" w:rsidR="005B791D" w:rsidRPr="005B791D" w:rsidRDefault="005B791D" w:rsidP="00D06D31">
            <w:pPr>
              <w:spacing w:line="240" w:lineRule="auto"/>
              <w:jc w:val="right"/>
              <w:rPr>
                <w:rFonts w:asciiTheme="minorHAnsi" w:eastAsia="Times New Roman" w:hAnsiTheme="minorHAnsi" w:cstheme="minorHAnsi"/>
                <w:sz w:val="20"/>
                <w:szCs w:val="20"/>
                <w:lang w:eastAsia="es-MX"/>
              </w:rPr>
            </w:pPr>
            <w:r w:rsidRPr="005B791D">
              <w:rPr>
                <w:rFonts w:asciiTheme="minorHAnsi" w:eastAsia="Times New Roman" w:hAnsiTheme="minorHAnsi" w:cstheme="minorHAnsi"/>
                <w:sz w:val="20"/>
                <w:szCs w:val="20"/>
                <w:lang w:eastAsia="es-MX"/>
              </w:rPr>
              <w:t>219,296,187.00</w:t>
            </w:r>
          </w:p>
        </w:tc>
      </w:tr>
      <w:tr w:rsidR="005B791D" w:rsidRPr="005B791D" w14:paraId="53941EAA" w14:textId="77777777" w:rsidTr="005B791D">
        <w:tc>
          <w:tcPr>
            <w:tcW w:w="5830" w:type="dxa"/>
            <w:shd w:val="clear" w:color="auto" w:fill="auto"/>
            <w:vAlign w:val="center"/>
            <w:hideMark/>
          </w:tcPr>
          <w:p w14:paraId="3B205487" w14:textId="77777777" w:rsidR="005B791D" w:rsidRPr="005B791D" w:rsidRDefault="005B791D" w:rsidP="005B791D">
            <w:pPr>
              <w:spacing w:line="240" w:lineRule="auto"/>
              <w:jc w:val="lef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Gasto de Operación</w:t>
            </w:r>
          </w:p>
        </w:tc>
        <w:tc>
          <w:tcPr>
            <w:tcW w:w="2410" w:type="dxa"/>
            <w:shd w:val="clear" w:color="auto" w:fill="auto"/>
            <w:noWrap/>
            <w:vAlign w:val="center"/>
            <w:hideMark/>
          </w:tcPr>
          <w:p w14:paraId="62578B9E" w14:textId="77777777" w:rsidR="005B791D" w:rsidRPr="005B791D" w:rsidRDefault="005B791D" w:rsidP="00D06D31">
            <w:pPr>
              <w:spacing w:line="240" w:lineRule="auto"/>
              <w:jc w:val="right"/>
              <w:rPr>
                <w:rFonts w:asciiTheme="minorHAnsi" w:eastAsia="Times New Roman" w:hAnsiTheme="minorHAnsi" w:cstheme="minorHAnsi"/>
                <w:sz w:val="20"/>
                <w:szCs w:val="20"/>
                <w:lang w:eastAsia="es-MX"/>
              </w:rPr>
            </w:pPr>
            <w:r w:rsidRPr="005B791D">
              <w:rPr>
                <w:rFonts w:asciiTheme="minorHAnsi" w:eastAsia="Times New Roman" w:hAnsiTheme="minorHAnsi" w:cstheme="minorHAnsi"/>
                <w:sz w:val="20"/>
                <w:szCs w:val="20"/>
                <w:lang w:eastAsia="es-MX"/>
              </w:rPr>
              <w:t>149,750,338.00</w:t>
            </w:r>
          </w:p>
        </w:tc>
      </w:tr>
      <w:tr w:rsidR="005B791D" w:rsidRPr="005B791D" w14:paraId="506624F8" w14:textId="77777777" w:rsidTr="005B791D">
        <w:tc>
          <w:tcPr>
            <w:tcW w:w="5830" w:type="dxa"/>
            <w:shd w:val="clear" w:color="auto" w:fill="auto"/>
            <w:vAlign w:val="center"/>
            <w:hideMark/>
          </w:tcPr>
          <w:p w14:paraId="746939AB" w14:textId="77777777" w:rsidR="005B791D" w:rsidRPr="005B791D" w:rsidRDefault="005B791D" w:rsidP="005B791D">
            <w:pPr>
              <w:spacing w:line="240" w:lineRule="auto"/>
              <w:jc w:val="lef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Fondo II.- Fondo de Aportaciones para los Servicios de Salud (FASSA)</w:t>
            </w:r>
          </w:p>
        </w:tc>
        <w:tc>
          <w:tcPr>
            <w:tcW w:w="2410" w:type="dxa"/>
            <w:shd w:val="clear" w:color="auto" w:fill="auto"/>
            <w:noWrap/>
            <w:vAlign w:val="center"/>
            <w:hideMark/>
          </w:tcPr>
          <w:p w14:paraId="03D65421" w14:textId="77777777" w:rsidR="005B791D" w:rsidRPr="005B791D" w:rsidRDefault="005B791D" w:rsidP="00D06D31">
            <w:pPr>
              <w:spacing w:line="240" w:lineRule="auto"/>
              <w:jc w:val="righ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1,910,959,989.00</w:t>
            </w:r>
          </w:p>
        </w:tc>
      </w:tr>
      <w:tr w:rsidR="005B791D" w:rsidRPr="005B791D" w14:paraId="33C336D6" w14:textId="77777777" w:rsidTr="005B791D">
        <w:tc>
          <w:tcPr>
            <w:tcW w:w="5830" w:type="dxa"/>
            <w:shd w:val="clear" w:color="auto" w:fill="auto"/>
            <w:vAlign w:val="center"/>
            <w:hideMark/>
          </w:tcPr>
          <w:p w14:paraId="79A513A9" w14:textId="77777777" w:rsidR="005B791D" w:rsidRPr="005B791D" w:rsidRDefault="005B791D" w:rsidP="005B791D">
            <w:pPr>
              <w:spacing w:line="240" w:lineRule="auto"/>
              <w:jc w:val="lef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Fondo III.- Fondo de Aportaciones para la Infraestructura Social (FAIS)</w:t>
            </w:r>
          </w:p>
        </w:tc>
        <w:tc>
          <w:tcPr>
            <w:tcW w:w="2410" w:type="dxa"/>
            <w:shd w:val="clear" w:color="auto" w:fill="auto"/>
            <w:noWrap/>
            <w:vAlign w:val="center"/>
            <w:hideMark/>
          </w:tcPr>
          <w:p w14:paraId="4CF024DE" w14:textId="77777777" w:rsidR="005B791D" w:rsidRPr="005B791D" w:rsidRDefault="005B791D" w:rsidP="00D06D31">
            <w:pPr>
              <w:spacing w:line="240" w:lineRule="auto"/>
              <w:jc w:val="righ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920,943,574.00</w:t>
            </w:r>
          </w:p>
        </w:tc>
      </w:tr>
      <w:tr w:rsidR="005B791D" w:rsidRPr="005B791D" w14:paraId="10C00BCE" w14:textId="77777777" w:rsidTr="005B791D">
        <w:tc>
          <w:tcPr>
            <w:tcW w:w="5830" w:type="dxa"/>
            <w:shd w:val="clear" w:color="auto" w:fill="auto"/>
            <w:noWrap/>
            <w:vAlign w:val="bottom"/>
            <w:hideMark/>
          </w:tcPr>
          <w:p w14:paraId="631B6F94" w14:textId="77777777" w:rsidR="005B791D" w:rsidRPr="005B791D" w:rsidRDefault="005B791D" w:rsidP="005B791D">
            <w:pPr>
              <w:spacing w:line="240" w:lineRule="auto"/>
              <w:jc w:val="left"/>
              <w:rPr>
                <w:rFonts w:asciiTheme="minorHAnsi" w:eastAsia="Times New Roman" w:hAnsiTheme="minorHAnsi" w:cstheme="minorHAnsi"/>
                <w:sz w:val="20"/>
                <w:szCs w:val="20"/>
                <w:lang w:eastAsia="es-MX"/>
              </w:rPr>
            </w:pPr>
            <w:r w:rsidRPr="005B791D">
              <w:rPr>
                <w:rFonts w:asciiTheme="minorHAnsi" w:eastAsia="Times New Roman" w:hAnsiTheme="minorHAnsi" w:cstheme="minorHAnsi"/>
                <w:sz w:val="20"/>
                <w:szCs w:val="20"/>
                <w:lang w:eastAsia="es-MX"/>
              </w:rPr>
              <w:t xml:space="preserve">                Infraestructura Social Municipal</w:t>
            </w:r>
          </w:p>
        </w:tc>
        <w:tc>
          <w:tcPr>
            <w:tcW w:w="2410" w:type="dxa"/>
            <w:shd w:val="clear" w:color="auto" w:fill="auto"/>
            <w:noWrap/>
            <w:vAlign w:val="center"/>
            <w:hideMark/>
          </w:tcPr>
          <w:p w14:paraId="2E9477AE" w14:textId="77777777" w:rsidR="005B791D" w:rsidRPr="005B791D" w:rsidRDefault="005B791D" w:rsidP="00D06D31">
            <w:pPr>
              <w:spacing w:line="240" w:lineRule="auto"/>
              <w:jc w:val="right"/>
              <w:rPr>
                <w:rFonts w:asciiTheme="minorHAnsi" w:eastAsia="Times New Roman" w:hAnsiTheme="minorHAnsi" w:cstheme="minorHAnsi"/>
                <w:sz w:val="20"/>
                <w:szCs w:val="20"/>
                <w:lang w:eastAsia="es-MX"/>
              </w:rPr>
            </w:pPr>
            <w:r w:rsidRPr="005B791D">
              <w:rPr>
                <w:rFonts w:asciiTheme="minorHAnsi" w:eastAsia="Times New Roman" w:hAnsiTheme="minorHAnsi" w:cstheme="minorHAnsi"/>
                <w:sz w:val="20"/>
                <w:szCs w:val="20"/>
                <w:lang w:eastAsia="es-MX"/>
              </w:rPr>
              <w:t>809,307,267.00</w:t>
            </w:r>
          </w:p>
        </w:tc>
      </w:tr>
      <w:tr w:rsidR="005B791D" w:rsidRPr="005B791D" w14:paraId="0C8D0F6A" w14:textId="77777777" w:rsidTr="005B791D">
        <w:tc>
          <w:tcPr>
            <w:tcW w:w="5830" w:type="dxa"/>
            <w:shd w:val="clear" w:color="auto" w:fill="auto"/>
            <w:noWrap/>
            <w:vAlign w:val="bottom"/>
            <w:hideMark/>
          </w:tcPr>
          <w:p w14:paraId="32919D27" w14:textId="77777777" w:rsidR="005B791D" w:rsidRPr="005B791D" w:rsidRDefault="005B791D" w:rsidP="005B791D">
            <w:pPr>
              <w:spacing w:line="240" w:lineRule="auto"/>
              <w:jc w:val="left"/>
              <w:rPr>
                <w:rFonts w:asciiTheme="minorHAnsi" w:eastAsia="Times New Roman" w:hAnsiTheme="minorHAnsi" w:cstheme="minorHAnsi"/>
                <w:sz w:val="20"/>
                <w:szCs w:val="20"/>
                <w:lang w:eastAsia="es-MX"/>
              </w:rPr>
            </w:pPr>
            <w:r w:rsidRPr="005B791D">
              <w:rPr>
                <w:rFonts w:asciiTheme="minorHAnsi" w:eastAsia="Times New Roman" w:hAnsiTheme="minorHAnsi" w:cstheme="minorHAnsi"/>
                <w:sz w:val="20"/>
                <w:szCs w:val="20"/>
                <w:lang w:eastAsia="es-MX"/>
              </w:rPr>
              <w:t xml:space="preserve">                Infraestructura Social Estatal</w:t>
            </w:r>
          </w:p>
        </w:tc>
        <w:tc>
          <w:tcPr>
            <w:tcW w:w="2410" w:type="dxa"/>
            <w:shd w:val="clear" w:color="auto" w:fill="auto"/>
            <w:noWrap/>
            <w:vAlign w:val="center"/>
            <w:hideMark/>
          </w:tcPr>
          <w:p w14:paraId="1746A74E" w14:textId="77777777" w:rsidR="005B791D" w:rsidRPr="005B791D" w:rsidRDefault="005B791D" w:rsidP="00D06D31">
            <w:pPr>
              <w:spacing w:line="240" w:lineRule="auto"/>
              <w:jc w:val="right"/>
              <w:rPr>
                <w:rFonts w:asciiTheme="minorHAnsi" w:eastAsia="Times New Roman" w:hAnsiTheme="minorHAnsi" w:cstheme="minorHAnsi"/>
                <w:sz w:val="20"/>
                <w:szCs w:val="20"/>
                <w:lang w:eastAsia="es-MX"/>
              </w:rPr>
            </w:pPr>
            <w:r w:rsidRPr="005B791D">
              <w:rPr>
                <w:rFonts w:asciiTheme="minorHAnsi" w:eastAsia="Times New Roman" w:hAnsiTheme="minorHAnsi" w:cstheme="minorHAnsi"/>
                <w:sz w:val="20"/>
                <w:szCs w:val="20"/>
                <w:lang w:eastAsia="es-MX"/>
              </w:rPr>
              <w:t>111,636,307.00</w:t>
            </w:r>
          </w:p>
        </w:tc>
      </w:tr>
      <w:tr w:rsidR="005B791D" w:rsidRPr="005B791D" w14:paraId="58538749" w14:textId="77777777" w:rsidTr="005B791D">
        <w:tc>
          <w:tcPr>
            <w:tcW w:w="5830" w:type="dxa"/>
            <w:shd w:val="clear" w:color="auto" w:fill="auto"/>
            <w:vAlign w:val="center"/>
            <w:hideMark/>
          </w:tcPr>
          <w:p w14:paraId="1A951234" w14:textId="77777777" w:rsidR="005B791D" w:rsidRPr="005B791D" w:rsidRDefault="005B791D" w:rsidP="005B791D">
            <w:pPr>
              <w:spacing w:line="240" w:lineRule="auto"/>
              <w:jc w:val="lef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Fondo IV.- Fondo de Aportaciones para el Fortalecimiento de los Municipios (FORTAMUN)</w:t>
            </w:r>
          </w:p>
        </w:tc>
        <w:tc>
          <w:tcPr>
            <w:tcW w:w="2410" w:type="dxa"/>
            <w:shd w:val="clear" w:color="auto" w:fill="auto"/>
            <w:noWrap/>
            <w:vAlign w:val="center"/>
            <w:hideMark/>
          </w:tcPr>
          <w:p w14:paraId="63E80D4F" w14:textId="77777777" w:rsidR="005B791D" w:rsidRPr="005B791D" w:rsidRDefault="005B791D" w:rsidP="00D06D31">
            <w:pPr>
              <w:spacing w:line="240" w:lineRule="auto"/>
              <w:jc w:val="righ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884,777,666.00</w:t>
            </w:r>
          </w:p>
        </w:tc>
      </w:tr>
      <w:tr w:rsidR="005B791D" w:rsidRPr="005B791D" w14:paraId="4C587BCB" w14:textId="77777777" w:rsidTr="005B791D">
        <w:tc>
          <w:tcPr>
            <w:tcW w:w="5830" w:type="dxa"/>
            <w:shd w:val="clear" w:color="auto" w:fill="auto"/>
            <w:vAlign w:val="center"/>
            <w:hideMark/>
          </w:tcPr>
          <w:p w14:paraId="1779D177" w14:textId="77777777" w:rsidR="005B791D" w:rsidRPr="005B791D" w:rsidRDefault="005B791D" w:rsidP="005B791D">
            <w:pPr>
              <w:spacing w:line="240" w:lineRule="auto"/>
              <w:jc w:val="lef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Fondo V.- Fondo de Aportaciones Múltiples (FAM)</w:t>
            </w:r>
          </w:p>
        </w:tc>
        <w:tc>
          <w:tcPr>
            <w:tcW w:w="2410" w:type="dxa"/>
            <w:shd w:val="clear" w:color="auto" w:fill="auto"/>
            <w:noWrap/>
            <w:vAlign w:val="center"/>
            <w:hideMark/>
          </w:tcPr>
          <w:p w14:paraId="376582D2" w14:textId="77777777" w:rsidR="005B791D" w:rsidRPr="005B791D" w:rsidRDefault="005B791D" w:rsidP="00D06D31">
            <w:pPr>
              <w:spacing w:line="240" w:lineRule="auto"/>
              <w:jc w:val="righ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486,661,863.00</w:t>
            </w:r>
          </w:p>
        </w:tc>
      </w:tr>
      <w:tr w:rsidR="005B791D" w:rsidRPr="005B791D" w14:paraId="3D98741E" w14:textId="77777777" w:rsidTr="005B791D">
        <w:tc>
          <w:tcPr>
            <w:tcW w:w="5830" w:type="dxa"/>
            <w:shd w:val="clear" w:color="auto" w:fill="auto"/>
            <w:noWrap/>
            <w:vAlign w:val="bottom"/>
            <w:hideMark/>
          </w:tcPr>
          <w:p w14:paraId="7991FBDA" w14:textId="77777777" w:rsidR="005B791D" w:rsidRPr="005B791D" w:rsidRDefault="005B791D" w:rsidP="005B791D">
            <w:pPr>
              <w:spacing w:line="240" w:lineRule="auto"/>
              <w:jc w:val="lef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 xml:space="preserve">                   Asistencia Social</w:t>
            </w:r>
          </w:p>
        </w:tc>
        <w:tc>
          <w:tcPr>
            <w:tcW w:w="2410" w:type="dxa"/>
            <w:shd w:val="clear" w:color="auto" w:fill="auto"/>
            <w:noWrap/>
            <w:vAlign w:val="center"/>
            <w:hideMark/>
          </w:tcPr>
          <w:p w14:paraId="7077C39E" w14:textId="77777777" w:rsidR="005B791D" w:rsidRPr="005B791D" w:rsidRDefault="005B791D" w:rsidP="00D06D31">
            <w:pPr>
              <w:spacing w:line="240" w:lineRule="auto"/>
              <w:jc w:val="right"/>
              <w:rPr>
                <w:rFonts w:asciiTheme="minorHAnsi" w:eastAsia="Times New Roman" w:hAnsiTheme="minorHAnsi" w:cstheme="minorHAnsi"/>
                <w:sz w:val="20"/>
                <w:szCs w:val="20"/>
                <w:lang w:eastAsia="es-MX"/>
              </w:rPr>
            </w:pPr>
            <w:r w:rsidRPr="005B791D">
              <w:rPr>
                <w:rFonts w:asciiTheme="minorHAnsi" w:eastAsia="Times New Roman" w:hAnsiTheme="minorHAnsi" w:cstheme="minorHAnsi"/>
                <w:sz w:val="20"/>
                <w:szCs w:val="20"/>
                <w:lang w:eastAsia="es-MX"/>
              </w:rPr>
              <w:t>139,811,556.00</w:t>
            </w:r>
          </w:p>
        </w:tc>
      </w:tr>
      <w:tr w:rsidR="005B791D" w:rsidRPr="005B791D" w14:paraId="4D5F9FE4" w14:textId="77777777" w:rsidTr="005B791D">
        <w:tc>
          <w:tcPr>
            <w:tcW w:w="5830" w:type="dxa"/>
            <w:shd w:val="clear" w:color="auto" w:fill="auto"/>
            <w:noWrap/>
            <w:vAlign w:val="bottom"/>
            <w:hideMark/>
          </w:tcPr>
          <w:p w14:paraId="1CAB7625" w14:textId="77777777" w:rsidR="005B791D" w:rsidRPr="005B791D" w:rsidRDefault="005B791D" w:rsidP="005B791D">
            <w:pPr>
              <w:spacing w:line="240" w:lineRule="auto"/>
              <w:jc w:val="lef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 xml:space="preserve">                   Infraestructura de Educativa Básica **</w:t>
            </w:r>
          </w:p>
        </w:tc>
        <w:tc>
          <w:tcPr>
            <w:tcW w:w="2410" w:type="dxa"/>
            <w:shd w:val="clear" w:color="auto" w:fill="auto"/>
            <w:noWrap/>
            <w:vAlign w:val="center"/>
            <w:hideMark/>
          </w:tcPr>
          <w:p w14:paraId="78E03BB6" w14:textId="77777777" w:rsidR="005B791D" w:rsidRPr="005B791D" w:rsidRDefault="005B791D" w:rsidP="00D06D31">
            <w:pPr>
              <w:spacing w:line="240" w:lineRule="auto"/>
              <w:jc w:val="right"/>
              <w:rPr>
                <w:rFonts w:asciiTheme="minorHAnsi" w:eastAsia="Times New Roman" w:hAnsiTheme="minorHAnsi" w:cstheme="minorHAnsi"/>
                <w:sz w:val="20"/>
                <w:szCs w:val="20"/>
                <w:lang w:eastAsia="es-MX"/>
              </w:rPr>
            </w:pPr>
            <w:r w:rsidRPr="005B791D">
              <w:rPr>
                <w:rFonts w:asciiTheme="minorHAnsi" w:eastAsia="Times New Roman" w:hAnsiTheme="minorHAnsi" w:cstheme="minorHAnsi"/>
                <w:sz w:val="20"/>
                <w:szCs w:val="20"/>
                <w:lang w:eastAsia="es-MX"/>
              </w:rPr>
              <w:t>210,380,859.00</w:t>
            </w:r>
          </w:p>
        </w:tc>
      </w:tr>
      <w:tr w:rsidR="005B791D" w:rsidRPr="005B791D" w14:paraId="284EA61A" w14:textId="77777777" w:rsidTr="005B791D">
        <w:tc>
          <w:tcPr>
            <w:tcW w:w="5830" w:type="dxa"/>
            <w:shd w:val="clear" w:color="auto" w:fill="auto"/>
            <w:noWrap/>
            <w:vAlign w:val="bottom"/>
            <w:hideMark/>
          </w:tcPr>
          <w:p w14:paraId="6885C185" w14:textId="77777777" w:rsidR="005B791D" w:rsidRPr="005B791D" w:rsidRDefault="005B791D" w:rsidP="005B791D">
            <w:pPr>
              <w:spacing w:line="240" w:lineRule="auto"/>
              <w:jc w:val="lef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 xml:space="preserve">                  Infraestructura de Educativa Media Superior **</w:t>
            </w:r>
          </w:p>
        </w:tc>
        <w:tc>
          <w:tcPr>
            <w:tcW w:w="2410" w:type="dxa"/>
            <w:shd w:val="clear" w:color="auto" w:fill="auto"/>
            <w:noWrap/>
            <w:vAlign w:val="center"/>
            <w:hideMark/>
          </w:tcPr>
          <w:p w14:paraId="6E5E0765" w14:textId="77777777" w:rsidR="005B791D" w:rsidRPr="005B791D" w:rsidRDefault="005B791D" w:rsidP="00D06D31">
            <w:pPr>
              <w:spacing w:line="240" w:lineRule="auto"/>
              <w:jc w:val="right"/>
              <w:rPr>
                <w:rFonts w:asciiTheme="minorHAnsi" w:eastAsia="Times New Roman" w:hAnsiTheme="minorHAnsi" w:cstheme="minorHAnsi"/>
                <w:sz w:val="20"/>
                <w:szCs w:val="20"/>
                <w:lang w:eastAsia="es-MX"/>
              </w:rPr>
            </w:pPr>
            <w:r w:rsidRPr="005B791D">
              <w:rPr>
                <w:rFonts w:asciiTheme="minorHAnsi" w:eastAsia="Times New Roman" w:hAnsiTheme="minorHAnsi" w:cstheme="minorHAnsi"/>
                <w:sz w:val="20"/>
                <w:szCs w:val="20"/>
                <w:lang w:eastAsia="es-MX"/>
              </w:rPr>
              <w:t>6,310,542.00</w:t>
            </w:r>
          </w:p>
        </w:tc>
      </w:tr>
      <w:tr w:rsidR="005B791D" w:rsidRPr="005B791D" w14:paraId="3E965E07" w14:textId="77777777" w:rsidTr="005B791D">
        <w:tc>
          <w:tcPr>
            <w:tcW w:w="5830" w:type="dxa"/>
            <w:shd w:val="clear" w:color="auto" w:fill="auto"/>
            <w:noWrap/>
            <w:vAlign w:val="bottom"/>
            <w:hideMark/>
          </w:tcPr>
          <w:p w14:paraId="6C470963" w14:textId="77777777" w:rsidR="005B791D" w:rsidRPr="005B791D" w:rsidRDefault="005B791D" w:rsidP="005B791D">
            <w:pPr>
              <w:spacing w:line="240" w:lineRule="auto"/>
              <w:jc w:val="lef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 xml:space="preserve">                  Infraestructura de Educativa Superior **</w:t>
            </w:r>
          </w:p>
        </w:tc>
        <w:tc>
          <w:tcPr>
            <w:tcW w:w="2410" w:type="dxa"/>
            <w:shd w:val="clear" w:color="auto" w:fill="auto"/>
            <w:noWrap/>
            <w:vAlign w:val="center"/>
            <w:hideMark/>
          </w:tcPr>
          <w:p w14:paraId="7C4001EA" w14:textId="77777777" w:rsidR="005B791D" w:rsidRPr="005B791D" w:rsidRDefault="005B791D" w:rsidP="00D06D31">
            <w:pPr>
              <w:spacing w:line="240" w:lineRule="auto"/>
              <w:jc w:val="right"/>
              <w:rPr>
                <w:rFonts w:asciiTheme="minorHAnsi" w:eastAsia="Times New Roman" w:hAnsiTheme="minorHAnsi" w:cstheme="minorHAnsi"/>
                <w:sz w:val="20"/>
                <w:szCs w:val="20"/>
                <w:lang w:eastAsia="es-MX"/>
              </w:rPr>
            </w:pPr>
            <w:r w:rsidRPr="005B791D">
              <w:rPr>
                <w:rFonts w:asciiTheme="minorHAnsi" w:eastAsia="Times New Roman" w:hAnsiTheme="minorHAnsi" w:cstheme="minorHAnsi"/>
                <w:sz w:val="20"/>
                <w:szCs w:val="20"/>
                <w:lang w:eastAsia="es-MX"/>
              </w:rPr>
              <w:t>130,158,906.00</w:t>
            </w:r>
          </w:p>
        </w:tc>
      </w:tr>
      <w:tr w:rsidR="005B791D" w:rsidRPr="005B791D" w14:paraId="199C50C0" w14:textId="77777777" w:rsidTr="005B791D">
        <w:tc>
          <w:tcPr>
            <w:tcW w:w="5830" w:type="dxa"/>
            <w:shd w:val="clear" w:color="auto" w:fill="auto"/>
            <w:vAlign w:val="center"/>
            <w:hideMark/>
          </w:tcPr>
          <w:p w14:paraId="29A1FB4D" w14:textId="77777777" w:rsidR="005B791D" w:rsidRPr="005B791D" w:rsidRDefault="005B791D" w:rsidP="005B791D">
            <w:pPr>
              <w:spacing w:line="240" w:lineRule="auto"/>
              <w:jc w:val="lef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Fondo VI.- Fondo de Aportaciones para la Educación Tecnológica y de Adultos ( FAETA )</w:t>
            </w:r>
          </w:p>
        </w:tc>
        <w:tc>
          <w:tcPr>
            <w:tcW w:w="2410" w:type="dxa"/>
            <w:shd w:val="clear" w:color="auto" w:fill="auto"/>
            <w:noWrap/>
            <w:vAlign w:val="center"/>
            <w:hideMark/>
          </w:tcPr>
          <w:p w14:paraId="46327AC2" w14:textId="77777777" w:rsidR="005B791D" w:rsidRPr="005B791D" w:rsidRDefault="005B791D" w:rsidP="00D06D31">
            <w:pPr>
              <w:spacing w:line="240" w:lineRule="auto"/>
              <w:jc w:val="righ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116,695,770.00</w:t>
            </w:r>
          </w:p>
        </w:tc>
      </w:tr>
      <w:tr w:rsidR="005B791D" w:rsidRPr="005B791D" w14:paraId="3B01CD10" w14:textId="77777777" w:rsidTr="005B791D">
        <w:tc>
          <w:tcPr>
            <w:tcW w:w="5830" w:type="dxa"/>
            <w:shd w:val="clear" w:color="auto" w:fill="auto"/>
            <w:noWrap/>
            <w:vAlign w:val="bottom"/>
            <w:hideMark/>
          </w:tcPr>
          <w:p w14:paraId="1CD29B49" w14:textId="77777777" w:rsidR="005B791D" w:rsidRPr="005B791D" w:rsidRDefault="005B791D" w:rsidP="005B791D">
            <w:pPr>
              <w:spacing w:line="240" w:lineRule="auto"/>
              <w:jc w:val="left"/>
              <w:rPr>
                <w:rFonts w:asciiTheme="minorHAnsi" w:eastAsia="Times New Roman" w:hAnsiTheme="minorHAnsi" w:cstheme="minorHAnsi"/>
                <w:sz w:val="20"/>
                <w:szCs w:val="20"/>
                <w:lang w:eastAsia="es-MX"/>
              </w:rPr>
            </w:pPr>
            <w:r w:rsidRPr="005B791D">
              <w:rPr>
                <w:rFonts w:asciiTheme="minorHAnsi" w:eastAsia="Times New Roman" w:hAnsiTheme="minorHAnsi" w:cstheme="minorHAnsi"/>
                <w:sz w:val="20"/>
                <w:szCs w:val="20"/>
                <w:lang w:eastAsia="es-MX"/>
              </w:rPr>
              <w:t xml:space="preserve">                 Educación Tecnológica</w:t>
            </w:r>
          </w:p>
        </w:tc>
        <w:tc>
          <w:tcPr>
            <w:tcW w:w="2410" w:type="dxa"/>
            <w:shd w:val="clear" w:color="auto" w:fill="auto"/>
            <w:noWrap/>
            <w:vAlign w:val="center"/>
            <w:hideMark/>
          </w:tcPr>
          <w:p w14:paraId="569C0893" w14:textId="77777777" w:rsidR="005B791D" w:rsidRPr="005B791D" w:rsidRDefault="005B791D" w:rsidP="00D06D31">
            <w:pPr>
              <w:spacing w:line="240" w:lineRule="auto"/>
              <w:jc w:val="right"/>
              <w:rPr>
                <w:rFonts w:asciiTheme="minorHAnsi" w:eastAsia="Times New Roman" w:hAnsiTheme="minorHAnsi" w:cstheme="minorHAnsi"/>
                <w:sz w:val="20"/>
                <w:szCs w:val="20"/>
                <w:lang w:eastAsia="es-MX"/>
              </w:rPr>
            </w:pPr>
            <w:r w:rsidRPr="005B791D">
              <w:rPr>
                <w:rFonts w:asciiTheme="minorHAnsi" w:eastAsia="Times New Roman" w:hAnsiTheme="minorHAnsi" w:cstheme="minorHAnsi"/>
                <w:sz w:val="20"/>
                <w:szCs w:val="20"/>
                <w:lang w:eastAsia="es-MX"/>
              </w:rPr>
              <w:t>54,021,723.00</w:t>
            </w:r>
          </w:p>
        </w:tc>
      </w:tr>
      <w:tr w:rsidR="005B791D" w:rsidRPr="005B791D" w14:paraId="50BC9427" w14:textId="77777777" w:rsidTr="005B791D">
        <w:tc>
          <w:tcPr>
            <w:tcW w:w="5830" w:type="dxa"/>
            <w:shd w:val="clear" w:color="auto" w:fill="auto"/>
            <w:noWrap/>
            <w:vAlign w:val="bottom"/>
            <w:hideMark/>
          </w:tcPr>
          <w:p w14:paraId="4F24BA99" w14:textId="77777777" w:rsidR="005B791D" w:rsidRPr="005B791D" w:rsidRDefault="005B791D" w:rsidP="005B791D">
            <w:pPr>
              <w:spacing w:line="240" w:lineRule="auto"/>
              <w:jc w:val="left"/>
              <w:rPr>
                <w:rFonts w:asciiTheme="minorHAnsi" w:eastAsia="Times New Roman" w:hAnsiTheme="minorHAnsi" w:cstheme="minorHAnsi"/>
                <w:sz w:val="20"/>
                <w:szCs w:val="20"/>
                <w:lang w:eastAsia="es-MX"/>
              </w:rPr>
            </w:pPr>
            <w:r w:rsidRPr="005B791D">
              <w:rPr>
                <w:rFonts w:asciiTheme="minorHAnsi" w:eastAsia="Times New Roman" w:hAnsiTheme="minorHAnsi" w:cstheme="minorHAnsi"/>
                <w:sz w:val="20"/>
                <w:szCs w:val="20"/>
                <w:lang w:eastAsia="es-MX"/>
              </w:rPr>
              <w:t xml:space="preserve">                 Educación de Adultos</w:t>
            </w:r>
          </w:p>
        </w:tc>
        <w:tc>
          <w:tcPr>
            <w:tcW w:w="2410" w:type="dxa"/>
            <w:shd w:val="clear" w:color="auto" w:fill="auto"/>
            <w:noWrap/>
            <w:vAlign w:val="center"/>
            <w:hideMark/>
          </w:tcPr>
          <w:p w14:paraId="4F176CFA" w14:textId="77777777" w:rsidR="005B791D" w:rsidRPr="005B791D" w:rsidRDefault="005B791D" w:rsidP="00D06D31">
            <w:pPr>
              <w:spacing w:line="240" w:lineRule="auto"/>
              <w:jc w:val="right"/>
              <w:rPr>
                <w:rFonts w:asciiTheme="minorHAnsi" w:eastAsia="Times New Roman" w:hAnsiTheme="minorHAnsi" w:cstheme="minorHAnsi"/>
                <w:sz w:val="20"/>
                <w:szCs w:val="20"/>
                <w:lang w:eastAsia="es-MX"/>
              </w:rPr>
            </w:pPr>
            <w:r w:rsidRPr="005B791D">
              <w:rPr>
                <w:rFonts w:asciiTheme="minorHAnsi" w:eastAsia="Times New Roman" w:hAnsiTheme="minorHAnsi" w:cstheme="minorHAnsi"/>
                <w:sz w:val="20"/>
                <w:szCs w:val="20"/>
                <w:lang w:eastAsia="es-MX"/>
              </w:rPr>
              <w:t>62,674,047.0</w:t>
            </w:r>
          </w:p>
        </w:tc>
      </w:tr>
      <w:tr w:rsidR="005B791D" w:rsidRPr="005B791D" w14:paraId="5CDA5740" w14:textId="77777777" w:rsidTr="005B791D">
        <w:tc>
          <w:tcPr>
            <w:tcW w:w="5830" w:type="dxa"/>
            <w:shd w:val="clear" w:color="auto" w:fill="auto"/>
            <w:vAlign w:val="center"/>
            <w:hideMark/>
          </w:tcPr>
          <w:p w14:paraId="6D8C7422" w14:textId="77777777" w:rsidR="005B791D" w:rsidRPr="005B791D" w:rsidRDefault="005B791D" w:rsidP="005B791D">
            <w:pPr>
              <w:spacing w:line="240" w:lineRule="auto"/>
              <w:jc w:val="lef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Fondo VII.- Fondo de Aportaciones para la Seguridad Pública (FASP)</w:t>
            </w:r>
          </w:p>
        </w:tc>
        <w:tc>
          <w:tcPr>
            <w:tcW w:w="2410" w:type="dxa"/>
            <w:shd w:val="clear" w:color="auto" w:fill="auto"/>
            <w:noWrap/>
            <w:vAlign w:val="center"/>
            <w:hideMark/>
          </w:tcPr>
          <w:p w14:paraId="40501FA2" w14:textId="77777777" w:rsidR="005B791D" w:rsidRPr="005B791D" w:rsidRDefault="005B791D" w:rsidP="00D06D31">
            <w:pPr>
              <w:spacing w:line="240" w:lineRule="auto"/>
              <w:jc w:val="righ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180,832,104.00</w:t>
            </w:r>
          </w:p>
        </w:tc>
      </w:tr>
      <w:tr w:rsidR="005B791D" w:rsidRPr="005B791D" w14:paraId="17BA7467" w14:textId="77777777" w:rsidTr="005B791D">
        <w:tc>
          <w:tcPr>
            <w:tcW w:w="5830" w:type="dxa"/>
            <w:shd w:val="clear" w:color="auto" w:fill="auto"/>
            <w:vAlign w:val="center"/>
            <w:hideMark/>
          </w:tcPr>
          <w:p w14:paraId="3F522471" w14:textId="77777777" w:rsidR="005B791D" w:rsidRPr="005B791D" w:rsidRDefault="005B791D" w:rsidP="005B791D">
            <w:pPr>
              <w:spacing w:line="240" w:lineRule="auto"/>
              <w:jc w:val="lef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Fondo VIII.- Fondo de Aportaciones para el Fortalecimiento de las Entidades Federativas  (FAFEF)</w:t>
            </w:r>
          </w:p>
        </w:tc>
        <w:tc>
          <w:tcPr>
            <w:tcW w:w="2410" w:type="dxa"/>
            <w:shd w:val="clear" w:color="auto" w:fill="auto"/>
            <w:noWrap/>
            <w:vAlign w:val="center"/>
            <w:hideMark/>
          </w:tcPr>
          <w:p w14:paraId="4D4CD5FF" w14:textId="77777777" w:rsidR="005B791D" w:rsidRPr="005B791D" w:rsidRDefault="005B791D" w:rsidP="00D06D31">
            <w:pPr>
              <w:spacing w:line="240" w:lineRule="auto"/>
              <w:jc w:val="righ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560,282,881.00</w:t>
            </w:r>
          </w:p>
        </w:tc>
      </w:tr>
      <w:tr w:rsidR="005B791D" w:rsidRPr="005B791D" w14:paraId="35A6FAE4" w14:textId="77777777" w:rsidTr="005B791D">
        <w:tc>
          <w:tcPr>
            <w:tcW w:w="5830" w:type="dxa"/>
            <w:shd w:val="clear" w:color="auto" w:fill="auto"/>
            <w:noWrap/>
            <w:vAlign w:val="center"/>
            <w:hideMark/>
          </w:tcPr>
          <w:p w14:paraId="671041F2" w14:textId="77777777" w:rsidR="005B791D" w:rsidRPr="005B791D" w:rsidRDefault="005B791D" w:rsidP="005B791D">
            <w:pPr>
              <w:spacing w:line="240" w:lineRule="auto"/>
              <w:jc w:val="lef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TOTAL</w:t>
            </w:r>
          </w:p>
        </w:tc>
        <w:tc>
          <w:tcPr>
            <w:tcW w:w="2410" w:type="dxa"/>
            <w:shd w:val="clear" w:color="auto" w:fill="auto"/>
            <w:noWrap/>
            <w:vAlign w:val="center"/>
            <w:hideMark/>
          </w:tcPr>
          <w:p w14:paraId="75BED965" w14:textId="77777777" w:rsidR="005B791D" w:rsidRPr="005B791D" w:rsidRDefault="005B791D" w:rsidP="00D06D31">
            <w:pPr>
              <w:spacing w:line="240" w:lineRule="auto"/>
              <w:jc w:val="right"/>
              <w:rPr>
                <w:rFonts w:asciiTheme="minorHAnsi" w:eastAsia="Times New Roman" w:hAnsiTheme="minorHAnsi" w:cstheme="minorHAnsi"/>
                <w:b/>
                <w:bCs/>
                <w:sz w:val="20"/>
                <w:szCs w:val="20"/>
                <w:lang w:eastAsia="es-MX"/>
              </w:rPr>
            </w:pPr>
            <w:r w:rsidRPr="005B791D">
              <w:rPr>
                <w:rFonts w:asciiTheme="minorHAnsi" w:eastAsia="Times New Roman" w:hAnsiTheme="minorHAnsi" w:cstheme="minorHAnsi"/>
                <w:b/>
                <w:bCs/>
                <w:sz w:val="20"/>
                <w:szCs w:val="20"/>
                <w:lang w:eastAsia="es-MX"/>
              </w:rPr>
              <w:t>10,833,897,238.00</w:t>
            </w:r>
          </w:p>
        </w:tc>
      </w:tr>
    </w:tbl>
    <w:p w14:paraId="583B0175" w14:textId="77777777" w:rsidR="00F52BDA" w:rsidRPr="00BB3643" w:rsidRDefault="00F52BDA" w:rsidP="00F52BDA">
      <w:pPr>
        <w:jc w:val="both"/>
        <w:rPr>
          <w:rFonts w:asciiTheme="minorHAnsi" w:hAnsiTheme="minorHAnsi" w:cstheme="minorHAnsi"/>
          <w:b/>
          <w:color w:val="000000"/>
        </w:rPr>
      </w:pPr>
    </w:p>
    <w:p w14:paraId="5257C3F1" w14:textId="77777777" w:rsidR="00F52BDA"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lastRenderedPageBreak/>
        <w:t>Artículo 6</w:t>
      </w:r>
      <w:r>
        <w:rPr>
          <w:rFonts w:asciiTheme="minorHAnsi" w:hAnsiTheme="minorHAnsi" w:cstheme="minorHAnsi"/>
          <w:b/>
          <w:color w:val="000000"/>
        </w:rPr>
        <w:t>1</w:t>
      </w:r>
      <w:r w:rsidRPr="00BB3643">
        <w:rPr>
          <w:rFonts w:asciiTheme="minorHAnsi" w:hAnsiTheme="minorHAnsi" w:cstheme="minorHAnsi"/>
          <w:b/>
          <w:color w:val="000000"/>
        </w:rPr>
        <w:t>.</w:t>
      </w:r>
      <w:r w:rsidRPr="00BB3643">
        <w:rPr>
          <w:rFonts w:asciiTheme="minorHAnsi" w:hAnsiTheme="minorHAnsi" w:cstheme="minorHAnsi"/>
          <w:color w:val="000000"/>
        </w:rPr>
        <w:t xml:space="preserve"> Las aportaciones estimadas para los municipios del Estado tendrán la siguiente distribución, de acuerdo a los conceptos previstos en la Ley de Coordinación Fiscal:</w:t>
      </w:r>
    </w:p>
    <w:tbl>
      <w:tblPr>
        <w:tblW w:w="82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2312"/>
        <w:gridCol w:w="2410"/>
      </w:tblGrid>
      <w:tr w:rsidR="004820F9" w:rsidRPr="004820F9" w14:paraId="5E718536" w14:textId="77777777" w:rsidTr="004820F9">
        <w:trPr>
          <w:trHeight w:val="660"/>
        </w:trPr>
        <w:tc>
          <w:tcPr>
            <w:tcW w:w="3544" w:type="dxa"/>
            <w:shd w:val="clear" w:color="auto" w:fill="auto"/>
            <w:vAlign w:val="center"/>
            <w:hideMark/>
          </w:tcPr>
          <w:p w14:paraId="1E2868E4" w14:textId="6B3FF0AC" w:rsidR="004820F9" w:rsidRPr="004820F9" w:rsidRDefault="004820F9" w:rsidP="004820F9">
            <w:pPr>
              <w:spacing w:line="240" w:lineRule="auto"/>
              <w:rPr>
                <w:rFonts w:eastAsia="Times New Roman" w:cs="Arial"/>
                <w:b/>
                <w:sz w:val="18"/>
                <w:szCs w:val="18"/>
                <w:lang w:eastAsia="es-MX"/>
              </w:rPr>
            </w:pPr>
            <w:r w:rsidRPr="004820F9">
              <w:rPr>
                <w:rFonts w:eastAsia="Times New Roman" w:cs="Arial"/>
                <w:b/>
                <w:sz w:val="18"/>
                <w:szCs w:val="18"/>
                <w:lang w:eastAsia="es-MX"/>
              </w:rPr>
              <w:t>Municipio</w:t>
            </w:r>
          </w:p>
        </w:tc>
        <w:tc>
          <w:tcPr>
            <w:tcW w:w="2312" w:type="dxa"/>
            <w:vAlign w:val="center"/>
          </w:tcPr>
          <w:p w14:paraId="28C60F2F" w14:textId="1F26BC90" w:rsidR="004820F9" w:rsidRPr="00D11228" w:rsidRDefault="004820F9" w:rsidP="004820F9">
            <w:pPr>
              <w:spacing w:line="240" w:lineRule="auto"/>
              <w:rPr>
                <w:rFonts w:asciiTheme="minorHAnsi" w:eastAsia="Times New Roman" w:hAnsiTheme="minorHAnsi" w:cstheme="minorHAnsi"/>
                <w:b/>
                <w:bCs/>
                <w:sz w:val="22"/>
                <w:szCs w:val="16"/>
                <w:lang w:eastAsia="es-MX"/>
              </w:rPr>
            </w:pPr>
            <w:r w:rsidRPr="00D11228">
              <w:rPr>
                <w:rFonts w:asciiTheme="minorHAnsi" w:eastAsia="Times New Roman" w:hAnsiTheme="minorHAnsi" w:cstheme="minorHAnsi"/>
                <w:b/>
                <w:bCs/>
                <w:sz w:val="22"/>
                <w:szCs w:val="16"/>
                <w:lang w:eastAsia="es-MX"/>
              </w:rPr>
              <w:t>Fondo III.- Fondo de Aportaciones para la Infraestructura Social (FAIS)</w:t>
            </w:r>
          </w:p>
        </w:tc>
        <w:tc>
          <w:tcPr>
            <w:tcW w:w="2410" w:type="dxa"/>
            <w:shd w:val="clear" w:color="auto" w:fill="auto"/>
            <w:vAlign w:val="center"/>
            <w:hideMark/>
          </w:tcPr>
          <w:p w14:paraId="0F4CAF26" w14:textId="4D29D688" w:rsidR="004820F9" w:rsidRPr="004820F9" w:rsidRDefault="004820F9" w:rsidP="004820F9">
            <w:pPr>
              <w:spacing w:line="240" w:lineRule="auto"/>
              <w:rPr>
                <w:rFonts w:eastAsia="Times New Roman" w:cs="Arial"/>
                <w:b/>
                <w:sz w:val="18"/>
                <w:szCs w:val="18"/>
                <w:lang w:eastAsia="es-MX"/>
              </w:rPr>
            </w:pPr>
            <w:r w:rsidRPr="00D11228">
              <w:rPr>
                <w:rFonts w:asciiTheme="minorHAnsi" w:eastAsia="Times New Roman" w:hAnsiTheme="minorHAnsi" w:cstheme="minorHAnsi"/>
                <w:b/>
                <w:bCs/>
                <w:sz w:val="22"/>
                <w:szCs w:val="16"/>
                <w:lang w:eastAsia="es-MX"/>
              </w:rPr>
              <w:t>Fondo I</w:t>
            </w:r>
            <w:r>
              <w:rPr>
                <w:rFonts w:asciiTheme="minorHAnsi" w:eastAsia="Times New Roman" w:hAnsiTheme="minorHAnsi" w:cstheme="minorHAnsi"/>
                <w:b/>
                <w:bCs/>
                <w:sz w:val="22"/>
                <w:szCs w:val="16"/>
                <w:lang w:eastAsia="es-MX"/>
              </w:rPr>
              <w:t>V</w:t>
            </w:r>
            <w:r w:rsidRPr="00D11228">
              <w:rPr>
                <w:rFonts w:asciiTheme="minorHAnsi" w:eastAsia="Times New Roman" w:hAnsiTheme="minorHAnsi" w:cstheme="minorHAnsi"/>
                <w:b/>
                <w:bCs/>
                <w:sz w:val="22"/>
                <w:szCs w:val="16"/>
                <w:lang w:eastAsia="es-MX"/>
              </w:rPr>
              <w:t>.- Fondo de Aportaciones para el Fortalecimiento de los Municipios (FORTAMUN)</w:t>
            </w:r>
          </w:p>
        </w:tc>
      </w:tr>
      <w:tr w:rsidR="004820F9" w:rsidRPr="004820F9" w14:paraId="3B853817" w14:textId="77777777" w:rsidTr="004820F9">
        <w:trPr>
          <w:trHeight w:val="300"/>
        </w:trPr>
        <w:tc>
          <w:tcPr>
            <w:tcW w:w="3544" w:type="dxa"/>
            <w:shd w:val="clear" w:color="auto" w:fill="auto"/>
            <w:noWrap/>
            <w:vAlign w:val="center"/>
            <w:hideMark/>
          </w:tcPr>
          <w:p w14:paraId="4410630D"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Tepic</w:t>
            </w:r>
          </w:p>
        </w:tc>
        <w:tc>
          <w:tcPr>
            <w:tcW w:w="2312" w:type="dxa"/>
            <w:vAlign w:val="center"/>
          </w:tcPr>
          <w:p w14:paraId="51F367E5" w14:textId="2C1C9118"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77,051,143.65</w:t>
            </w:r>
          </w:p>
        </w:tc>
        <w:tc>
          <w:tcPr>
            <w:tcW w:w="2410" w:type="dxa"/>
            <w:shd w:val="clear" w:color="auto" w:fill="auto"/>
            <w:noWrap/>
            <w:vAlign w:val="center"/>
            <w:hideMark/>
          </w:tcPr>
          <w:p w14:paraId="43B4BBEB" w14:textId="09C72049"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309,852,352.43</w:t>
            </w:r>
          </w:p>
        </w:tc>
      </w:tr>
      <w:tr w:rsidR="004820F9" w:rsidRPr="004820F9" w14:paraId="76EA9D04" w14:textId="77777777" w:rsidTr="004820F9">
        <w:trPr>
          <w:trHeight w:val="300"/>
        </w:trPr>
        <w:tc>
          <w:tcPr>
            <w:tcW w:w="3544" w:type="dxa"/>
            <w:shd w:val="clear" w:color="auto" w:fill="auto"/>
            <w:noWrap/>
            <w:vAlign w:val="center"/>
            <w:hideMark/>
          </w:tcPr>
          <w:p w14:paraId="00C598BC"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Acaponeta</w:t>
            </w:r>
          </w:p>
        </w:tc>
        <w:tc>
          <w:tcPr>
            <w:tcW w:w="2312" w:type="dxa"/>
            <w:vAlign w:val="center"/>
          </w:tcPr>
          <w:p w14:paraId="62740326" w14:textId="5EF702B5"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41,691,747.31</w:t>
            </w:r>
          </w:p>
        </w:tc>
        <w:tc>
          <w:tcPr>
            <w:tcW w:w="2410" w:type="dxa"/>
            <w:shd w:val="clear" w:color="auto" w:fill="auto"/>
            <w:noWrap/>
            <w:vAlign w:val="center"/>
            <w:hideMark/>
          </w:tcPr>
          <w:p w14:paraId="378117A0" w14:textId="02F3B655"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27,949,849.68</w:t>
            </w:r>
          </w:p>
        </w:tc>
      </w:tr>
      <w:tr w:rsidR="004820F9" w:rsidRPr="004820F9" w14:paraId="0ADADBA0" w14:textId="77777777" w:rsidTr="004820F9">
        <w:trPr>
          <w:trHeight w:val="300"/>
        </w:trPr>
        <w:tc>
          <w:tcPr>
            <w:tcW w:w="3544" w:type="dxa"/>
            <w:shd w:val="clear" w:color="auto" w:fill="auto"/>
            <w:noWrap/>
            <w:vAlign w:val="center"/>
            <w:hideMark/>
          </w:tcPr>
          <w:p w14:paraId="21968E47"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Amatlán de Cañas</w:t>
            </w:r>
          </w:p>
        </w:tc>
        <w:tc>
          <w:tcPr>
            <w:tcW w:w="2312" w:type="dxa"/>
            <w:vAlign w:val="center"/>
          </w:tcPr>
          <w:p w14:paraId="66E7A208" w14:textId="452FD469"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7,961,863.48</w:t>
            </w:r>
          </w:p>
        </w:tc>
        <w:tc>
          <w:tcPr>
            <w:tcW w:w="2410" w:type="dxa"/>
            <w:shd w:val="clear" w:color="auto" w:fill="auto"/>
            <w:noWrap/>
            <w:vAlign w:val="center"/>
            <w:hideMark/>
          </w:tcPr>
          <w:p w14:paraId="27DCFBF5" w14:textId="4351037E"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8,878,116.99</w:t>
            </w:r>
          </w:p>
        </w:tc>
      </w:tr>
      <w:tr w:rsidR="004820F9" w:rsidRPr="004820F9" w14:paraId="0DEA6243" w14:textId="77777777" w:rsidTr="004820F9">
        <w:trPr>
          <w:trHeight w:val="300"/>
        </w:trPr>
        <w:tc>
          <w:tcPr>
            <w:tcW w:w="3544" w:type="dxa"/>
            <w:shd w:val="clear" w:color="auto" w:fill="auto"/>
            <w:noWrap/>
            <w:vAlign w:val="center"/>
            <w:hideMark/>
          </w:tcPr>
          <w:p w14:paraId="09282DB2"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Ahuacatlán</w:t>
            </w:r>
          </w:p>
        </w:tc>
        <w:tc>
          <w:tcPr>
            <w:tcW w:w="2312" w:type="dxa"/>
            <w:vAlign w:val="center"/>
          </w:tcPr>
          <w:p w14:paraId="3208391C" w14:textId="56F4A73F"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10,144,774.04</w:t>
            </w:r>
          </w:p>
        </w:tc>
        <w:tc>
          <w:tcPr>
            <w:tcW w:w="2410" w:type="dxa"/>
            <w:shd w:val="clear" w:color="auto" w:fill="auto"/>
            <w:noWrap/>
            <w:vAlign w:val="center"/>
            <w:hideMark/>
          </w:tcPr>
          <w:p w14:paraId="656DAB5A" w14:textId="0FCA1F08"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11,951,109.73</w:t>
            </w:r>
          </w:p>
        </w:tc>
      </w:tr>
      <w:tr w:rsidR="004820F9" w:rsidRPr="004820F9" w14:paraId="22C42037" w14:textId="77777777" w:rsidTr="004820F9">
        <w:trPr>
          <w:trHeight w:val="300"/>
        </w:trPr>
        <w:tc>
          <w:tcPr>
            <w:tcW w:w="3544" w:type="dxa"/>
            <w:shd w:val="clear" w:color="auto" w:fill="auto"/>
            <w:noWrap/>
            <w:vAlign w:val="center"/>
            <w:hideMark/>
          </w:tcPr>
          <w:p w14:paraId="73C853FE"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Compostela</w:t>
            </w:r>
          </w:p>
        </w:tc>
        <w:tc>
          <w:tcPr>
            <w:tcW w:w="2312" w:type="dxa"/>
            <w:vAlign w:val="center"/>
          </w:tcPr>
          <w:p w14:paraId="59D55EA8" w14:textId="02C0F355"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32,687,076.65</w:t>
            </w:r>
          </w:p>
        </w:tc>
        <w:tc>
          <w:tcPr>
            <w:tcW w:w="2410" w:type="dxa"/>
            <w:shd w:val="clear" w:color="auto" w:fill="auto"/>
            <w:noWrap/>
            <w:vAlign w:val="center"/>
            <w:hideMark/>
          </w:tcPr>
          <w:p w14:paraId="674B2531" w14:textId="41D56443"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56,575,428.12</w:t>
            </w:r>
          </w:p>
        </w:tc>
      </w:tr>
      <w:tr w:rsidR="004820F9" w:rsidRPr="004820F9" w14:paraId="623FB060" w14:textId="77777777" w:rsidTr="004820F9">
        <w:trPr>
          <w:trHeight w:val="300"/>
        </w:trPr>
        <w:tc>
          <w:tcPr>
            <w:tcW w:w="3544" w:type="dxa"/>
            <w:shd w:val="clear" w:color="auto" w:fill="auto"/>
            <w:noWrap/>
            <w:vAlign w:val="center"/>
            <w:hideMark/>
          </w:tcPr>
          <w:p w14:paraId="59149966"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Ixtlán del Río</w:t>
            </w:r>
          </w:p>
        </w:tc>
        <w:tc>
          <w:tcPr>
            <w:tcW w:w="2312" w:type="dxa"/>
            <w:vAlign w:val="center"/>
          </w:tcPr>
          <w:p w14:paraId="502AE8FD" w14:textId="3F43B662"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18,066,782.88</w:t>
            </w:r>
          </w:p>
        </w:tc>
        <w:tc>
          <w:tcPr>
            <w:tcW w:w="2410" w:type="dxa"/>
            <w:shd w:val="clear" w:color="auto" w:fill="auto"/>
            <w:noWrap/>
            <w:vAlign w:val="center"/>
            <w:hideMark/>
          </w:tcPr>
          <w:p w14:paraId="064DB979" w14:textId="2E17FFD8"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22,036,848.45</w:t>
            </w:r>
          </w:p>
        </w:tc>
      </w:tr>
      <w:tr w:rsidR="004820F9" w:rsidRPr="004820F9" w14:paraId="14197156" w14:textId="77777777" w:rsidTr="004820F9">
        <w:trPr>
          <w:trHeight w:val="300"/>
        </w:trPr>
        <w:tc>
          <w:tcPr>
            <w:tcW w:w="3544" w:type="dxa"/>
            <w:shd w:val="clear" w:color="auto" w:fill="auto"/>
            <w:noWrap/>
            <w:vAlign w:val="center"/>
            <w:hideMark/>
          </w:tcPr>
          <w:p w14:paraId="405E4F7B"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Jala</w:t>
            </w:r>
          </w:p>
        </w:tc>
        <w:tc>
          <w:tcPr>
            <w:tcW w:w="2312" w:type="dxa"/>
            <w:vAlign w:val="center"/>
          </w:tcPr>
          <w:p w14:paraId="3DC967CF" w14:textId="23B8916B"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37,112,837.23</w:t>
            </w:r>
          </w:p>
        </w:tc>
        <w:tc>
          <w:tcPr>
            <w:tcW w:w="2410" w:type="dxa"/>
            <w:shd w:val="clear" w:color="auto" w:fill="auto"/>
            <w:noWrap/>
            <w:vAlign w:val="center"/>
            <w:hideMark/>
          </w:tcPr>
          <w:p w14:paraId="7D1BFE24" w14:textId="5701F920"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13,919,113.56</w:t>
            </w:r>
          </w:p>
        </w:tc>
      </w:tr>
      <w:tr w:rsidR="004820F9" w:rsidRPr="004820F9" w14:paraId="6F00951B" w14:textId="77777777" w:rsidTr="004820F9">
        <w:trPr>
          <w:trHeight w:val="300"/>
        </w:trPr>
        <w:tc>
          <w:tcPr>
            <w:tcW w:w="3544" w:type="dxa"/>
            <w:shd w:val="clear" w:color="auto" w:fill="auto"/>
            <w:noWrap/>
            <w:vAlign w:val="center"/>
            <w:hideMark/>
          </w:tcPr>
          <w:p w14:paraId="2F1DAC30"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Rosamorada</w:t>
            </w:r>
          </w:p>
        </w:tc>
        <w:tc>
          <w:tcPr>
            <w:tcW w:w="2312" w:type="dxa"/>
            <w:vAlign w:val="center"/>
          </w:tcPr>
          <w:p w14:paraId="0967DD44" w14:textId="7AAF68BF"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41,771,904.22</w:t>
            </w:r>
          </w:p>
        </w:tc>
        <w:tc>
          <w:tcPr>
            <w:tcW w:w="2410" w:type="dxa"/>
            <w:shd w:val="clear" w:color="auto" w:fill="auto"/>
            <w:noWrap/>
            <w:vAlign w:val="center"/>
            <w:hideMark/>
          </w:tcPr>
          <w:p w14:paraId="20636CE7" w14:textId="1B8C7739"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25,396,763.63</w:t>
            </w:r>
          </w:p>
        </w:tc>
      </w:tr>
      <w:tr w:rsidR="004820F9" w:rsidRPr="004820F9" w14:paraId="52CFB7CF" w14:textId="77777777" w:rsidTr="004820F9">
        <w:trPr>
          <w:trHeight w:val="300"/>
        </w:trPr>
        <w:tc>
          <w:tcPr>
            <w:tcW w:w="3544" w:type="dxa"/>
            <w:shd w:val="clear" w:color="auto" w:fill="auto"/>
            <w:noWrap/>
            <w:vAlign w:val="center"/>
            <w:hideMark/>
          </w:tcPr>
          <w:p w14:paraId="0465109E"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Ruiz</w:t>
            </w:r>
          </w:p>
        </w:tc>
        <w:tc>
          <w:tcPr>
            <w:tcW w:w="2312" w:type="dxa"/>
            <w:vAlign w:val="center"/>
          </w:tcPr>
          <w:p w14:paraId="4D733E0D" w14:textId="36524E0A"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38,641,539.71</w:t>
            </w:r>
          </w:p>
        </w:tc>
        <w:tc>
          <w:tcPr>
            <w:tcW w:w="2410" w:type="dxa"/>
            <w:shd w:val="clear" w:color="auto" w:fill="auto"/>
            <w:noWrap/>
            <w:vAlign w:val="center"/>
            <w:hideMark/>
          </w:tcPr>
          <w:p w14:paraId="343B2EC7" w14:textId="3A8AE190"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18,536,094.02</w:t>
            </w:r>
          </w:p>
        </w:tc>
      </w:tr>
      <w:tr w:rsidR="004820F9" w:rsidRPr="004820F9" w14:paraId="4B6BC9CC" w14:textId="77777777" w:rsidTr="004820F9">
        <w:trPr>
          <w:trHeight w:val="300"/>
        </w:trPr>
        <w:tc>
          <w:tcPr>
            <w:tcW w:w="3544" w:type="dxa"/>
            <w:shd w:val="clear" w:color="auto" w:fill="auto"/>
            <w:noWrap/>
            <w:vAlign w:val="center"/>
            <w:hideMark/>
          </w:tcPr>
          <w:p w14:paraId="05CB6A4D"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San Blas</w:t>
            </w:r>
          </w:p>
        </w:tc>
        <w:tc>
          <w:tcPr>
            <w:tcW w:w="2312" w:type="dxa"/>
            <w:vAlign w:val="center"/>
          </w:tcPr>
          <w:p w14:paraId="4B7608AB" w14:textId="0E88A9C8"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26,287,607.70</w:t>
            </w:r>
          </w:p>
        </w:tc>
        <w:tc>
          <w:tcPr>
            <w:tcW w:w="2410" w:type="dxa"/>
            <w:shd w:val="clear" w:color="auto" w:fill="auto"/>
            <w:noWrap/>
            <w:vAlign w:val="center"/>
            <w:hideMark/>
          </w:tcPr>
          <w:p w14:paraId="67B9C73D" w14:textId="723B3B63"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32,946,646.60</w:t>
            </w:r>
          </w:p>
        </w:tc>
      </w:tr>
      <w:tr w:rsidR="004820F9" w:rsidRPr="004820F9" w14:paraId="53B1460A" w14:textId="77777777" w:rsidTr="004820F9">
        <w:trPr>
          <w:trHeight w:val="300"/>
        </w:trPr>
        <w:tc>
          <w:tcPr>
            <w:tcW w:w="3544" w:type="dxa"/>
            <w:shd w:val="clear" w:color="auto" w:fill="auto"/>
            <w:noWrap/>
            <w:vAlign w:val="center"/>
            <w:hideMark/>
          </w:tcPr>
          <w:p w14:paraId="012965F0"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Santa María del Oro</w:t>
            </w:r>
          </w:p>
        </w:tc>
        <w:tc>
          <w:tcPr>
            <w:tcW w:w="2312" w:type="dxa"/>
            <w:vAlign w:val="center"/>
          </w:tcPr>
          <w:p w14:paraId="0B9E960F" w14:textId="2BE61076"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23,797,691.65</w:t>
            </w:r>
          </w:p>
        </w:tc>
        <w:tc>
          <w:tcPr>
            <w:tcW w:w="2410" w:type="dxa"/>
            <w:shd w:val="clear" w:color="auto" w:fill="auto"/>
            <w:noWrap/>
            <w:vAlign w:val="center"/>
            <w:hideMark/>
          </w:tcPr>
          <w:p w14:paraId="2C385EF6" w14:textId="04FBE045"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17,587,676.47</w:t>
            </w:r>
          </w:p>
        </w:tc>
      </w:tr>
      <w:tr w:rsidR="004820F9" w:rsidRPr="004820F9" w14:paraId="48FF10D7" w14:textId="77777777" w:rsidTr="004820F9">
        <w:trPr>
          <w:trHeight w:val="300"/>
        </w:trPr>
        <w:tc>
          <w:tcPr>
            <w:tcW w:w="3544" w:type="dxa"/>
            <w:shd w:val="clear" w:color="auto" w:fill="auto"/>
            <w:noWrap/>
            <w:vAlign w:val="center"/>
            <w:hideMark/>
          </w:tcPr>
          <w:p w14:paraId="52D8DAFD"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Santiago Ixcuintla</w:t>
            </w:r>
          </w:p>
        </w:tc>
        <w:tc>
          <w:tcPr>
            <w:tcW w:w="2312" w:type="dxa"/>
            <w:vAlign w:val="center"/>
          </w:tcPr>
          <w:p w14:paraId="443997E0" w14:textId="34123830"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59,419,798.83</w:t>
            </w:r>
          </w:p>
        </w:tc>
        <w:tc>
          <w:tcPr>
            <w:tcW w:w="2410" w:type="dxa"/>
            <w:shd w:val="clear" w:color="auto" w:fill="auto"/>
            <w:noWrap/>
            <w:vAlign w:val="center"/>
            <w:hideMark/>
          </w:tcPr>
          <w:p w14:paraId="64560CE6" w14:textId="5C6CC4AD"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73,281,360.91</w:t>
            </w:r>
          </w:p>
        </w:tc>
      </w:tr>
      <w:tr w:rsidR="004820F9" w:rsidRPr="004820F9" w14:paraId="0CAFF7BA" w14:textId="77777777" w:rsidTr="004820F9">
        <w:trPr>
          <w:trHeight w:val="300"/>
        </w:trPr>
        <w:tc>
          <w:tcPr>
            <w:tcW w:w="3544" w:type="dxa"/>
            <w:shd w:val="clear" w:color="auto" w:fill="auto"/>
            <w:noWrap/>
            <w:vAlign w:val="center"/>
            <w:hideMark/>
          </w:tcPr>
          <w:p w14:paraId="7C35D700"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Tecuala</w:t>
            </w:r>
          </w:p>
        </w:tc>
        <w:tc>
          <w:tcPr>
            <w:tcW w:w="2312" w:type="dxa"/>
            <w:vAlign w:val="center"/>
          </w:tcPr>
          <w:p w14:paraId="1DAEBBD8" w14:textId="3A02618E"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27,794,026.37</w:t>
            </w:r>
          </w:p>
        </w:tc>
        <w:tc>
          <w:tcPr>
            <w:tcW w:w="2410" w:type="dxa"/>
            <w:shd w:val="clear" w:color="auto" w:fill="auto"/>
            <w:noWrap/>
            <w:vAlign w:val="center"/>
            <w:hideMark/>
          </w:tcPr>
          <w:p w14:paraId="38862578" w14:textId="543C5DCA"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29,754,539.90</w:t>
            </w:r>
          </w:p>
        </w:tc>
      </w:tr>
      <w:tr w:rsidR="004820F9" w:rsidRPr="004820F9" w14:paraId="1724C57D" w14:textId="77777777" w:rsidTr="004820F9">
        <w:trPr>
          <w:trHeight w:val="300"/>
        </w:trPr>
        <w:tc>
          <w:tcPr>
            <w:tcW w:w="3544" w:type="dxa"/>
            <w:shd w:val="clear" w:color="auto" w:fill="auto"/>
            <w:noWrap/>
            <w:vAlign w:val="center"/>
            <w:hideMark/>
          </w:tcPr>
          <w:p w14:paraId="55BF4F65"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Tuxpan</w:t>
            </w:r>
          </w:p>
        </w:tc>
        <w:tc>
          <w:tcPr>
            <w:tcW w:w="2312" w:type="dxa"/>
            <w:vAlign w:val="center"/>
          </w:tcPr>
          <w:p w14:paraId="011EF584" w14:textId="08654F71"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18,692,101.19</w:t>
            </w:r>
          </w:p>
        </w:tc>
        <w:tc>
          <w:tcPr>
            <w:tcW w:w="2410" w:type="dxa"/>
            <w:shd w:val="clear" w:color="auto" w:fill="auto"/>
            <w:noWrap/>
            <w:vAlign w:val="center"/>
            <w:hideMark/>
          </w:tcPr>
          <w:p w14:paraId="2755B1B5" w14:textId="784ABA29"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22,897,616.00</w:t>
            </w:r>
          </w:p>
        </w:tc>
      </w:tr>
      <w:tr w:rsidR="004820F9" w:rsidRPr="004820F9" w14:paraId="24D17115" w14:textId="77777777" w:rsidTr="004820F9">
        <w:trPr>
          <w:trHeight w:val="300"/>
        </w:trPr>
        <w:tc>
          <w:tcPr>
            <w:tcW w:w="3544" w:type="dxa"/>
            <w:shd w:val="clear" w:color="auto" w:fill="auto"/>
            <w:noWrap/>
            <w:vAlign w:val="center"/>
            <w:hideMark/>
          </w:tcPr>
          <w:p w14:paraId="78B8FF22"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Xalisco</w:t>
            </w:r>
          </w:p>
        </w:tc>
        <w:tc>
          <w:tcPr>
            <w:tcW w:w="2312" w:type="dxa"/>
            <w:vAlign w:val="center"/>
          </w:tcPr>
          <w:p w14:paraId="515B029D" w14:textId="31A56723"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12,239,829.28</w:t>
            </w:r>
          </w:p>
        </w:tc>
        <w:tc>
          <w:tcPr>
            <w:tcW w:w="2410" w:type="dxa"/>
            <w:shd w:val="clear" w:color="auto" w:fill="auto"/>
            <w:noWrap/>
            <w:vAlign w:val="center"/>
            <w:hideMark/>
          </w:tcPr>
          <w:p w14:paraId="6C20BA6D" w14:textId="29A40CBC"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43,014,405.85</w:t>
            </w:r>
          </w:p>
        </w:tc>
      </w:tr>
      <w:tr w:rsidR="004820F9" w:rsidRPr="004820F9" w14:paraId="3C984E2A" w14:textId="77777777" w:rsidTr="004820F9">
        <w:trPr>
          <w:trHeight w:val="300"/>
        </w:trPr>
        <w:tc>
          <w:tcPr>
            <w:tcW w:w="3544" w:type="dxa"/>
            <w:shd w:val="clear" w:color="auto" w:fill="auto"/>
            <w:noWrap/>
            <w:vAlign w:val="center"/>
            <w:hideMark/>
          </w:tcPr>
          <w:p w14:paraId="11EC0235"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San Pedro Lagunillas</w:t>
            </w:r>
          </w:p>
        </w:tc>
        <w:tc>
          <w:tcPr>
            <w:tcW w:w="2312" w:type="dxa"/>
            <w:vAlign w:val="center"/>
          </w:tcPr>
          <w:p w14:paraId="6D899A06" w14:textId="31726F53"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6,589,069.85</w:t>
            </w:r>
          </w:p>
        </w:tc>
        <w:tc>
          <w:tcPr>
            <w:tcW w:w="2410" w:type="dxa"/>
            <w:shd w:val="clear" w:color="auto" w:fill="auto"/>
            <w:noWrap/>
            <w:vAlign w:val="center"/>
            <w:hideMark/>
          </w:tcPr>
          <w:p w14:paraId="261D5AFC" w14:textId="4EF77362"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5,617,838.10</w:t>
            </w:r>
          </w:p>
        </w:tc>
      </w:tr>
      <w:tr w:rsidR="004820F9" w:rsidRPr="004820F9" w14:paraId="72C2B0C8" w14:textId="77777777" w:rsidTr="004820F9">
        <w:trPr>
          <w:trHeight w:val="300"/>
        </w:trPr>
        <w:tc>
          <w:tcPr>
            <w:tcW w:w="3544" w:type="dxa"/>
            <w:shd w:val="clear" w:color="auto" w:fill="auto"/>
            <w:noWrap/>
            <w:vAlign w:val="center"/>
            <w:hideMark/>
          </w:tcPr>
          <w:p w14:paraId="39FB831D"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La Yesca</w:t>
            </w:r>
          </w:p>
        </w:tc>
        <w:tc>
          <w:tcPr>
            <w:tcW w:w="2312" w:type="dxa"/>
            <w:vAlign w:val="center"/>
          </w:tcPr>
          <w:p w14:paraId="7C6CC054" w14:textId="0E25932E"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46,728,922.81</w:t>
            </w:r>
          </w:p>
        </w:tc>
        <w:tc>
          <w:tcPr>
            <w:tcW w:w="2410" w:type="dxa"/>
            <w:shd w:val="clear" w:color="auto" w:fill="auto"/>
            <w:noWrap/>
            <w:vAlign w:val="center"/>
            <w:hideMark/>
          </w:tcPr>
          <w:p w14:paraId="00E1D1EC" w14:textId="07E12E03"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10,724,010.20</w:t>
            </w:r>
          </w:p>
        </w:tc>
      </w:tr>
      <w:tr w:rsidR="004820F9" w:rsidRPr="004820F9" w14:paraId="11163D8E" w14:textId="77777777" w:rsidTr="004820F9">
        <w:trPr>
          <w:trHeight w:val="300"/>
        </w:trPr>
        <w:tc>
          <w:tcPr>
            <w:tcW w:w="3544" w:type="dxa"/>
            <w:shd w:val="clear" w:color="auto" w:fill="auto"/>
            <w:noWrap/>
            <w:vAlign w:val="center"/>
            <w:hideMark/>
          </w:tcPr>
          <w:p w14:paraId="3204ED35"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El Nayar</w:t>
            </w:r>
          </w:p>
        </w:tc>
        <w:tc>
          <w:tcPr>
            <w:tcW w:w="2312" w:type="dxa"/>
            <w:vAlign w:val="center"/>
          </w:tcPr>
          <w:p w14:paraId="7AAF8474" w14:textId="528BFEE3"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194,262,918.09</w:t>
            </w:r>
          </w:p>
        </w:tc>
        <w:tc>
          <w:tcPr>
            <w:tcW w:w="2410" w:type="dxa"/>
            <w:shd w:val="clear" w:color="auto" w:fill="auto"/>
            <w:noWrap/>
            <w:vAlign w:val="center"/>
            <w:hideMark/>
          </w:tcPr>
          <w:p w14:paraId="020CCA2C" w14:textId="21C6AA11"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31,849,149.22</w:t>
            </w:r>
          </w:p>
        </w:tc>
      </w:tr>
      <w:tr w:rsidR="004820F9" w:rsidRPr="004820F9" w14:paraId="13594766" w14:textId="77777777" w:rsidTr="004820F9">
        <w:trPr>
          <w:trHeight w:val="300"/>
        </w:trPr>
        <w:tc>
          <w:tcPr>
            <w:tcW w:w="3544" w:type="dxa"/>
            <w:shd w:val="clear" w:color="auto" w:fill="auto"/>
            <w:noWrap/>
            <w:vAlign w:val="center"/>
            <w:hideMark/>
          </w:tcPr>
          <w:p w14:paraId="1D4420EB"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Huajicori</w:t>
            </w:r>
          </w:p>
        </w:tc>
        <w:tc>
          <w:tcPr>
            <w:tcW w:w="2312" w:type="dxa"/>
            <w:vAlign w:val="center"/>
          </w:tcPr>
          <w:p w14:paraId="59A7DA19" w14:textId="5FBE26A0"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65,884,179.33</w:t>
            </w:r>
          </w:p>
        </w:tc>
        <w:tc>
          <w:tcPr>
            <w:tcW w:w="2410" w:type="dxa"/>
            <w:shd w:val="clear" w:color="auto" w:fill="auto"/>
            <w:noWrap/>
            <w:vAlign w:val="center"/>
            <w:hideMark/>
          </w:tcPr>
          <w:p w14:paraId="59AF90EA" w14:textId="3D94E6A7"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9,449,714.61</w:t>
            </w:r>
          </w:p>
        </w:tc>
      </w:tr>
      <w:tr w:rsidR="004820F9" w:rsidRPr="004820F9" w14:paraId="0F15B3F4" w14:textId="77777777" w:rsidTr="004820F9">
        <w:trPr>
          <w:trHeight w:val="300"/>
        </w:trPr>
        <w:tc>
          <w:tcPr>
            <w:tcW w:w="3544" w:type="dxa"/>
            <w:shd w:val="clear" w:color="auto" w:fill="auto"/>
            <w:noWrap/>
            <w:vAlign w:val="center"/>
            <w:hideMark/>
          </w:tcPr>
          <w:p w14:paraId="6314DA43" w14:textId="77777777" w:rsidR="004820F9" w:rsidRPr="004820F9" w:rsidRDefault="004820F9" w:rsidP="004820F9">
            <w:pPr>
              <w:spacing w:line="240" w:lineRule="auto"/>
              <w:ind w:left="214" w:hanging="214"/>
              <w:jc w:val="left"/>
              <w:rPr>
                <w:rFonts w:eastAsia="Times New Roman" w:cs="Arial"/>
                <w:color w:val="000000"/>
                <w:sz w:val="18"/>
                <w:szCs w:val="18"/>
                <w:lang w:eastAsia="es-MX"/>
              </w:rPr>
            </w:pPr>
            <w:r w:rsidRPr="004820F9">
              <w:rPr>
                <w:rFonts w:eastAsia="Times New Roman" w:cs="Arial"/>
                <w:color w:val="000000"/>
                <w:sz w:val="18"/>
                <w:szCs w:val="18"/>
                <w:lang w:eastAsia="es-MX"/>
              </w:rPr>
              <w:t>Bahía de Banderas</w:t>
            </w:r>
          </w:p>
        </w:tc>
        <w:tc>
          <w:tcPr>
            <w:tcW w:w="2312" w:type="dxa"/>
            <w:vAlign w:val="center"/>
          </w:tcPr>
          <w:p w14:paraId="5DFF2BD8" w14:textId="1CDCB200"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sz w:val="18"/>
                <w:szCs w:val="18"/>
                <w:lang w:eastAsia="es-MX"/>
              </w:rPr>
              <w:t>22,481,452.72</w:t>
            </w:r>
          </w:p>
        </w:tc>
        <w:tc>
          <w:tcPr>
            <w:tcW w:w="2410" w:type="dxa"/>
            <w:shd w:val="clear" w:color="auto" w:fill="auto"/>
            <w:noWrap/>
            <w:vAlign w:val="center"/>
            <w:hideMark/>
          </w:tcPr>
          <w:p w14:paraId="32061DBF" w14:textId="7A0CD50F" w:rsidR="004820F9" w:rsidRPr="004820F9" w:rsidRDefault="004820F9" w:rsidP="004820F9">
            <w:pPr>
              <w:spacing w:line="240" w:lineRule="auto"/>
              <w:jc w:val="right"/>
              <w:rPr>
                <w:rFonts w:eastAsia="Times New Roman" w:cs="Arial"/>
                <w:color w:val="000000"/>
                <w:sz w:val="18"/>
                <w:szCs w:val="18"/>
                <w:lang w:eastAsia="es-MX"/>
              </w:rPr>
            </w:pPr>
            <w:r w:rsidRPr="004820F9">
              <w:rPr>
                <w:rFonts w:eastAsia="Times New Roman" w:cs="Arial"/>
                <w:color w:val="000000"/>
                <w:sz w:val="18"/>
                <w:szCs w:val="18"/>
                <w:lang w:eastAsia="es-MX"/>
              </w:rPr>
              <w:t>112,559,031.65</w:t>
            </w:r>
          </w:p>
        </w:tc>
      </w:tr>
      <w:tr w:rsidR="004820F9" w:rsidRPr="004820F9" w14:paraId="3D866257" w14:textId="77777777" w:rsidTr="004820F9">
        <w:trPr>
          <w:trHeight w:val="300"/>
        </w:trPr>
        <w:tc>
          <w:tcPr>
            <w:tcW w:w="3544" w:type="dxa"/>
            <w:shd w:val="clear" w:color="auto" w:fill="auto"/>
            <w:vAlign w:val="center"/>
            <w:hideMark/>
          </w:tcPr>
          <w:p w14:paraId="4EA53EFA" w14:textId="77777777" w:rsidR="004820F9" w:rsidRPr="004820F9" w:rsidRDefault="004820F9" w:rsidP="004820F9">
            <w:pPr>
              <w:spacing w:line="240" w:lineRule="auto"/>
              <w:rPr>
                <w:rFonts w:eastAsia="Times New Roman" w:cs="Arial"/>
                <w:sz w:val="18"/>
                <w:szCs w:val="18"/>
                <w:lang w:eastAsia="es-MX"/>
              </w:rPr>
            </w:pPr>
            <w:r w:rsidRPr="004820F9">
              <w:rPr>
                <w:rFonts w:eastAsia="Times New Roman" w:cs="Arial"/>
                <w:sz w:val="18"/>
                <w:szCs w:val="18"/>
                <w:lang w:eastAsia="es-MX"/>
              </w:rPr>
              <w:t>TOTAL</w:t>
            </w:r>
          </w:p>
        </w:tc>
        <w:tc>
          <w:tcPr>
            <w:tcW w:w="2312" w:type="dxa"/>
            <w:vAlign w:val="center"/>
          </w:tcPr>
          <w:p w14:paraId="780D0AED" w14:textId="59A576BA" w:rsidR="004820F9" w:rsidRPr="004820F9" w:rsidRDefault="004820F9" w:rsidP="004820F9">
            <w:pPr>
              <w:spacing w:line="240" w:lineRule="auto"/>
              <w:jc w:val="right"/>
              <w:rPr>
                <w:rFonts w:eastAsia="Times New Roman" w:cs="Arial"/>
                <w:sz w:val="18"/>
                <w:szCs w:val="18"/>
                <w:lang w:eastAsia="es-MX"/>
              </w:rPr>
            </w:pPr>
            <w:r w:rsidRPr="004820F9">
              <w:rPr>
                <w:rFonts w:eastAsia="Times New Roman" w:cs="Arial"/>
                <w:sz w:val="18"/>
                <w:szCs w:val="18"/>
                <w:lang w:eastAsia="es-MX"/>
              </w:rPr>
              <w:t>809,307,267.00</w:t>
            </w:r>
          </w:p>
        </w:tc>
        <w:tc>
          <w:tcPr>
            <w:tcW w:w="2410" w:type="dxa"/>
            <w:shd w:val="clear" w:color="000000" w:fill="FFFFFF"/>
            <w:vAlign w:val="center"/>
            <w:hideMark/>
          </w:tcPr>
          <w:p w14:paraId="346DE486" w14:textId="687579D5" w:rsidR="004820F9" w:rsidRPr="004820F9" w:rsidRDefault="004820F9" w:rsidP="004820F9">
            <w:pPr>
              <w:spacing w:line="240" w:lineRule="auto"/>
              <w:jc w:val="right"/>
              <w:rPr>
                <w:rFonts w:eastAsia="Times New Roman" w:cs="Arial"/>
                <w:sz w:val="18"/>
                <w:szCs w:val="18"/>
                <w:lang w:eastAsia="es-MX"/>
              </w:rPr>
            </w:pPr>
            <w:r w:rsidRPr="004820F9">
              <w:rPr>
                <w:rFonts w:eastAsia="Times New Roman" w:cs="Arial"/>
                <w:sz w:val="18"/>
                <w:szCs w:val="18"/>
                <w:lang w:eastAsia="es-MX"/>
              </w:rPr>
              <w:t>884,777,666.12</w:t>
            </w:r>
          </w:p>
        </w:tc>
      </w:tr>
    </w:tbl>
    <w:p w14:paraId="53B4693A" w14:textId="77777777" w:rsidR="00F52BDA" w:rsidRPr="00BB3643" w:rsidRDefault="00F52BDA" w:rsidP="00F52BDA">
      <w:pPr>
        <w:spacing w:after="200" w:line="276" w:lineRule="auto"/>
        <w:rPr>
          <w:rFonts w:asciiTheme="minorHAnsi" w:hAnsiTheme="minorHAnsi" w:cstheme="minorHAnsi"/>
          <w:color w:val="000000"/>
        </w:rPr>
      </w:pPr>
      <w:r w:rsidRPr="00BB3643">
        <w:rPr>
          <w:rFonts w:asciiTheme="minorHAnsi" w:hAnsiTheme="minorHAnsi" w:cstheme="minorHAnsi"/>
          <w:color w:val="000000"/>
        </w:rPr>
        <w:br w:type="page"/>
      </w:r>
    </w:p>
    <w:p w14:paraId="4B35BFDE" w14:textId="65E9BFA7" w:rsidR="00F52BDA" w:rsidRDefault="00F52BDA" w:rsidP="00F52BDA">
      <w:pPr>
        <w:jc w:val="both"/>
        <w:rPr>
          <w:rFonts w:asciiTheme="minorHAnsi" w:hAnsiTheme="minorHAnsi" w:cstheme="minorHAnsi"/>
          <w:color w:val="000000"/>
          <w:lang w:eastAsia="es-ES"/>
        </w:rPr>
      </w:pPr>
      <w:r w:rsidRPr="00BB3643">
        <w:rPr>
          <w:rFonts w:asciiTheme="minorHAnsi" w:hAnsiTheme="minorHAnsi" w:cstheme="minorHAnsi"/>
          <w:b/>
          <w:color w:val="000000"/>
          <w:lang w:eastAsia="es-ES"/>
        </w:rPr>
        <w:lastRenderedPageBreak/>
        <w:t>Artículo 6</w:t>
      </w:r>
      <w:r>
        <w:rPr>
          <w:rFonts w:asciiTheme="minorHAnsi" w:hAnsiTheme="minorHAnsi" w:cstheme="minorHAnsi"/>
          <w:b/>
          <w:color w:val="000000"/>
          <w:lang w:eastAsia="es-ES"/>
        </w:rPr>
        <w:t>2</w:t>
      </w:r>
      <w:r w:rsidRPr="00BB3643">
        <w:rPr>
          <w:rFonts w:asciiTheme="minorHAnsi" w:hAnsiTheme="minorHAnsi" w:cstheme="minorHAnsi"/>
          <w:b/>
          <w:color w:val="000000"/>
          <w:lang w:eastAsia="es-ES"/>
        </w:rPr>
        <w:t xml:space="preserve">. </w:t>
      </w:r>
      <w:r w:rsidRPr="00BB3643">
        <w:rPr>
          <w:rFonts w:asciiTheme="minorHAnsi" w:hAnsiTheme="minorHAnsi" w:cstheme="minorHAnsi"/>
          <w:color w:val="000000"/>
          <w:lang w:eastAsia="es-ES"/>
        </w:rPr>
        <w:t>La aplicación, destino y distribución estimada de los fondos de recursos federalizados provenientes del Ramo 33 se desglosa de la siguiente manera:</w:t>
      </w:r>
    </w:p>
    <w:p w14:paraId="536A5E55" w14:textId="77777777" w:rsidR="004820F9" w:rsidRPr="00BB3643" w:rsidRDefault="004820F9" w:rsidP="00F52BDA">
      <w:pPr>
        <w:jc w:val="both"/>
        <w:rPr>
          <w:rFonts w:asciiTheme="minorHAnsi" w:hAnsiTheme="minorHAnsi" w:cstheme="minorHAnsi"/>
          <w:color w:val="000000"/>
          <w:lang w:eastAsia="es-ES"/>
        </w:rPr>
      </w:pPr>
    </w:p>
    <w:tbl>
      <w:tblPr>
        <w:tblStyle w:val="Tablaconcuadrcula"/>
        <w:tblW w:w="0" w:type="auto"/>
        <w:tblInd w:w="-289" w:type="dxa"/>
        <w:tblLook w:val="04A0" w:firstRow="1" w:lastRow="0" w:firstColumn="1" w:lastColumn="0" w:noHBand="0" w:noVBand="1"/>
      </w:tblPr>
      <w:tblGrid>
        <w:gridCol w:w="3762"/>
        <w:gridCol w:w="2901"/>
        <w:gridCol w:w="1887"/>
      </w:tblGrid>
      <w:tr w:rsidR="004820F9" w:rsidRPr="004820F9" w14:paraId="16691B71" w14:textId="77777777" w:rsidTr="004820F9">
        <w:trPr>
          <w:trHeight w:val="566"/>
          <w:tblHeader/>
        </w:trPr>
        <w:tc>
          <w:tcPr>
            <w:tcW w:w="3762" w:type="dxa"/>
            <w:vAlign w:val="center"/>
            <w:hideMark/>
          </w:tcPr>
          <w:p w14:paraId="47A5B482" w14:textId="77777777" w:rsidR="004820F9" w:rsidRPr="004820F9" w:rsidRDefault="004820F9" w:rsidP="004820F9">
            <w:pPr>
              <w:spacing w:line="288" w:lineRule="auto"/>
              <w:rPr>
                <w:rFonts w:asciiTheme="minorHAnsi" w:hAnsiTheme="minorHAnsi" w:cstheme="minorHAnsi"/>
                <w:b/>
                <w:bCs/>
                <w:sz w:val="20"/>
              </w:rPr>
            </w:pPr>
            <w:r w:rsidRPr="004820F9">
              <w:rPr>
                <w:rFonts w:asciiTheme="minorHAnsi" w:hAnsiTheme="minorHAnsi" w:cstheme="minorHAnsi"/>
                <w:b/>
                <w:bCs/>
                <w:sz w:val="20"/>
              </w:rPr>
              <w:t>Fondo</w:t>
            </w:r>
          </w:p>
        </w:tc>
        <w:tc>
          <w:tcPr>
            <w:tcW w:w="2901" w:type="dxa"/>
            <w:vAlign w:val="center"/>
            <w:hideMark/>
          </w:tcPr>
          <w:p w14:paraId="3B0AB41F" w14:textId="77777777" w:rsidR="004820F9" w:rsidRPr="004820F9" w:rsidRDefault="004820F9" w:rsidP="004820F9">
            <w:pPr>
              <w:spacing w:line="288" w:lineRule="auto"/>
              <w:rPr>
                <w:rFonts w:asciiTheme="minorHAnsi" w:hAnsiTheme="minorHAnsi" w:cstheme="minorHAnsi"/>
                <w:b/>
                <w:bCs/>
                <w:sz w:val="20"/>
              </w:rPr>
            </w:pPr>
            <w:r w:rsidRPr="004820F9">
              <w:rPr>
                <w:rFonts w:asciiTheme="minorHAnsi" w:hAnsiTheme="minorHAnsi" w:cstheme="minorHAnsi"/>
                <w:b/>
                <w:bCs/>
                <w:sz w:val="20"/>
              </w:rPr>
              <w:t>Programa o Destino Estimado</w:t>
            </w:r>
          </w:p>
        </w:tc>
        <w:tc>
          <w:tcPr>
            <w:tcW w:w="1887" w:type="dxa"/>
            <w:vAlign w:val="center"/>
            <w:hideMark/>
          </w:tcPr>
          <w:p w14:paraId="24ACDB63" w14:textId="77777777" w:rsidR="004820F9" w:rsidRPr="004820F9" w:rsidRDefault="004820F9" w:rsidP="004820F9">
            <w:pPr>
              <w:spacing w:line="288" w:lineRule="auto"/>
              <w:rPr>
                <w:rFonts w:asciiTheme="minorHAnsi" w:hAnsiTheme="minorHAnsi" w:cstheme="minorHAnsi"/>
                <w:b/>
                <w:bCs/>
                <w:sz w:val="20"/>
              </w:rPr>
            </w:pPr>
            <w:r w:rsidRPr="004820F9">
              <w:rPr>
                <w:rFonts w:asciiTheme="minorHAnsi" w:hAnsiTheme="minorHAnsi" w:cstheme="minorHAnsi"/>
                <w:b/>
                <w:bCs/>
                <w:sz w:val="20"/>
              </w:rPr>
              <w:t>Asignación presupuestal</w:t>
            </w:r>
          </w:p>
        </w:tc>
      </w:tr>
      <w:tr w:rsidR="004820F9" w:rsidRPr="004820F9" w14:paraId="1CB860B7" w14:textId="77777777" w:rsidTr="004820F9">
        <w:trPr>
          <w:trHeight w:val="450"/>
        </w:trPr>
        <w:tc>
          <w:tcPr>
            <w:tcW w:w="3762" w:type="dxa"/>
            <w:hideMark/>
          </w:tcPr>
          <w:p w14:paraId="594E738C" w14:textId="77777777"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Fondo de Aportaciones para la Nómina Educativa y el Gasto Operativo (</w:t>
            </w:r>
            <w:r w:rsidRPr="004820F9">
              <w:rPr>
                <w:rFonts w:asciiTheme="minorHAnsi" w:hAnsiTheme="minorHAnsi" w:cstheme="minorHAnsi"/>
                <w:b/>
                <w:bCs/>
                <w:sz w:val="20"/>
              </w:rPr>
              <w:t>FONE</w:t>
            </w:r>
            <w:r w:rsidRPr="004820F9">
              <w:rPr>
                <w:rFonts w:asciiTheme="minorHAnsi" w:hAnsiTheme="minorHAnsi" w:cstheme="minorHAnsi"/>
                <w:sz w:val="20"/>
              </w:rPr>
              <w:t>)</w:t>
            </w:r>
          </w:p>
        </w:tc>
        <w:tc>
          <w:tcPr>
            <w:tcW w:w="2901" w:type="dxa"/>
            <w:hideMark/>
          </w:tcPr>
          <w:p w14:paraId="31B3B639" w14:textId="77777777"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Programa de Servicios de Educación Pública</w:t>
            </w:r>
          </w:p>
        </w:tc>
        <w:tc>
          <w:tcPr>
            <w:tcW w:w="1887" w:type="dxa"/>
            <w:hideMark/>
          </w:tcPr>
          <w:p w14:paraId="566285EB" w14:textId="77777777" w:rsidR="004820F9" w:rsidRPr="004820F9" w:rsidRDefault="004820F9" w:rsidP="00D06D31">
            <w:pPr>
              <w:jc w:val="right"/>
              <w:rPr>
                <w:rFonts w:asciiTheme="minorHAnsi" w:hAnsiTheme="minorHAnsi" w:cstheme="minorHAnsi"/>
                <w:sz w:val="20"/>
              </w:rPr>
            </w:pPr>
            <w:r w:rsidRPr="004820F9">
              <w:rPr>
                <w:rFonts w:asciiTheme="minorHAnsi" w:hAnsiTheme="minorHAnsi" w:cstheme="minorHAnsi"/>
                <w:sz w:val="20"/>
              </w:rPr>
              <w:t>5,772,743,391.00</w:t>
            </w:r>
          </w:p>
        </w:tc>
      </w:tr>
      <w:tr w:rsidR="004820F9" w:rsidRPr="004820F9" w14:paraId="2F8F6368" w14:textId="77777777" w:rsidTr="004820F9">
        <w:trPr>
          <w:trHeight w:val="450"/>
        </w:trPr>
        <w:tc>
          <w:tcPr>
            <w:tcW w:w="3762" w:type="dxa"/>
            <w:hideMark/>
          </w:tcPr>
          <w:p w14:paraId="686305E0" w14:textId="77777777"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Fondo de Aportaciones para los Servicios de Salud (</w:t>
            </w:r>
            <w:r w:rsidRPr="004820F9">
              <w:rPr>
                <w:rFonts w:asciiTheme="minorHAnsi" w:hAnsiTheme="minorHAnsi" w:cstheme="minorHAnsi"/>
                <w:b/>
                <w:bCs/>
                <w:sz w:val="20"/>
              </w:rPr>
              <w:t>FASSA</w:t>
            </w:r>
            <w:r w:rsidRPr="004820F9">
              <w:rPr>
                <w:rFonts w:asciiTheme="minorHAnsi" w:hAnsiTheme="minorHAnsi" w:cstheme="minorHAnsi"/>
                <w:sz w:val="20"/>
              </w:rPr>
              <w:t>)</w:t>
            </w:r>
          </w:p>
        </w:tc>
        <w:tc>
          <w:tcPr>
            <w:tcW w:w="2901" w:type="dxa"/>
            <w:hideMark/>
          </w:tcPr>
          <w:p w14:paraId="39E54176" w14:textId="77777777"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Programa de Servicios de Salud Pública</w:t>
            </w:r>
          </w:p>
        </w:tc>
        <w:tc>
          <w:tcPr>
            <w:tcW w:w="1887" w:type="dxa"/>
            <w:hideMark/>
          </w:tcPr>
          <w:p w14:paraId="2B0D129A" w14:textId="77777777" w:rsidR="004820F9" w:rsidRPr="004820F9" w:rsidRDefault="004820F9" w:rsidP="00D06D31">
            <w:pPr>
              <w:jc w:val="right"/>
              <w:rPr>
                <w:rFonts w:asciiTheme="minorHAnsi" w:hAnsiTheme="minorHAnsi" w:cstheme="minorHAnsi"/>
                <w:sz w:val="20"/>
              </w:rPr>
            </w:pPr>
            <w:r w:rsidRPr="004820F9">
              <w:rPr>
                <w:rFonts w:asciiTheme="minorHAnsi" w:hAnsiTheme="minorHAnsi" w:cstheme="minorHAnsi"/>
                <w:sz w:val="20"/>
              </w:rPr>
              <w:t>1,910,959,989.00</w:t>
            </w:r>
          </w:p>
        </w:tc>
      </w:tr>
      <w:tr w:rsidR="004820F9" w:rsidRPr="004820F9" w14:paraId="5862246D" w14:textId="77777777" w:rsidTr="004820F9">
        <w:trPr>
          <w:trHeight w:val="320"/>
        </w:trPr>
        <w:tc>
          <w:tcPr>
            <w:tcW w:w="3762" w:type="dxa"/>
            <w:hideMark/>
          </w:tcPr>
          <w:p w14:paraId="2AE54EDF" w14:textId="77777777"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Fondo de Aportaciones para la Infraestructura Social (</w:t>
            </w:r>
            <w:r w:rsidRPr="004820F9">
              <w:rPr>
                <w:rFonts w:asciiTheme="minorHAnsi" w:hAnsiTheme="minorHAnsi" w:cstheme="minorHAnsi"/>
                <w:b/>
                <w:bCs/>
                <w:sz w:val="20"/>
              </w:rPr>
              <w:t>FAIS</w:t>
            </w:r>
            <w:r w:rsidRPr="004820F9">
              <w:rPr>
                <w:rFonts w:asciiTheme="minorHAnsi" w:hAnsiTheme="minorHAnsi" w:cstheme="minorHAnsi"/>
                <w:sz w:val="20"/>
              </w:rPr>
              <w:t>)</w:t>
            </w:r>
          </w:p>
        </w:tc>
        <w:tc>
          <w:tcPr>
            <w:tcW w:w="2901" w:type="dxa"/>
            <w:hideMark/>
          </w:tcPr>
          <w:p w14:paraId="3A0F7C6E" w14:textId="77777777"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Programa de Desarrollo Social y Humano</w:t>
            </w:r>
          </w:p>
        </w:tc>
        <w:tc>
          <w:tcPr>
            <w:tcW w:w="1887" w:type="dxa"/>
            <w:hideMark/>
          </w:tcPr>
          <w:p w14:paraId="7F25635F" w14:textId="77777777" w:rsidR="004820F9" w:rsidRPr="004820F9" w:rsidRDefault="004820F9" w:rsidP="00D06D31">
            <w:pPr>
              <w:jc w:val="right"/>
              <w:rPr>
                <w:rFonts w:asciiTheme="minorHAnsi" w:hAnsiTheme="minorHAnsi" w:cstheme="minorHAnsi"/>
                <w:sz w:val="20"/>
              </w:rPr>
            </w:pPr>
            <w:r w:rsidRPr="004820F9">
              <w:rPr>
                <w:rFonts w:asciiTheme="minorHAnsi" w:hAnsiTheme="minorHAnsi" w:cstheme="minorHAnsi"/>
                <w:sz w:val="20"/>
              </w:rPr>
              <w:t>920,943,574.00</w:t>
            </w:r>
          </w:p>
        </w:tc>
      </w:tr>
      <w:tr w:rsidR="004820F9" w:rsidRPr="004820F9" w14:paraId="00CFD908" w14:textId="77777777" w:rsidTr="004820F9">
        <w:trPr>
          <w:trHeight w:val="1616"/>
        </w:trPr>
        <w:tc>
          <w:tcPr>
            <w:tcW w:w="3762" w:type="dxa"/>
            <w:hideMark/>
          </w:tcPr>
          <w:p w14:paraId="481C5F9C" w14:textId="77777777"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Fondo de Aportaciones para el Fortalecimiento de los Municipios y de las Demarcaciones Territoriales de la Ciudad de México (</w:t>
            </w:r>
            <w:r w:rsidRPr="004820F9">
              <w:rPr>
                <w:rFonts w:asciiTheme="minorHAnsi" w:hAnsiTheme="minorHAnsi" w:cstheme="minorHAnsi"/>
                <w:b/>
                <w:bCs/>
                <w:sz w:val="20"/>
              </w:rPr>
              <w:t>FORTAMUN</w:t>
            </w:r>
            <w:r w:rsidRPr="004820F9">
              <w:rPr>
                <w:rFonts w:asciiTheme="minorHAnsi" w:hAnsiTheme="minorHAnsi" w:cstheme="minorHAnsi"/>
                <w:sz w:val="20"/>
              </w:rPr>
              <w:t>)</w:t>
            </w:r>
          </w:p>
        </w:tc>
        <w:tc>
          <w:tcPr>
            <w:tcW w:w="2901" w:type="dxa"/>
            <w:hideMark/>
          </w:tcPr>
          <w:p w14:paraId="038CC0BD" w14:textId="77777777"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Programa para brindar recursos a los municipios y a las demarcaciones territoriales de la Ciudad de México para fortalecer sus haciendas públicas, modernizar su estructura administrativa y financiar sus requerimientos de gasto para apoyar el desarrollo de sus estrategias administrativas y la consecución de sus objetivos</w:t>
            </w:r>
          </w:p>
        </w:tc>
        <w:tc>
          <w:tcPr>
            <w:tcW w:w="1887" w:type="dxa"/>
            <w:noWrap/>
            <w:hideMark/>
          </w:tcPr>
          <w:p w14:paraId="49CAB6B3" w14:textId="77777777" w:rsidR="004820F9" w:rsidRPr="004820F9" w:rsidRDefault="004820F9" w:rsidP="00D06D31">
            <w:pPr>
              <w:jc w:val="right"/>
              <w:rPr>
                <w:rFonts w:asciiTheme="minorHAnsi" w:hAnsiTheme="minorHAnsi" w:cstheme="minorHAnsi"/>
                <w:sz w:val="20"/>
              </w:rPr>
            </w:pPr>
            <w:r w:rsidRPr="004820F9">
              <w:rPr>
                <w:rFonts w:asciiTheme="minorHAnsi" w:hAnsiTheme="minorHAnsi" w:cstheme="minorHAnsi"/>
                <w:sz w:val="20"/>
              </w:rPr>
              <w:t>884,777,666.00</w:t>
            </w:r>
          </w:p>
        </w:tc>
      </w:tr>
      <w:tr w:rsidR="004820F9" w:rsidRPr="004820F9" w14:paraId="65CF0D0B" w14:textId="77777777" w:rsidTr="004820F9">
        <w:trPr>
          <w:trHeight w:val="450"/>
        </w:trPr>
        <w:tc>
          <w:tcPr>
            <w:tcW w:w="3762" w:type="dxa"/>
            <w:vMerge w:val="restart"/>
            <w:hideMark/>
          </w:tcPr>
          <w:p w14:paraId="321168B3" w14:textId="77777777"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Fondo de Aportaciones Múltiples (</w:t>
            </w:r>
            <w:r w:rsidRPr="004820F9">
              <w:rPr>
                <w:rFonts w:asciiTheme="minorHAnsi" w:hAnsiTheme="minorHAnsi" w:cstheme="minorHAnsi"/>
                <w:b/>
                <w:bCs/>
                <w:sz w:val="20"/>
              </w:rPr>
              <w:t>FAM</w:t>
            </w:r>
            <w:r w:rsidRPr="004820F9">
              <w:rPr>
                <w:rFonts w:asciiTheme="minorHAnsi" w:hAnsiTheme="minorHAnsi" w:cstheme="minorHAnsi"/>
                <w:sz w:val="20"/>
              </w:rPr>
              <w:t>)</w:t>
            </w:r>
          </w:p>
          <w:p w14:paraId="60EA61E8" w14:textId="77777777"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 </w:t>
            </w:r>
          </w:p>
          <w:p w14:paraId="40C5BFE1" w14:textId="1ABAFB0B"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 </w:t>
            </w:r>
          </w:p>
        </w:tc>
        <w:tc>
          <w:tcPr>
            <w:tcW w:w="2901" w:type="dxa"/>
            <w:hideMark/>
          </w:tcPr>
          <w:p w14:paraId="7D5EE883" w14:textId="60190C4F"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Pro</w:t>
            </w:r>
            <w:r>
              <w:rPr>
                <w:rFonts w:asciiTheme="minorHAnsi" w:hAnsiTheme="minorHAnsi" w:cstheme="minorHAnsi"/>
                <w:sz w:val="20"/>
              </w:rPr>
              <w:t>grama para la Asistencia Social</w:t>
            </w:r>
          </w:p>
        </w:tc>
        <w:tc>
          <w:tcPr>
            <w:tcW w:w="1887" w:type="dxa"/>
            <w:noWrap/>
            <w:hideMark/>
          </w:tcPr>
          <w:p w14:paraId="3D0AE3B9" w14:textId="23787931" w:rsidR="004820F9" w:rsidRPr="004820F9" w:rsidRDefault="004820F9" w:rsidP="00D06D31">
            <w:pPr>
              <w:jc w:val="right"/>
              <w:rPr>
                <w:rFonts w:asciiTheme="minorHAnsi" w:hAnsiTheme="minorHAnsi" w:cstheme="minorHAnsi"/>
                <w:sz w:val="20"/>
              </w:rPr>
            </w:pPr>
            <w:r w:rsidRPr="005B791D">
              <w:rPr>
                <w:rFonts w:asciiTheme="minorHAnsi" w:eastAsia="Times New Roman" w:hAnsiTheme="minorHAnsi" w:cstheme="minorHAnsi"/>
                <w:sz w:val="20"/>
                <w:szCs w:val="20"/>
                <w:lang w:eastAsia="es-MX"/>
              </w:rPr>
              <w:t>139,811,556.00</w:t>
            </w:r>
          </w:p>
        </w:tc>
      </w:tr>
      <w:tr w:rsidR="004820F9" w:rsidRPr="004820F9" w14:paraId="7C07FD40" w14:textId="77777777" w:rsidTr="004820F9">
        <w:trPr>
          <w:trHeight w:val="459"/>
        </w:trPr>
        <w:tc>
          <w:tcPr>
            <w:tcW w:w="3762" w:type="dxa"/>
            <w:vMerge/>
            <w:hideMark/>
          </w:tcPr>
          <w:p w14:paraId="53343ADB" w14:textId="12751E20" w:rsidR="004820F9" w:rsidRPr="004820F9" w:rsidRDefault="004820F9" w:rsidP="004820F9">
            <w:pPr>
              <w:jc w:val="left"/>
              <w:rPr>
                <w:rFonts w:asciiTheme="minorHAnsi" w:hAnsiTheme="minorHAnsi" w:cstheme="minorHAnsi"/>
                <w:sz w:val="20"/>
              </w:rPr>
            </w:pPr>
          </w:p>
        </w:tc>
        <w:tc>
          <w:tcPr>
            <w:tcW w:w="2901" w:type="dxa"/>
            <w:hideMark/>
          </w:tcPr>
          <w:p w14:paraId="15C2D7ED" w14:textId="7C68551E"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 xml:space="preserve">Infraestructura Educativa Básica </w:t>
            </w:r>
          </w:p>
        </w:tc>
        <w:tc>
          <w:tcPr>
            <w:tcW w:w="1887" w:type="dxa"/>
            <w:noWrap/>
            <w:hideMark/>
          </w:tcPr>
          <w:p w14:paraId="6EE255F1" w14:textId="0CAC87F4" w:rsidR="004820F9" w:rsidRPr="004820F9" w:rsidRDefault="004820F9" w:rsidP="00D06D31">
            <w:pPr>
              <w:jc w:val="right"/>
              <w:rPr>
                <w:rFonts w:asciiTheme="minorHAnsi" w:hAnsiTheme="minorHAnsi" w:cstheme="minorHAnsi"/>
                <w:sz w:val="20"/>
              </w:rPr>
            </w:pPr>
            <w:r w:rsidRPr="005B791D">
              <w:rPr>
                <w:rFonts w:asciiTheme="minorHAnsi" w:eastAsia="Times New Roman" w:hAnsiTheme="minorHAnsi" w:cstheme="minorHAnsi"/>
                <w:sz w:val="20"/>
                <w:szCs w:val="20"/>
                <w:lang w:eastAsia="es-MX"/>
              </w:rPr>
              <w:t>210,380,859.00</w:t>
            </w:r>
            <w:r w:rsidRPr="004820F9">
              <w:rPr>
                <w:rFonts w:asciiTheme="minorHAnsi" w:hAnsiTheme="minorHAnsi" w:cstheme="minorHAnsi"/>
                <w:sz w:val="20"/>
              </w:rPr>
              <w:t> </w:t>
            </w:r>
          </w:p>
        </w:tc>
      </w:tr>
      <w:tr w:rsidR="004820F9" w:rsidRPr="004820F9" w14:paraId="669FE1A4" w14:textId="77777777" w:rsidTr="004820F9">
        <w:trPr>
          <w:trHeight w:val="459"/>
        </w:trPr>
        <w:tc>
          <w:tcPr>
            <w:tcW w:w="3762" w:type="dxa"/>
            <w:vMerge/>
          </w:tcPr>
          <w:p w14:paraId="700C1DC4" w14:textId="77777777" w:rsidR="004820F9" w:rsidRPr="004820F9" w:rsidRDefault="004820F9" w:rsidP="004820F9">
            <w:pPr>
              <w:jc w:val="left"/>
              <w:rPr>
                <w:rFonts w:asciiTheme="minorHAnsi" w:hAnsiTheme="minorHAnsi" w:cstheme="minorHAnsi"/>
                <w:sz w:val="20"/>
              </w:rPr>
            </w:pPr>
          </w:p>
        </w:tc>
        <w:tc>
          <w:tcPr>
            <w:tcW w:w="2901" w:type="dxa"/>
          </w:tcPr>
          <w:p w14:paraId="1BDEDB38" w14:textId="053DFF19"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Infraestr</w:t>
            </w:r>
            <w:r>
              <w:rPr>
                <w:rFonts w:asciiTheme="minorHAnsi" w:hAnsiTheme="minorHAnsi" w:cstheme="minorHAnsi"/>
                <w:sz w:val="20"/>
              </w:rPr>
              <w:t>uctura Educativa Media Superior</w:t>
            </w:r>
          </w:p>
        </w:tc>
        <w:tc>
          <w:tcPr>
            <w:tcW w:w="1887" w:type="dxa"/>
            <w:noWrap/>
          </w:tcPr>
          <w:p w14:paraId="4F8CC64A" w14:textId="6438B55D" w:rsidR="004820F9" w:rsidRPr="005B791D" w:rsidRDefault="004820F9" w:rsidP="00D06D31">
            <w:pPr>
              <w:jc w:val="right"/>
              <w:rPr>
                <w:rFonts w:asciiTheme="minorHAnsi" w:eastAsia="Times New Roman" w:hAnsiTheme="minorHAnsi" w:cstheme="minorHAnsi"/>
                <w:sz w:val="20"/>
                <w:szCs w:val="20"/>
                <w:lang w:eastAsia="es-MX"/>
              </w:rPr>
            </w:pPr>
            <w:r w:rsidRPr="005B791D">
              <w:rPr>
                <w:rFonts w:asciiTheme="minorHAnsi" w:eastAsia="Times New Roman" w:hAnsiTheme="minorHAnsi" w:cstheme="minorHAnsi"/>
                <w:sz w:val="20"/>
                <w:szCs w:val="20"/>
                <w:lang w:eastAsia="es-MX"/>
              </w:rPr>
              <w:t>6,310,542.00</w:t>
            </w:r>
          </w:p>
        </w:tc>
      </w:tr>
      <w:tr w:rsidR="004820F9" w:rsidRPr="004820F9" w14:paraId="57FCD7FA" w14:textId="77777777" w:rsidTr="004820F9">
        <w:trPr>
          <w:trHeight w:val="300"/>
        </w:trPr>
        <w:tc>
          <w:tcPr>
            <w:tcW w:w="3762" w:type="dxa"/>
            <w:vMerge/>
            <w:hideMark/>
          </w:tcPr>
          <w:p w14:paraId="598B8672" w14:textId="18F77797" w:rsidR="004820F9" w:rsidRPr="004820F9" w:rsidRDefault="004820F9" w:rsidP="004820F9">
            <w:pPr>
              <w:jc w:val="left"/>
              <w:rPr>
                <w:rFonts w:asciiTheme="minorHAnsi" w:hAnsiTheme="minorHAnsi" w:cstheme="minorHAnsi"/>
                <w:sz w:val="20"/>
              </w:rPr>
            </w:pPr>
          </w:p>
        </w:tc>
        <w:tc>
          <w:tcPr>
            <w:tcW w:w="2901" w:type="dxa"/>
            <w:hideMark/>
          </w:tcPr>
          <w:p w14:paraId="58B1A98A" w14:textId="05C6D750" w:rsidR="004820F9" w:rsidRPr="004820F9" w:rsidRDefault="004820F9" w:rsidP="004820F9">
            <w:pPr>
              <w:jc w:val="left"/>
              <w:rPr>
                <w:rFonts w:asciiTheme="minorHAnsi" w:hAnsiTheme="minorHAnsi" w:cstheme="minorHAnsi"/>
                <w:sz w:val="20"/>
              </w:rPr>
            </w:pPr>
            <w:r>
              <w:rPr>
                <w:rFonts w:asciiTheme="minorHAnsi" w:hAnsiTheme="minorHAnsi" w:cstheme="minorHAnsi"/>
                <w:sz w:val="20"/>
              </w:rPr>
              <w:t>Infraestructura Educativa</w:t>
            </w:r>
            <w:r w:rsidRPr="004820F9">
              <w:rPr>
                <w:rFonts w:asciiTheme="minorHAnsi" w:hAnsiTheme="minorHAnsi" w:cstheme="minorHAnsi"/>
                <w:sz w:val="20"/>
              </w:rPr>
              <w:t xml:space="preserve"> Superior en su modalidad universitaria</w:t>
            </w:r>
          </w:p>
        </w:tc>
        <w:tc>
          <w:tcPr>
            <w:tcW w:w="1887" w:type="dxa"/>
            <w:noWrap/>
            <w:hideMark/>
          </w:tcPr>
          <w:p w14:paraId="32C20314" w14:textId="24BBE296" w:rsidR="004820F9" w:rsidRPr="004820F9" w:rsidRDefault="004820F9" w:rsidP="00D06D31">
            <w:pPr>
              <w:jc w:val="right"/>
              <w:rPr>
                <w:rFonts w:asciiTheme="minorHAnsi" w:hAnsiTheme="minorHAnsi" w:cstheme="minorHAnsi"/>
                <w:sz w:val="20"/>
              </w:rPr>
            </w:pPr>
            <w:r w:rsidRPr="005B791D">
              <w:rPr>
                <w:rFonts w:asciiTheme="minorHAnsi" w:eastAsia="Times New Roman" w:hAnsiTheme="minorHAnsi" w:cstheme="minorHAnsi"/>
                <w:sz w:val="20"/>
                <w:szCs w:val="20"/>
                <w:lang w:eastAsia="es-MX"/>
              </w:rPr>
              <w:t>130,158,906.00</w:t>
            </w:r>
            <w:r w:rsidRPr="004820F9">
              <w:rPr>
                <w:rFonts w:asciiTheme="minorHAnsi" w:hAnsiTheme="minorHAnsi" w:cstheme="minorHAnsi"/>
                <w:sz w:val="20"/>
              </w:rPr>
              <w:t> </w:t>
            </w:r>
          </w:p>
        </w:tc>
      </w:tr>
      <w:tr w:rsidR="004820F9" w:rsidRPr="004820F9" w14:paraId="7D004CEC" w14:textId="77777777" w:rsidTr="004820F9">
        <w:trPr>
          <w:trHeight w:val="1125"/>
        </w:trPr>
        <w:tc>
          <w:tcPr>
            <w:tcW w:w="3762" w:type="dxa"/>
            <w:hideMark/>
          </w:tcPr>
          <w:p w14:paraId="19F67720" w14:textId="77777777"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Fondo de Aportaciones para la Educación Tecnológica y de Adultos (</w:t>
            </w:r>
            <w:r w:rsidRPr="004820F9">
              <w:rPr>
                <w:rFonts w:asciiTheme="minorHAnsi" w:hAnsiTheme="minorHAnsi" w:cstheme="minorHAnsi"/>
                <w:b/>
                <w:bCs/>
                <w:sz w:val="20"/>
              </w:rPr>
              <w:t>FAETA</w:t>
            </w:r>
            <w:r w:rsidRPr="004820F9">
              <w:rPr>
                <w:rFonts w:asciiTheme="minorHAnsi" w:hAnsiTheme="minorHAnsi" w:cstheme="minorHAnsi"/>
                <w:sz w:val="20"/>
              </w:rPr>
              <w:t>)</w:t>
            </w:r>
          </w:p>
        </w:tc>
        <w:tc>
          <w:tcPr>
            <w:tcW w:w="2901" w:type="dxa"/>
            <w:hideMark/>
          </w:tcPr>
          <w:p w14:paraId="1F44D048" w14:textId="77777777"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Programa para servicios de educación tecnológica y de adultos, para abatir el rezago en materia de alfabetización, así como proporcionar educación tecnológica.</w:t>
            </w:r>
          </w:p>
        </w:tc>
        <w:tc>
          <w:tcPr>
            <w:tcW w:w="1887" w:type="dxa"/>
            <w:noWrap/>
            <w:hideMark/>
          </w:tcPr>
          <w:p w14:paraId="2DF722D7" w14:textId="77777777" w:rsidR="004820F9" w:rsidRPr="004820F9" w:rsidRDefault="004820F9" w:rsidP="00D06D31">
            <w:pPr>
              <w:jc w:val="right"/>
              <w:rPr>
                <w:rFonts w:asciiTheme="minorHAnsi" w:hAnsiTheme="minorHAnsi" w:cstheme="minorHAnsi"/>
                <w:sz w:val="20"/>
              </w:rPr>
            </w:pPr>
            <w:r w:rsidRPr="004820F9">
              <w:rPr>
                <w:rFonts w:asciiTheme="minorHAnsi" w:hAnsiTheme="minorHAnsi" w:cstheme="minorHAnsi"/>
                <w:sz w:val="20"/>
              </w:rPr>
              <w:t>116,695,770.00</w:t>
            </w:r>
          </w:p>
        </w:tc>
      </w:tr>
      <w:tr w:rsidR="004820F9" w:rsidRPr="004820F9" w14:paraId="483E8281" w14:textId="77777777" w:rsidTr="004820F9">
        <w:trPr>
          <w:trHeight w:val="675"/>
        </w:trPr>
        <w:tc>
          <w:tcPr>
            <w:tcW w:w="3762" w:type="dxa"/>
            <w:hideMark/>
          </w:tcPr>
          <w:p w14:paraId="0F93EA21" w14:textId="77777777"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Fondo de Aportaciones para la Seguridad Pública de los Estados y de la Ciudad de México (</w:t>
            </w:r>
            <w:r w:rsidRPr="004820F9">
              <w:rPr>
                <w:rFonts w:asciiTheme="minorHAnsi" w:hAnsiTheme="minorHAnsi" w:cstheme="minorHAnsi"/>
                <w:b/>
                <w:bCs/>
                <w:sz w:val="20"/>
              </w:rPr>
              <w:t>FASP</w:t>
            </w:r>
            <w:r w:rsidRPr="004820F9">
              <w:rPr>
                <w:rFonts w:asciiTheme="minorHAnsi" w:hAnsiTheme="minorHAnsi" w:cstheme="minorHAnsi"/>
                <w:sz w:val="20"/>
              </w:rPr>
              <w:t>)</w:t>
            </w:r>
          </w:p>
        </w:tc>
        <w:tc>
          <w:tcPr>
            <w:tcW w:w="2901" w:type="dxa"/>
            <w:hideMark/>
          </w:tcPr>
          <w:p w14:paraId="3889B926" w14:textId="77777777"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Programa para dar cumplimiento a las estrategias nacionales en materia de seguridad pública</w:t>
            </w:r>
          </w:p>
        </w:tc>
        <w:tc>
          <w:tcPr>
            <w:tcW w:w="1887" w:type="dxa"/>
            <w:noWrap/>
            <w:hideMark/>
          </w:tcPr>
          <w:p w14:paraId="1690B362" w14:textId="77777777" w:rsidR="004820F9" w:rsidRPr="004820F9" w:rsidRDefault="004820F9" w:rsidP="00D06D31">
            <w:pPr>
              <w:jc w:val="right"/>
              <w:rPr>
                <w:rFonts w:asciiTheme="minorHAnsi" w:hAnsiTheme="minorHAnsi" w:cstheme="minorHAnsi"/>
                <w:sz w:val="20"/>
              </w:rPr>
            </w:pPr>
            <w:r w:rsidRPr="004820F9">
              <w:rPr>
                <w:rFonts w:asciiTheme="minorHAnsi" w:hAnsiTheme="minorHAnsi" w:cstheme="minorHAnsi"/>
                <w:sz w:val="20"/>
              </w:rPr>
              <w:t>180,832,104.00</w:t>
            </w:r>
          </w:p>
        </w:tc>
      </w:tr>
      <w:tr w:rsidR="004820F9" w:rsidRPr="004820F9" w14:paraId="55493751" w14:textId="77777777" w:rsidTr="004820F9">
        <w:trPr>
          <w:trHeight w:val="900"/>
        </w:trPr>
        <w:tc>
          <w:tcPr>
            <w:tcW w:w="3762" w:type="dxa"/>
            <w:hideMark/>
          </w:tcPr>
          <w:p w14:paraId="212168C8" w14:textId="77777777"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Fondo de Aportaciones para el Fortalecimiento de las Entidades Federativas (</w:t>
            </w:r>
            <w:r w:rsidRPr="004820F9">
              <w:rPr>
                <w:rFonts w:asciiTheme="minorHAnsi" w:hAnsiTheme="minorHAnsi" w:cstheme="minorHAnsi"/>
                <w:b/>
                <w:bCs/>
                <w:sz w:val="20"/>
              </w:rPr>
              <w:t>FAFEF</w:t>
            </w:r>
            <w:r w:rsidRPr="004820F9">
              <w:rPr>
                <w:rFonts w:asciiTheme="minorHAnsi" w:hAnsiTheme="minorHAnsi" w:cstheme="minorHAnsi"/>
                <w:sz w:val="20"/>
              </w:rPr>
              <w:t>)</w:t>
            </w:r>
          </w:p>
        </w:tc>
        <w:tc>
          <w:tcPr>
            <w:tcW w:w="2901" w:type="dxa"/>
            <w:hideMark/>
          </w:tcPr>
          <w:p w14:paraId="19BD72F0" w14:textId="77777777" w:rsidR="004820F9" w:rsidRPr="004820F9" w:rsidRDefault="004820F9" w:rsidP="004820F9">
            <w:pPr>
              <w:jc w:val="left"/>
              <w:rPr>
                <w:rFonts w:asciiTheme="minorHAnsi" w:hAnsiTheme="minorHAnsi" w:cstheme="minorHAnsi"/>
                <w:sz w:val="20"/>
              </w:rPr>
            </w:pPr>
            <w:r w:rsidRPr="004820F9">
              <w:rPr>
                <w:rFonts w:asciiTheme="minorHAnsi" w:hAnsiTheme="minorHAnsi" w:cstheme="minorHAnsi"/>
                <w:sz w:val="20"/>
              </w:rPr>
              <w:t>Programa para fortalecer los presupuestos de los Estados y de la Ciudad de México y las regiones que conforman, así como su saneamiento financiero.</w:t>
            </w:r>
          </w:p>
        </w:tc>
        <w:tc>
          <w:tcPr>
            <w:tcW w:w="1887" w:type="dxa"/>
            <w:noWrap/>
            <w:hideMark/>
          </w:tcPr>
          <w:p w14:paraId="13EF1018" w14:textId="77777777" w:rsidR="004820F9" w:rsidRPr="004820F9" w:rsidRDefault="004820F9" w:rsidP="00D06D31">
            <w:pPr>
              <w:jc w:val="right"/>
              <w:rPr>
                <w:rFonts w:asciiTheme="minorHAnsi" w:hAnsiTheme="minorHAnsi" w:cstheme="minorHAnsi"/>
                <w:sz w:val="20"/>
              </w:rPr>
            </w:pPr>
            <w:r w:rsidRPr="004820F9">
              <w:rPr>
                <w:rFonts w:asciiTheme="minorHAnsi" w:hAnsiTheme="minorHAnsi" w:cstheme="minorHAnsi"/>
                <w:sz w:val="20"/>
              </w:rPr>
              <w:t>560,282,881.00</w:t>
            </w:r>
          </w:p>
        </w:tc>
      </w:tr>
      <w:tr w:rsidR="004820F9" w:rsidRPr="004820F9" w14:paraId="2E6E490B" w14:textId="77777777" w:rsidTr="004820F9">
        <w:trPr>
          <w:trHeight w:val="300"/>
        </w:trPr>
        <w:tc>
          <w:tcPr>
            <w:tcW w:w="6663" w:type="dxa"/>
            <w:gridSpan w:val="2"/>
            <w:hideMark/>
          </w:tcPr>
          <w:p w14:paraId="2D9CCD51" w14:textId="5D88EDFE" w:rsidR="004820F9" w:rsidRPr="004820F9" w:rsidRDefault="004820F9" w:rsidP="004820F9">
            <w:pPr>
              <w:jc w:val="right"/>
              <w:rPr>
                <w:rFonts w:asciiTheme="minorHAnsi" w:hAnsiTheme="minorHAnsi" w:cstheme="minorHAnsi"/>
                <w:b/>
                <w:bCs/>
                <w:sz w:val="20"/>
              </w:rPr>
            </w:pPr>
            <w:r>
              <w:rPr>
                <w:rFonts w:asciiTheme="minorHAnsi" w:hAnsiTheme="minorHAnsi" w:cstheme="minorHAnsi"/>
                <w:b/>
                <w:bCs/>
                <w:sz w:val="20"/>
              </w:rPr>
              <w:t>TOTAL</w:t>
            </w:r>
          </w:p>
        </w:tc>
        <w:tc>
          <w:tcPr>
            <w:tcW w:w="1887" w:type="dxa"/>
            <w:hideMark/>
          </w:tcPr>
          <w:p w14:paraId="737D713E" w14:textId="77777777" w:rsidR="004820F9" w:rsidRPr="004820F9" w:rsidRDefault="004820F9" w:rsidP="00D06D31">
            <w:pPr>
              <w:jc w:val="right"/>
              <w:rPr>
                <w:rFonts w:asciiTheme="minorHAnsi" w:hAnsiTheme="minorHAnsi" w:cstheme="minorHAnsi"/>
                <w:b/>
                <w:bCs/>
                <w:sz w:val="20"/>
              </w:rPr>
            </w:pPr>
            <w:r w:rsidRPr="004820F9">
              <w:rPr>
                <w:rFonts w:asciiTheme="minorHAnsi" w:hAnsiTheme="minorHAnsi" w:cstheme="minorHAnsi"/>
                <w:b/>
                <w:bCs/>
                <w:sz w:val="20"/>
              </w:rPr>
              <w:t>10,833,897,238.00</w:t>
            </w:r>
          </w:p>
        </w:tc>
      </w:tr>
    </w:tbl>
    <w:p w14:paraId="57F4E5AA" w14:textId="77777777" w:rsidR="004820F9" w:rsidRDefault="004820F9" w:rsidP="004820F9"/>
    <w:p w14:paraId="68C50A8C" w14:textId="77777777" w:rsidR="00F52BDA" w:rsidRPr="00BB3643" w:rsidRDefault="00F52BDA" w:rsidP="00F52BDA">
      <w:pPr>
        <w:jc w:val="both"/>
        <w:rPr>
          <w:rFonts w:asciiTheme="minorHAnsi" w:hAnsiTheme="minorHAnsi" w:cstheme="minorHAnsi"/>
          <w:color w:val="000000"/>
          <w:lang w:eastAsia="es-ES"/>
        </w:rPr>
      </w:pPr>
    </w:p>
    <w:p w14:paraId="6A3296FE" w14:textId="552FFA88" w:rsidR="00F52BDA" w:rsidRPr="00BB3643" w:rsidRDefault="00F52BDA" w:rsidP="00F52BDA">
      <w:pPr>
        <w:jc w:val="both"/>
        <w:rPr>
          <w:rFonts w:asciiTheme="minorHAnsi" w:hAnsiTheme="minorHAnsi" w:cstheme="minorHAnsi"/>
          <w:color w:val="000000"/>
          <w:lang w:eastAsia="es-ES"/>
        </w:rPr>
      </w:pPr>
      <w:r w:rsidRPr="00BB3643">
        <w:rPr>
          <w:rFonts w:asciiTheme="minorHAnsi" w:hAnsiTheme="minorHAnsi" w:cstheme="minorHAnsi"/>
          <w:b/>
          <w:color w:val="000000"/>
          <w:lang w:eastAsia="es-ES"/>
        </w:rPr>
        <w:t>Artículo 6</w:t>
      </w:r>
      <w:r>
        <w:rPr>
          <w:rFonts w:asciiTheme="minorHAnsi" w:hAnsiTheme="minorHAnsi" w:cstheme="minorHAnsi"/>
          <w:b/>
          <w:color w:val="000000"/>
          <w:lang w:eastAsia="es-ES"/>
        </w:rPr>
        <w:t>3</w:t>
      </w:r>
      <w:r w:rsidRPr="00BB3643">
        <w:rPr>
          <w:rFonts w:asciiTheme="minorHAnsi" w:hAnsiTheme="minorHAnsi" w:cstheme="minorHAnsi"/>
          <w:b/>
          <w:color w:val="000000"/>
          <w:lang w:eastAsia="es-ES"/>
        </w:rPr>
        <w:t xml:space="preserve">. </w:t>
      </w:r>
      <w:r w:rsidRPr="00BB3643">
        <w:rPr>
          <w:rFonts w:asciiTheme="minorHAnsi" w:hAnsiTheme="minorHAnsi" w:cstheme="minorHAnsi"/>
          <w:color w:val="000000"/>
          <w:lang w:eastAsia="es-ES"/>
        </w:rPr>
        <w:t xml:space="preserve">Se asignan recursos por un importe de </w:t>
      </w:r>
      <w:r w:rsidRPr="00BB3643">
        <w:rPr>
          <w:rFonts w:asciiTheme="minorHAnsi" w:hAnsiTheme="minorHAnsi" w:cstheme="minorHAnsi"/>
          <w:b/>
          <w:color w:val="000000"/>
          <w:lang w:eastAsia="es-ES"/>
        </w:rPr>
        <w:t>$</w:t>
      </w:r>
      <w:r>
        <w:rPr>
          <w:rFonts w:asciiTheme="minorHAnsi" w:hAnsiTheme="minorHAnsi" w:cstheme="minorHAnsi"/>
          <w:b/>
          <w:color w:val="000000"/>
          <w:lang w:eastAsia="es-ES"/>
        </w:rPr>
        <w:t> </w:t>
      </w:r>
      <w:r w:rsidR="000458E6">
        <w:rPr>
          <w:rFonts w:asciiTheme="minorHAnsi" w:eastAsia="Times New Roman" w:hAnsiTheme="minorHAnsi" w:cstheme="minorHAnsi"/>
          <w:b/>
          <w:bCs/>
          <w:lang w:val="es-ES" w:eastAsia="es-ES"/>
        </w:rPr>
        <w:t>84,441,830.62</w:t>
      </w:r>
      <w:r>
        <w:rPr>
          <w:rFonts w:asciiTheme="minorHAnsi" w:eastAsia="Times New Roman" w:hAnsiTheme="minorHAnsi" w:cstheme="minorHAnsi"/>
          <w:b/>
          <w:bCs/>
          <w:lang w:val="es-ES" w:eastAsia="es-ES"/>
        </w:rPr>
        <w:t xml:space="preserve"> </w:t>
      </w:r>
      <w:r w:rsidRPr="00BB3643">
        <w:rPr>
          <w:rFonts w:asciiTheme="minorHAnsi" w:hAnsiTheme="minorHAnsi" w:cstheme="minorHAnsi"/>
          <w:color w:val="000000"/>
          <w:lang w:eastAsia="es-ES"/>
        </w:rPr>
        <w:t xml:space="preserve">correspondientes a la aportación estatal anual, mismo que tiene por objeto desarrollar las actividades necesarias para la ejecución de la estrategia y mecanismos para reducir la vulnerabilidad y mejorar la capacidad de adaptación al cambio climático en el Estado de Nayarit, y se desglosan en el </w:t>
      </w:r>
      <w:r w:rsidRPr="00BB3643">
        <w:rPr>
          <w:rFonts w:asciiTheme="minorHAnsi" w:hAnsiTheme="minorHAnsi" w:cstheme="minorHAnsi"/>
          <w:b/>
          <w:color w:val="000000"/>
        </w:rPr>
        <w:t>Anexo 1</w:t>
      </w:r>
      <w:r>
        <w:rPr>
          <w:rFonts w:asciiTheme="minorHAnsi" w:hAnsiTheme="minorHAnsi" w:cstheme="minorHAnsi"/>
          <w:b/>
          <w:color w:val="000000"/>
        </w:rPr>
        <w:t>6</w:t>
      </w:r>
      <w:r w:rsidRPr="00BB3643">
        <w:rPr>
          <w:rFonts w:asciiTheme="minorHAnsi" w:hAnsiTheme="minorHAnsi" w:cstheme="minorHAnsi"/>
          <w:b/>
          <w:color w:val="000000"/>
        </w:rPr>
        <w:t>.</w:t>
      </w:r>
    </w:p>
    <w:p w14:paraId="31D76AF6" w14:textId="77777777" w:rsidR="00F52BDA" w:rsidRPr="00BB3643" w:rsidRDefault="00F52BDA" w:rsidP="00F52BDA">
      <w:pPr>
        <w:rPr>
          <w:rFonts w:asciiTheme="minorHAnsi" w:hAnsiTheme="minorHAnsi" w:cstheme="minorHAnsi"/>
          <w:color w:val="000000"/>
          <w:lang w:eastAsia="es-ES"/>
        </w:rPr>
      </w:pPr>
    </w:p>
    <w:p w14:paraId="302F2D4B" w14:textId="7C29A70E" w:rsidR="00F52BDA" w:rsidRPr="00CB1606" w:rsidRDefault="00F52BDA" w:rsidP="00F52BDA">
      <w:pPr>
        <w:jc w:val="both"/>
        <w:rPr>
          <w:rFonts w:asciiTheme="minorHAnsi" w:hAnsiTheme="minorHAnsi" w:cstheme="minorHAnsi"/>
          <w:color w:val="000000"/>
          <w:lang w:eastAsia="es-ES"/>
        </w:rPr>
      </w:pPr>
      <w:r w:rsidRPr="00CB1606">
        <w:rPr>
          <w:rFonts w:asciiTheme="minorHAnsi" w:hAnsiTheme="minorHAnsi" w:cstheme="minorHAnsi"/>
          <w:b/>
          <w:color w:val="000000"/>
          <w:lang w:eastAsia="es-ES"/>
        </w:rPr>
        <w:lastRenderedPageBreak/>
        <w:t>Artículo 6</w:t>
      </w:r>
      <w:r>
        <w:rPr>
          <w:rFonts w:asciiTheme="minorHAnsi" w:hAnsiTheme="minorHAnsi" w:cstheme="minorHAnsi"/>
          <w:b/>
          <w:color w:val="000000"/>
          <w:lang w:eastAsia="es-ES"/>
        </w:rPr>
        <w:t>4</w:t>
      </w:r>
      <w:r w:rsidRPr="00CB1606">
        <w:rPr>
          <w:rFonts w:asciiTheme="minorHAnsi" w:hAnsiTheme="minorHAnsi" w:cstheme="minorHAnsi"/>
          <w:b/>
          <w:color w:val="000000"/>
          <w:lang w:eastAsia="es-ES"/>
        </w:rPr>
        <w:t xml:space="preserve">. </w:t>
      </w:r>
      <w:r w:rsidRPr="00CB1606">
        <w:rPr>
          <w:rFonts w:asciiTheme="minorHAnsi" w:hAnsiTheme="minorHAnsi" w:cstheme="minorHAnsi"/>
          <w:color w:val="000000"/>
          <w:lang w:eastAsia="es-ES"/>
        </w:rPr>
        <w:t xml:space="preserve">Se establece un importe de </w:t>
      </w:r>
      <w:r w:rsidRPr="00CB1606">
        <w:rPr>
          <w:rFonts w:asciiTheme="minorHAnsi" w:hAnsiTheme="minorHAnsi" w:cstheme="minorHAnsi"/>
          <w:b/>
          <w:color w:val="000000"/>
          <w:lang w:eastAsia="es-ES"/>
        </w:rPr>
        <w:t>$ </w:t>
      </w:r>
      <w:r w:rsidR="000458E6" w:rsidRPr="000458E6">
        <w:rPr>
          <w:rFonts w:asciiTheme="minorHAnsi" w:eastAsia="Times New Roman" w:hAnsiTheme="minorHAnsi" w:cstheme="minorHAnsi"/>
          <w:b/>
          <w:bCs/>
          <w:lang w:eastAsia="es-MX"/>
        </w:rPr>
        <w:t>644,494,069.25</w:t>
      </w:r>
      <w:r w:rsidRPr="00CB1606">
        <w:rPr>
          <w:rFonts w:asciiTheme="minorHAnsi" w:hAnsiTheme="minorHAnsi" w:cstheme="minorHAnsi"/>
          <w:color w:val="000000"/>
          <w:lang w:eastAsia="es-ES"/>
        </w:rPr>
        <w:t xml:space="preserve"> pesos que se destinarán a la Implementación de la Reforma del Nuevo Sistema de Justicia Penal.</w:t>
      </w:r>
    </w:p>
    <w:p w14:paraId="1CE96C7E" w14:textId="77777777" w:rsidR="00F52BDA" w:rsidRPr="00CB1606" w:rsidRDefault="00F52BDA" w:rsidP="00F52BDA">
      <w:pPr>
        <w:rPr>
          <w:rFonts w:asciiTheme="minorHAnsi" w:hAnsiTheme="minorHAnsi" w:cstheme="minorHAnsi"/>
          <w:b/>
          <w:color w:val="000000"/>
          <w:lang w:eastAsia="es-ES"/>
        </w:rPr>
      </w:pPr>
    </w:p>
    <w:p w14:paraId="41F3D3DF" w14:textId="77777777" w:rsidR="00F52BDA" w:rsidRPr="00CB1606" w:rsidRDefault="00F52BDA" w:rsidP="00F52BDA">
      <w:pPr>
        <w:rPr>
          <w:rFonts w:asciiTheme="minorHAnsi" w:hAnsiTheme="minorHAnsi" w:cstheme="minorHAnsi"/>
          <w:b/>
          <w:smallCaps/>
          <w:color w:val="000000"/>
        </w:rPr>
      </w:pPr>
      <w:r w:rsidRPr="00CB1606">
        <w:rPr>
          <w:rFonts w:asciiTheme="minorHAnsi" w:hAnsiTheme="minorHAnsi" w:cstheme="minorHAnsi"/>
          <w:b/>
          <w:smallCaps/>
          <w:color w:val="000000"/>
        </w:rPr>
        <w:t>Implementación de la Reforma del Sistema de Justicia Penal</w:t>
      </w:r>
    </w:p>
    <w:tbl>
      <w:tblPr>
        <w:tblW w:w="8289" w:type="dxa"/>
        <w:tblInd w:w="70" w:type="dxa"/>
        <w:tblCellMar>
          <w:left w:w="70" w:type="dxa"/>
          <w:right w:w="70" w:type="dxa"/>
        </w:tblCellMar>
        <w:tblLook w:val="04A0" w:firstRow="1" w:lastRow="0" w:firstColumn="1" w:lastColumn="0" w:noHBand="0" w:noVBand="1"/>
      </w:tblPr>
      <w:tblGrid>
        <w:gridCol w:w="3186"/>
        <w:gridCol w:w="2835"/>
        <w:gridCol w:w="2268"/>
      </w:tblGrid>
      <w:tr w:rsidR="00F52BDA" w:rsidRPr="00CB1606" w14:paraId="419055DD" w14:textId="77777777" w:rsidTr="000458E6">
        <w:trPr>
          <w:trHeight w:val="300"/>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3F165" w14:textId="77777777" w:rsidR="00F52BDA" w:rsidRPr="00CB1606" w:rsidRDefault="00F52BDA" w:rsidP="00093AAD">
            <w:pPr>
              <w:rPr>
                <w:rFonts w:asciiTheme="minorHAnsi" w:eastAsia="Times New Roman" w:hAnsiTheme="minorHAnsi" w:cstheme="minorHAnsi"/>
                <w:b/>
                <w:bCs/>
                <w:lang w:eastAsia="es-MX"/>
              </w:rPr>
            </w:pPr>
            <w:r w:rsidRPr="00CB1606">
              <w:rPr>
                <w:rFonts w:asciiTheme="minorHAnsi" w:eastAsia="Times New Roman" w:hAnsiTheme="minorHAnsi" w:cstheme="minorHAnsi"/>
                <w:b/>
                <w:bCs/>
                <w:lang w:eastAsia="es-MX"/>
              </w:rPr>
              <w:t xml:space="preserve">Institución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0924D" w14:textId="77777777" w:rsidR="00F52BDA" w:rsidRPr="00CB1606" w:rsidRDefault="00F52BDA" w:rsidP="00093AAD">
            <w:pPr>
              <w:rPr>
                <w:rFonts w:asciiTheme="minorHAnsi" w:eastAsia="Times New Roman" w:hAnsiTheme="minorHAnsi" w:cstheme="minorHAnsi"/>
                <w:b/>
                <w:bCs/>
                <w:lang w:eastAsia="es-MX"/>
              </w:rPr>
            </w:pPr>
            <w:r w:rsidRPr="00CB1606">
              <w:rPr>
                <w:rFonts w:asciiTheme="minorHAnsi" w:eastAsia="Times New Roman" w:hAnsiTheme="minorHAnsi" w:cstheme="minorHAnsi"/>
                <w:b/>
                <w:bCs/>
                <w:lang w:eastAsia="es-MX"/>
              </w:rPr>
              <w:t>Programa presupuestario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948F3" w14:textId="77777777" w:rsidR="00F52BDA" w:rsidRPr="00CB1606" w:rsidRDefault="00F52BDA" w:rsidP="00093AAD">
            <w:pPr>
              <w:rPr>
                <w:rFonts w:asciiTheme="minorHAnsi" w:eastAsia="Times New Roman" w:hAnsiTheme="minorHAnsi" w:cstheme="minorHAnsi"/>
                <w:b/>
                <w:bCs/>
                <w:lang w:eastAsia="es-MX"/>
              </w:rPr>
            </w:pPr>
            <w:r w:rsidRPr="00CB1606">
              <w:rPr>
                <w:rFonts w:asciiTheme="minorHAnsi" w:eastAsia="Times New Roman" w:hAnsiTheme="minorHAnsi" w:cstheme="minorHAnsi"/>
                <w:b/>
                <w:bCs/>
                <w:lang w:eastAsia="es-MX"/>
              </w:rPr>
              <w:t>Asignación presupuestal</w:t>
            </w:r>
          </w:p>
        </w:tc>
      </w:tr>
      <w:tr w:rsidR="00F52BDA" w:rsidRPr="00CB1606" w14:paraId="74E2C898" w14:textId="77777777" w:rsidTr="000458E6">
        <w:trPr>
          <w:trHeight w:val="753"/>
        </w:trPr>
        <w:tc>
          <w:tcPr>
            <w:tcW w:w="3186" w:type="dxa"/>
            <w:tcBorders>
              <w:top w:val="single" w:sz="4" w:space="0" w:color="auto"/>
              <w:left w:val="single" w:sz="8" w:space="0" w:color="3A3838"/>
              <w:bottom w:val="single" w:sz="4" w:space="0" w:color="3A3838"/>
              <w:right w:val="single" w:sz="4" w:space="0" w:color="3A3838"/>
            </w:tcBorders>
            <w:shd w:val="clear" w:color="auto" w:fill="auto"/>
            <w:vAlign w:val="center"/>
            <w:hideMark/>
          </w:tcPr>
          <w:p w14:paraId="593AD2FB" w14:textId="77777777" w:rsidR="00F52BDA" w:rsidRPr="00CB1606" w:rsidRDefault="00F52BDA" w:rsidP="00093AAD">
            <w:pPr>
              <w:rPr>
                <w:rFonts w:asciiTheme="minorHAnsi" w:eastAsia="Times New Roman" w:hAnsiTheme="minorHAnsi" w:cstheme="minorHAnsi"/>
                <w:bCs/>
                <w:lang w:eastAsia="es-MX"/>
              </w:rPr>
            </w:pPr>
            <w:r w:rsidRPr="00CB1606">
              <w:rPr>
                <w:rFonts w:asciiTheme="minorHAnsi" w:eastAsia="Times New Roman" w:hAnsiTheme="minorHAnsi" w:cstheme="minorHAnsi"/>
                <w:bCs/>
                <w:lang w:eastAsia="es-MX"/>
              </w:rPr>
              <w:t>TRIBUNAL DE JUSTICIA ADMINISTRATIVA</w:t>
            </w:r>
          </w:p>
        </w:tc>
        <w:tc>
          <w:tcPr>
            <w:tcW w:w="2835" w:type="dxa"/>
            <w:tcBorders>
              <w:top w:val="single" w:sz="4" w:space="0" w:color="auto"/>
              <w:left w:val="nil"/>
              <w:bottom w:val="single" w:sz="4" w:space="0" w:color="3A3838"/>
              <w:right w:val="single" w:sz="4" w:space="0" w:color="3A3838"/>
            </w:tcBorders>
            <w:shd w:val="clear" w:color="auto" w:fill="auto"/>
            <w:vAlign w:val="center"/>
            <w:hideMark/>
          </w:tcPr>
          <w:p w14:paraId="40BCBCE7" w14:textId="77777777" w:rsidR="00F52BDA" w:rsidRPr="00CB1606" w:rsidRDefault="00F52BDA" w:rsidP="00093AAD">
            <w:pPr>
              <w:rPr>
                <w:rFonts w:asciiTheme="minorHAnsi" w:eastAsia="Times New Roman" w:hAnsiTheme="minorHAnsi" w:cstheme="minorHAnsi"/>
                <w:bCs/>
                <w:lang w:eastAsia="es-MX"/>
              </w:rPr>
            </w:pPr>
            <w:r w:rsidRPr="00CB1606">
              <w:rPr>
                <w:rFonts w:asciiTheme="minorHAnsi" w:eastAsia="Times New Roman" w:hAnsiTheme="minorHAnsi" w:cstheme="minorHAnsi"/>
                <w:bCs/>
                <w:lang w:eastAsia="es-MX"/>
              </w:rPr>
              <w:t xml:space="preserve">REFORMA CONSTITUCIONAL </w:t>
            </w:r>
          </w:p>
        </w:tc>
        <w:tc>
          <w:tcPr>
            <w:tcW w:w="2268" w:type="dxa"/>
            <w:tcBorders>
              <w:top w:val="single" w:sz="4" w:space="0" w:color="auto"/>
              <w:left w:val="nil"/>
              <w:bottom w:val="single" w:sz="4" w:space="0" w:color="3A3838"/>
              <w:right w:val="single" w:sz="8" w:space="0" w:color="3A3838"/>
            </w:tcBorders>
            <w:shd w:val="clear" w:color="auto" w:fill="auto"/>
            <w:vAlign w:val="center"/>
            <w:hideMark/>
          </w:tcPr>
          <w:p w14:paraId="23A7BBF7" w14:textId="3B5F5A2F" w:rsidR="00F52BDA" w:rsidRPr="00CB1606" w:rsidRDefault="000458E6" w:rsidP="00093AAD">
            <w:pPr>
              <w:jc w:val="right"/>
              <w:rPr>
                <w:rFonts w:asciiTheme="minorHAnsi" w:eastAsia="Times New Roman" w:hAnsiTheme="minorHAnsi" w:cstheme="minorHAnsi"/>
                <w:bCs/>
                <w:lang w:eastAsia="es-MX"/>
              </w:rPr>
            </w:pPr>
            <w:r w:rsidRPr="000458E6">
              <w:rPr>
                <w:rFonts w:asciiTheme="minorHAnsi" w:eastAsia="Times New Roman" w:hAnsiTheme="minorHAnsi" w:cstheme="minorHAnsi"/>
                <w:bCs/>
                <w:lang w:eastAsia="es-MX"/>
              </w:rPr>
              <w:t>49,963,265.00</w:t>
            </w:r>
          </w:p>
        </w:tc>
      </w:tr>
      <w:tr w:rsidR="00F52BDA" w:rsidRPr="00CB1606" w14:paraId="6805E33A" w14:textId="77777777" w:rsidTr="000458E6">
        <w:trPr>
          <w:trHeight w:val="395"/>
        </w:trPr>
        <w:tc>
          <w:tcPr>
            <w:tcW w:w="3186" w:type="dxa"/>
            <w:tcBorders>
              <w:top w:val="single" w:sz="4" w:space="0" w:color="3A3838"/>
              <w:left w:val="single" w:sz="8" w:space="0" w:color="3A3838"/>
              <w:bottom w:val="single" w:sz="4" w:space="0" w:color="auto"/>
              <w:right w:val="single" w:sz="4" w:space="0" w:color="3A3838"/>
            </w:tcBorders>
            <w:shd w:val="clear" w:color="auto" w:fill="auto"/>
            <w:vAlign w:val="center"/>
            <w:hideMark/>
          </w:tcPr>
          <w:p w14:paraId="3B367591" w14:textId="77777777" w:rsidR="00F52BDA" w:rsidRPr="00CB1606" w:rsidRDefault="00F52BDA" w:rsidP="00093AAD">
            <w:pPr>
              <w:rPr>
                <w:rFonts w:asciiTheme="minorHAnsi" w:eastAsia="Times New Roman" w:hAnsiTheme="minorHAnsi" w:cstheme="minorHAnsi"/>
                <w:bCs/>
                <w:lang w:eastAsia="es-MX"/>
              </w:rPr>
            </w:pPr>
            <w:r w:rsidRPr="00CB1606">
              <w:rPr>
                <w:rFonts w:asciiTheme="minorHAnsi" w:eastAsia="Times New Roman" w:hAnsiTheme="minorHAnsi" w:cstheme="minorHAnsi"/>
                <w:bCs/>
                <w:lang w:eastAsia="es-MX"/>
              </w:rPr>
              <w:t>PODER JUDICIAL DEL ESTADO</w:t>
            </w:r>
          </w:p>
        </w:tc>
        <w:tc>
          <w:tcPr>
            <w:tcW w:w="2835" w:type="dxa"/>
            <w:tcBorders>
              <w:top w:val="single" w:sz="4" w:space="0" w:color="3A3838"/>
              <w:left w:val="nil"/>
              <w:bottom w:val="outset" w:sz="6" w:space="0" w:color="auto"/>
              <w:right w:val="single" w:sz="4" w:space="0" w:color="3A3838"/>
            </w:tcBorders>
            <w:shd w:val="clear" w:color="auto" w:fill="auto"/>
            <w:vAlign w:val="center"/>
            <w:hideMark/>
          </w:tcPr>
          <w:p w14:paraId="33490961" w14:textId="77777777" w:rsidR="00F52BDA" w:rsidRPr="00CB1606" w:rsidRDefault="00F52BDA" w:rsidP="00093AAD">
            <w:pPr>
              <w:rPr>
                <w:rFonts w:asciiTheme="minorHAnsi" w:eastAsia="Times New Roman" w:hAnsiTheme="minorHAnsi" w:cstheme="minorHAnsi"/>
                <w:bCs/>
                <w:lang w:eastAsia="es-MX"/>
              </w:rPr>
            </w:pPr>
            <w:r w:rsidRPr="00CB1606">
              <w:rPr>
                <w:rFonts w:asciiTheme="minorHAnsi" w:eastAsia="Times New Roman" w:hAnsiTheme="minorHAnsi" w:cstheme="minorHAnsi"/>
                <w:bCs/>
                <w:lang w:eastAsia="es-MX"/>
              </w:rPr>
              <w:t xml:space="preserve">REFORMA CONSTITUCIONAL </w:t>
            </w:r>
          </w:p>
        </w:tc>
        <w:tc>
          <w:tcPr>
            <w:tcW w:w="2268" w:type="dxa"/>
            <w:tcBorders>
              <w:top w:val="single" w:sz="4" w:space="0" w:color="3A3838"/>
              <w:left w:val="nil"/>
              <w:bottom w:val="outset" w:sz="6" w:space="0" w:color="auto"/>
              <w:right w:val="single" w:sz="8" w:space="0" w:color="3A3838"/>
            </w:tcBorders>
            <w:shd w:val="clear" w:color="auto" w:fill="auto"/>
            <w:vAlign w:val="center"/>
            <w:hideMark/>
          </w:tcPr>
          <w:p w14:paraId="13F98F94" w14:textId="659CD47D" w:rsidR="00F52BDA" w:rsidRPr="00CB1606" w:rsidRDefault="000458E6" w:rsidP="00093AAD">
            <w:pPr>
              <w:jc w:val="right"/>
              <w:rPr>
                <w:rFonts w:asciiTheme="minorHAnsi" w:eastAsia="Times New Roman" w:hAnsiTheme="minorHAnsi" w:cstheme="minorHAnsi"/>
                <w:bCs/>
                <w:lang w:eastAsia="es-MX"/>
              </w:rPr>
            </w:pPr>
            <w:r w:rsidRPr="000458E6">
              <w:rPr>
                <w:rFonts w:asciiTheme="minorHAnsi" w:eastAsia="Times New Roman" w:hAnsiTheme="minorHAnsi" w:cstheme="minorHAnsi"/>
                <w:bCs/>
                <w:lang w:eastAsia="es-MX"/>
              </w:rPr>
              <w:t>594,530,804.25</w:t>
            </w:r>
          </w:p>
        </w:tc>
      </w:tr>
      <w:tr w:rsidR="00F52BDA" w:rsidRPr="00BB3643" w14:paraId="56D3795D" w14:textId="77777777" w:rsidTr="000458E6">
        <w:trPr>
          <w:trHeight w:val="300"/>
        </w:trPr>
        <w:tc>
          <w:tcPr>
            <w:tcW w:w="6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B0655" w14:textId="77777777" w:rsidR="00F52BDA" w:rsidRPr="00CB1606" w:rsidRDefault="00F52BDA" w:rsidP="00093AAD">
            <w:pPr>
              <w:jc w:val="right"/>
              <w:rPr>
                <w:rFonts w:asciiTheme="minorHAnsi" w:eastAsia="Times New Roman" w:hAnsiTheme="minorHAnsi" w:cstheme="minorHAnsi"/>
                <w:b/>
                <w:bCs/>
                <w:lang w:eastAsia="es-MX"/>
              </w:rPr>
            </w:pPr>
            <w:r w:rsidRPr="00CB1606">
              <w:rPr>
                <w:rFonts w:asciiTheme="minorHAnsi" w:eastAsia="Times New Roman" w:hAnsiTheme="minorHAnsi" w:cstheme="minorHAnsi"/>
                <w:b/>
                <w:bCs/>
                <w:lang w:eastAsia="es-MX"/>
              </w:rPr>
              <w:t>TOTAL</w:t>
            </w:r>
          </w:p>
        </w:tc>
        <w:tc>
          <w:tcPr>
            <w:tcW w:w="2268" w:type="dxa"/>
            <w:tcBorders>
              <w:top w:val="outset" w:sz="6" w:space="0" w:color="auto"/>
              <w:left w:val="single" w:sz="4" w:space="0" w:color="auto"/>
              <w:bottom w:val="single" w:sz="4" w:space="0" w:color="auto"/>
              <w:right w:val="single" w:sz="4" w:space="0" w:color="auto"/>
            </w:tcBorders>
            <w:shd w:val="clear" w:color="auto" w:fill="auto"/>
            <w:vAlign w:val="center"/>
          </w:tcPr>
          <w:p w14:paraId="075EB1B1" w14:textId="19BA8CA1" w:rsidR="00F52BDA" w:rsidRPr="00BB3643" w:rsidRDefault="000458E6" w:rsidP="00093AAD">
            <w:pPr>
              <w:jc w:val="right"/>
              <w:rPr>
                <w:rFonts w:asciiTheme="minorHAnsi" w:eastAsia="Times New Roman" w:hAnsiTheme="minorHAnsi" w:cstheme="minorHAnsi"/>
                <w:b/>
                <w:bCs/>
                <w:lang w:eastAsia="es-MX"/>
              </w:rPr>
            </w:pPr>
            <w:r w:rsidRPr="000458E6">
              <w:rPr>
                <w:rFonts w:asciiTheme="minorHAnsi" w:eastAsia="Times New Roman" w:hAnsiTheme="minorHAnsi" w:cstheme="minorHAnsi"/>
                <w:b/>
                <w:bCs/>
                <w:lang w:eastAsia="es-MX"/>
              </w:rPr>
              <w:t>644,494,069.25</w:t>
            </w:r>
          </w:p>
        </w:tc>
      </w:tr>
    </w:tbl>
    <w:p w14:paraId="09E3C91E" w14:textId="77777777" w:rsidR="00F52BDA" w:rsidRPr="00BB3643" w:rsidRDefault="00F52BDA" w:rsidP="00F52BDA">
      <w:pPr>
        <w:jc w:val="both"/>
        <w:rPr>
          <w:rFonts w:asciiTheme="minorHAnsi" w:hAnsiTheme="minorHAnsi" w:cstheme="minorHAnsi"/>
          <w:color w:val="000000"/>
          <w:lang w:eastAsia="es-ES"/>
        </w:rPr>
      </w:pPr>
    </w:p>
    <w:p w14:paraId="02A73FB2" w14:textId="67D62D68" w:rsidR="00F52BDA" w:rsidRPr="00BB3643" w:rsidRDefault="00F52BDA" w:rsidP="00F52BDA">
      <w:pPr>
        <w:autoSpaceDE w:val="0"/>
        <w:autoSpaceDN w:val="0"/>
        <w:adjustRightInd w:val="0"/>
        <w:jc w:val="both"/>
        <w:rPr>
          <w:rFonts w:asciiTheme="minorHAnsi" w:hAnsiTheme="minorHAnsi" w:cstheme="minorHAnsi"/>
          <w:color w:val="000000"/>
          <w:lang w:eastAsia="es-ES"/>
        </w:rPr>
      </w:pPr>
      <w:r w:rsidRPr="00BB3643">
        <w:rPr>
          <w:rFonts w:asciiTheme="minorHAnsi" w:hAnsiTheme="minorHAnsi" w:cstheme="minorHAnsi"/>
          <w:b/>
          <w:color w:val="000000"/>
          <w:lang w:eastAsia="es-ES"/>
        </w:rPr>
        <w:t>Artículo 6</w:t>
      </w:r>
      <w:r>
        <w:rPr>
          <w:rFonts w:asciiTheme="minorHAnsi" w:hAnsiTheme="minorHAnsi" w:cstheme="minorHAnsi"/>
          <w:b/>
          <w:color w:val="000000"/>
          <w:lang w:eastAsia="es-ES"/>
        </w:rPr>
        <w:t>5</w:t>
      </w:r>
      <w:r w:rsidRPr="00BB3643">
        <w:rPr>
          <w:rFonts w:asciiTheme="minorHAnsi" w:hAnsiTheme="minorHAnsi" w:cstheme="minorHAnsi"/>
          <w:b/>
          <w:color w:val="000000"/>
          <w:lang w:eastAsia="es-ES"/>
        </w:rPr>
        <w:t>.</w:t>
      </w:r>
      <w:r w:rsidRPr="00BB3643">
        <w:rPr>
          <w:rFonts w:asciiTheme="minorHAnsi" w:hAnsiTheme="minorHAnsi" w:cstheme="minorHAnsi"/>
          <w:color w:val="000000"/>
          <w:lang w:eastAsia="es-ES"/>
        </w:rPr>
        <w:t xml:space="preserve"> Se establece un importe de </w:t>
      </w:r>
      <w:r w:rsidRPr="00BB3643">
        <w:rPr>
          <w:rFonts w:asciiTheme="minorHAnsi" w:hAnsiTheme="minorHAnsi" w:cstheme="minorHAnsi"/>
          <w:b/>
          <w:color w:val="000000"/>
          <w:lang w:eastAsia="es-ES"/>
        </w:rPr>
        <w:t>$</w:t>
      </w:r>
      <w:r>
        <w:rPr>
          <w:rFonts w:asciiTheme="minorHAnsi" w:hAnsiTheme="minorHAnsi" w:cstheme="minorHAnsi"/>
          <w:b/>
          <w:color w:val="000000"/>
          <w:lang w:eastAsia="es-ES"/>
        </w:rPr>
        <w:t> </w:t>
      </w:r>
      <w:r w:rsidR="000458E6">
        <w:rPr>
          <w:rFonts w:asciiTheme="minorHAnsi" w:hAnsiTheme="minorHAnsi" w:cstheme="minorHAnsi"/>
          <w:b/>
          <w:color w:val="000000"/>
          <w:lang w:eastAsia="es-ES"/>
        </w:rPr>
        <w:t>407,921,878.92</w:t>
      </w:r>
      <w:r>
        <w:rPr>
          <w:rFonts w:asciiTheme="minorHAnsi" w:hAnsiTheme="minorHAnsi" w:cstheme="minorHAnsi"/>
          <w:b/>
          <w:color w:val="000000"/>
          <w:lang w:eastAsia="es-ES"/>
        </w:rPr>
        <w:t xml:space="preserve"> </w:t>
      </w:r>
      <w:r w:rsidRPr="00BB3643">
        <w:rPr>
          <w:rFonts w:asciiTheme="minorHAnsi" w:hAnsiTheme="minorHAnsi" w:cstheme="minorHAnsi"/>
          <w:color w:val="000000"/>
          <w:lang w:eastAsia="es-ES"/>
        </w:rPr>
        <w:t xml:space="preserve">pesos que corresponde a inversión destinada para niños, niñas y adolescentes, como se muestra en el </w:t>
      </w:r>
      <w:r w:rsidRPr="00BB3643">
        <w:rPr>
          <w:rFonts w:asciiTheme="minorHAnsi" w:hAnsiTheme="minorHAnsi" w:cstheme="minorHAnsi"/>
          <w:b/>
          <w:bCs/>
          <w:color w:val="000000"/>
          <w:lang w:eastAsia="es-ES"/>
        </w:rPr>
        <w:t>Anexo 1</w:t>
      </w:r>
      <w:r>
        <w:rPr>
          <w:rFonts w:asciiTheme="minorHAnsi" w:hAnsiTheme="minorHAnsi" w:cstheme="minorHAnsi"/>
          <w:b/>
          <w:bCs/>
          <w:color w:val="000000"/>
          <w:lang w:eastAsia="es-ES"/>
        </w:rPr>
        <w:t>7</w:t>
      </w:r>
      <w:r w:rsidRPr="00BB3643">
        <w:rPr>
          <w:rFonts w:asciiTheme="minorHAnsi" w:hAnsiTheme="minorHAnsi" w:cstheme="minorHAnsi"/>
          <w:b/>
          <w:bCs/>
          <w:color w:val="000000"/>
          <w:lang w:eastAsia="es-ES"/>
        </w:rPr>
        <w:t>.</w:t>
      </w:r>
    </w:p>
    <w:p w14:paraId="65434131" w14:textId="77777777" w:rsidR="00F52BDA" w:rsidRPr="00BB3643" w:rsidRDefault="00F52BDA" w:rsidP="00F52BDA">
      <w:pPr>
        <w:jc w:val="both"/>
        <w:rPr>
          <w:rFonts w:asciiTheme="minorHAnsi" w:hAnsiTheme="minorHAnsi" w:cstheme="minorHAnsi"/>
          <w:b/>
          <w:color w:val="000000"/>
        </w:rPr>
      </w:pPr>
    </w:p>
    <w:p w14:paraId="6028D11D"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6</w:t>
      </w:r>
      <w:r>
        <w:rPr>
          <w:rFonts w:asciiTheme="minorHAnsi" w:hAnsiTheme="minorHAnsi" w:cstheme="minorHAnsi"/>
          <w:b/>
          <w:color w:val="000000"/>
        </w:rPr>
        <w:t>6</w:t>
      </w:r>
      <w:r w:rsidRPr="00BB3643">
        <w:rPr>
          <w:rFonts w:asciiTheme="minorHAnsi" w:hAnsiTheme="minorHAnsi" w:cstheme="minorHAnsi"/>
          <w:b/>
          <w:color w:val="000000"/>
        </w:rPr>
        <w:t xml:space="preserve">. </w:t>
      </w:r>
      <w:r w:rsidRPr="00BB3643">
        <w:rPr>
          <w:rFonts w:asciiTheme="minorHAnsi" w:hAnsiTheme="minorHAnsi" w:cstheme="minorHAnsi"/>
          <w:color w:val="000000"/>
        </w:rPr>
        <w:t xml:space="preserve">El Instituto para la Mujer Nayarita, deberá de examinar y verificar el cumplimiento por parte de las dependencias y entidades de la Administración Pública, de acuerdo al </w:t>
      </w:r>
      <w:r w:rsidRPr="00BB3643">
        <w:rPr>
          <w:rFonts w:asciiTheme="minorHAnsi" w:hAnsiTheme="minorHAnsi" w:cstheme="minorHAnsi"/>
          <w:b/>
          <w:color w:val="000000"/>
        </w:rPr>
        <w:t>Anexo 1</w:t>
      </w:r>
      <w:r>
        <w:rPr>
          <w:rFonts w:asciiTheme="minorHAnsi" w:hAnsiTheme="minorHAnsi" w:cstheme="minorHAnsi"/>
          <w:b/>
          <w:color w:val="000000"/>
        </w:rPr>
        <w:t>8</w:t>
      </w:r>
      <w:r w:rsidRPr="00BB3643">
        <w:rPr>
          <w:rFonts w:asciiTheme="minorHAnsi" w:hAnsiTheme="minorHAnsi" w:cstheme="minorHAnsi"/>
          <w:b/>
          <w:color w:val="000000"/>
        </w:rPr>
        <w:t>. Transversal para la Equidad de Género</w:t>
      </w:r>
      <w:r w:rsidRPr="00BB3643">
        <w:rPr>
          <w:rFonts w:asciiTheme="minorHAnsi" w:hAnsiTheme="minorHAnsi" w:cstheme="minorHAnsi"/>
          <w:color w:val="000000"/>
        </w:rPr>
        <w:t>, que éstas cumplan los programas y las metas que se hayan propuesto, emitiendo en caso de ser necesario, una recomendación para que la Secretaría de Administración y Finanzas aplique las medidas conducentes para aquellas y entidades omisas.</w:t>
      </w:r>
    </w:p>
    <w:p w14:paraId="18EB2DFD" w14:textId="77777777" w:rsidR="00F52BDA" w:rsidRPr="00BB3643" w:rsidRDefault="00F52BDA" w:rsidP="00F52BDA">
      <w:pPr>
        <w:jc w:val="both"/>
        <w:rPr>
          <w:rFonts w:asciiTheme="minorHAnsi" w:hAnsiTheme="minorHAnsi" w:cstheme="minorHAnsi"/>
          <w:b/>
          <w:color w:val="000000"/>
        </w:rPr>
      </w:pPr>
    </w:p>
    <w:p w14:paraId="114FFE55" w14:textId="77777777" w:rsidR="00F52BDA" w:rsidRDefault="00F52BDA" w:rsidP="00F52BDA">
      <w:pPr>
        <w:jc w:val="both"/>
        <w:rPr>
          <w:rFonts w:asciiTheme="minorHAnsi" w:hAnsiTheme="minorHAnsi" w:cstheme="minorHAnsi"/>
          <w:color w:val="000000"/>
        </w:rPr>
      </w:pPr>
      <w:r w:rsidRPr="00CB1606">
        <w:rPr>
          <w:rFonts w:asciiTheme="minorHAnsi" w:hAnsiTheme="minorHAnsi" w:cstheme="minorHAnsi"/>
          <w:b/>
          <w:color w:val="000000"/>
        </w:rPr>
        <w:t>Artículo 6</w:t>
      </w:r>
      <w:r>
        <w:rPr>
          <w:rFonts w:asciiTheme="minorHAnsi" w:hAnsiTheme="minorHAnsi" w:cstheme="minorHAnsi"/>
          <w:b/>
          <w:color w:val="000000"/>
        </w:rPr>
        <w:t>7</w:t>
      </w:r>
      <w:r w:rsidRPr="00CB1606">
        <w:rPr>
          <w:rFonts w:asciiTheme="minorHAnsi" w:hAnsiTheme="minorHAnsi" w:cstheme="minorHAnsi"/>
          <w:b/>
          <w:color w:val="000000"/>
        </w:rPr>
        <w:t xml:space="preserve">. </w:t>
      </w:r>
      <w:r w:rsidRPr="00CB1606">
        <w:rPr>
          <w:rFonts w:asciiTheme="minorHAnsi" w:hAnsiTheme="minorHAnsi" w:cstheme="minorHAnsi"/>
          <w:color w:val="000000"/>
        </w:rPr>
        <w:t>El Fortalecimiento del Desempeño en Materia de Seguridad Pública (FORTASEG) prevé un presupuesto de $ 0.00.</w:t>
      </w:r>
    </w:p>
    <w:p w14:paraId="44DCB7EE" w14:textId="77777777" w:rsidR="00F52BDA" w:rsidRPr="00CB1606" w:rsidRDefault="00F52BDA" w:rsidP="00F52BDA">
      <w:pPr>
        <w:jc w:val="both"/>
        <w:rPr>
          <w:rFonts w:asciiTheme="minorHAnsi" w:hAnsiTheme="minorHAnsi" w:cstheme="minorHAnsi"/>
          <w:color w:val="000000"/>
        </w:rPr>
      </w:pPr>
    </w:p>
    <w:tbl>
      <w:tblPr>
        <w:tblStyle w:val="Tablaconcuadrcula"/>
        <w:tblW w:w="0" w:type="auto"/>
        <w:jc w:val="center"/>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ook w:val="04A0" w:firstRow="1" w:lastRow="0" w:firstColumn="1" w:lastColumn="0" w:noHBand="0" w:noVBand="1"/>
      </w:tblPr>
      <w:tblGrid>
        <w:gridCol w:w="4409"/>
        <w:gridCol w:w="3354"/>
      </w:tblGrid>
      <w:tr w:rsidR="00F52BDA" w:rsidRPr="00CB1606" w14:paraId="733777A2" w14:textId="77777777" w:rsidTr="00093AAD">
        <w:trPr>
          <w:jc w:val="center"/>
        </w:trPr>
        <w:tc>
          <w:tcPr>
            <w:tcW w:w="4409" w:type="dxa"/>
            <w:shd w:val="clear" w:color="auto" w:fill="auto"/>
            <w:vAlign w:val="bottom"/>
          </w:tcPr>
          <w:p w14:paraId="6288F003" w14:textId="77777777" w:rsidR="00F52BDA" w:rsidRPr="00CB1606" w:rsidRDefault="00F52BDA" w:rsidP="00093AAD">
            <w:pPr>
              <w:rPr>
                <w:rFonts w:asciiTheme="minorHAnsi" w:hAnsiTheme="minorHAnsi" w:cstheme="minorHAnsi"/>
                <w:b/>
              </w:rPr>
            </w:pPr>
            <w:r w:rsidRPr="00CB1606">
              <w:rPr>
                <w:rFonts w:asciiTheme="minorHAnsi" w:hAnsiTheme="minorHAnsi" w:cstheme="minorHAnsi"/>
                <w:b/>
              </w:rPr>
              <w:lastRenderedPageBreak/>
              <w:t>Municipio</w:t>
            </w:r>
          </w:p>
        </w:tc>
        <w:tc>
          <w:tcPr>
            <w:tcW w:w="3354" w:type="dxa"/>
            <w:shd w:val="clear" w:color="auto" w:fill="auto"/>
            <w:vAlign w:val="bottom"/>
          </w:tcPr>
          <w:p w14:paraId="3A6C9907" w14:textId="77777777" w:rsidR="00F52BDA" w:rsidRPr="00CB1606" w:rsidRDefault="00F52BDA" w:rsidP="00093AAD">
            <w:pPr>
              <w:rPr>
                <w:rFonts w:asciiTheme="minorHAnsi" w:hAnsiTheme="minorHAnsi" w:cstheme="minorHAnsi"/>
                <w:b/>
              </w:rPr>
            </w:pPr>
            <w:r w:rsidRPr="00CB1606">
              <w:rPr>
                <w:rFonts w:asciiTheme="minorHAnsi" w:hAnsiTheme="minorHAnsi" w:cstheme="minorHAnsi"/>
                <w:b/>
              </w:rPr>
              <w:t>Monto FORTASEG</w:t>
            </w:r>
          </w:p>
        </w:tc>
      </w:tr>
      <w:tr w:rsidR="00F52BDA" w:rsidRPr="00BB3643" w14:paraId="13858A61" w14:textId="77777777" w:rsidTr="00093AAD">
        <w:trPr>
          <w:trHeight w:val="401"/>
          <w:jc w:val="center"/>
        </w:trPr>
        <w:tc>
          <w:tcPr>
            <w:tcW w:w="4409" w:type="dxa"/>
            <w:shd w:val="clear" w:color="auto" w:fill="auto"/>
            <w:vAlign w:val="center"/>
          </w:tcPr>
          <w:p w14:paraId="31F576BE" w14:textId="77777777" w:rsidR="00F52BDA" w:rsidRPr="00CB1606" w:rsidRDefault="00F52BDA" w:rsidP="00093AAD">
            <w:pPr>
              <w:rPr>
                <w:rFonts w:asciiTheme="minorHAnsi" w:hAnsiTheme="minorHAnsi" w:cstheme="minorHAnsi"/>
              </w:rPr>
            </w:pPr>
            <w:r w:rsidRPr="00CB1606">
              <w:rPr>
                <w:rFonts w:asciiTheme="minorHAnsi" w:hAnsiTheme="minorHAnsi" w:cstheme="minorHAnsi"/>
              </w:rPr>
              <w:t>Total</w:t>
            </w:r>
          </w:p>
        </w:tc>
        <w:tc>
          <w:tcPr>
            <w:tcW w:w="3354" w:type="dxa"/>
            <w:shd w:val="clear" w:color="auto" w:fill="auto"/>
            <w:vAlign w:val="center"/>
          </w:tcPr>
          <w:p w14:paraId="30D9184A" w14:textId="77777777" w:rsidR="00F52BDA" w:rsidRPr="00BB3643" w:rsidRDefault="00F52BDA" w:rsidP="00093AAD">
            <w:pPr>
              <w:jc w:val="right"/>
              <w:rPr>
                <w:rFonts w:asciiTheme="minorHAnsi" w:hAnsiTheme="minorHAnsi" w:cstheme="minorHAnsi"/>
              </w:rPr>
            </w:pPr>
            <w:r w:rsidRPr="00CB1606">
              <w:rPr>
                <w:rFonts w:asciiTheme="minorHAnsi" w:hAnsiTheme="minorHAnsi" w:cstheme="minorHAnsi"/>
              </w:rPr>
              <w:t>0.00</w:t>
            </w:r>
          </w:p>
        </w:tc>
      </w:tr>
    </w:tbl>
    <w:p w14:paraId="051A6743" w14:textId="77777777" w:rsidR="00F52BDA" w:rsidRPr="00BB3643" w:rsidRDefault="00F52BDA" w:rsidP="00F52BDA">
      <w:pPr>
        <w:jc w:val="both"/>
        <w:rPr>
          <w:rFonts w:asciiTheme="minorHAnsi" w:hAnsiTheme="minorHAnsi" w:cstheme="minorHAnsi"/>
          <w:color w:val="FFFFFF" w:themeColor="background1"/>
        </w:rPr>
      </w:pPr>
    </w:p>
    <w:p w14:paraId="60F81568" w14:textId="77777777" w:rsidR="00F52BDA" w:rsidRDefault="00F52BDA" w:rsidP="00F52BDA">
      <w:pPr>
        <w:rPr>
          <w:rFonts w:asciiTheme="minorHAnsi" w:hAnsiTheme="minorHAnsi" w:cstheme="minorHAnsi"/>
          <w:b/>
          <w:bCs/>
          <w:color w:val="000000"/>
        </w:rPr>
      </w:pPr>
    </w:p>
    <w:p w14:paraId="285A2D18" w14:textId="77777777" w:rsidR="00F52BDA" w:rsidRDefault="00F52BDA" w:rsidP="00F52BDA">
      <w:pPr>
        <w:rPr>
          <w:rFonts w:asciiTheme="minorHAnsi" w:hAnsiTheme="minorHAnsi" w:cstheme="minorHAnsi"/>
          <w:b/>
          <w:bCs/>
          <w:color w:val="000000"/>
        </w:rPr>
      </w:pPr>
    </w:p>
    <w:p w14:paraId="7FCF6CA6" w14:textId="77777777" w:rsidR="00F52BDA" w:rsidRPr="00BB3643" w:rsidRDefault="00F52BDA" w:rsidP="00F52BDA">
      <w:pPr>
        <w:rPr>
          <w:rFonts w:asciiTheme="minorHAnsi" w:hAnsiTheme="minorHAnsi" w:cstheme="minorHAnsi"/>
          <w:b/>
          <w:bCs/>
          <w:color w:val="000000"/>
        </w:rPr>
      </w:pPr>
      <w:r w:rsidRPr="00BB3643">
        <w:rPr>
          <w:rFonts w:asciiTheme="minorHAnsi" w:hAnsiTheme="minorHAnsi" w:cstheme="minorHAnsi"/>
          <w:b/>
          <w:bCs/>
          <w:color w:val="000000"/>
        </w:rPr>
        <w:t>TÍTULO TERCERO</w:t>
      </w:r>
    </w:p>
    <w:p w14:paraId="5388129E" w14:textId="77777777" w:rsidR="00F52BDA" w:rsidRPr="00BB3643" w:rsidRDefault="00F52BDA" w:rsidP="00F52BDA">
      <w:pPr>
        <w:rPr>
          <w:rFonts w:asciiTheme="minorHAnsi" w:hAnsiTheme="minorHAnsi" w:cstheme="minorHAnsi"/>
          <w:b/>
          <w:bCs/>
          <w:color w:val="000000"/>
        </w:rPr>
      </w:pPr>
      <w:r w:rsidRPr="00BB3643">
        <w:rPr>
          <w:rFonts w:asciiTheme="minorHAnsi" w:hAnsiTheme="minorHAnsi" w:cstheme="minorHAnsi"/>
          <w:b/>
          <w:bCs/>
          <w:color w:val="000000"/>
        </w:rPr>
        <w:t>DE LA DISCIPLINA PRESUPUESTARIA EN EL EJERCICIO DEL GASTO PÚBLICO</w:t>
      </w:r>
    </w:p>
    <w:p w14:paraId="263F0A0C" w14:textId="77777777" w:rsidR="00F52BDA" w:rsidRPr="00BB3643" w:rsidRDefault="00F52BDA" w:rsidP="00F52BDA">
      <w:pPr>
        <w:rPr>
          <w:rFonts w:asciiTheme="minorHAnsi" w:hAnsiTheme="minorHAnsi" w:cstheme="minorHAnsi"/>
          <w:b/>
          <w:bCs/>
          <w:color w:val="000000"/>
        </w:rPr>
      </w:pPr>
    </w:p>
    <w:p w14:paraId="5B712F3F" w14:textId="77777777" w:rsidR="00F52BDA" w:rsidRPr="00BB3643" w:rsidRDefault="00F52BDA" w:rsidP="00F52BDA">
      <w:pPr>
        <w:rPr>
          <w:rFonts w:asciiTheme="minorHAnsi" w:hAnsiTheme="minorHAnsi" w:cstheme="minorHAnsi"/>
          <w:b/>
          <w:bCs/>
          <w:color w:val="000000"/>
        </w:rPr>
      </w:pPr>
      <w:r w:rsidRPr="00BB3643">
        <w:rPr>
          <w:rFonts w:asciiTheme="minorHAnsi" w:hAnsiTheme="minorHAnsi" w:cstheme="minorHAnsi"/>
          <w:b/>
          <w:bCs/>
          <w:color w:val="000000"/>
        </w:rPr>
        <w:t>CAPÍTULO I</w:t>
      </w:r>
    </w:p>
    <w:p w14:paraId="202E6944" w14:textId="77777777" w:rsidR="00F52BDA" w:rsidRPr="00BB3643" w:rsidRDefault="00F52BDA" w:rsidP="00F52BDA">
      <w:pPr>
        <w:rPr>
          <w:rFonts w:asciiTheme="minorHAnsi" w:hAnsiTheme="minorHAnsi" w:cstheme="minorHAnsi"/>
          <w:b/>
          <w:bCs/>
          <w:color w:val="000000"/>
        </w:rPr>
      </w:pPr>
      <w:r w:rsidRPr="00BB3643">
        <w:rPr>
          <w:rFonts w:asciiTheme="minorHAnsi" w:hAnsiTheme="minorHAnsi" w:cstheme="minorHAnsi"/>
          <w:b/>
          <w:bCs/>
          <w:color w:val="000000"/>
        </w:rPr>
        <w:t>Disposiciones generales</w:t>
      </w:r>
    </w:p>
    <w:p w14:paraId="2F892654" w14:textId="77777777" w:rsidR="00F52BDA" w:rsidRPr="00BB3643" w:rsidRDefault="00F52BDA" w:rsidP="00F52BDA">
      <w:pPr>
        <w:jc w:val="both"/>
        <w:rPr>
          <w:rFonts w:asciiTheme="minorHAnsi" w:hAnsiTheme="minorHAnsi" w:cstheme="minorHAnsi"/>
          <w:color w:val="000000"/>
        </w:rPr>
      </w:pPr>
    </w:p>
    <w:p w14:paraId="3B902913" w14:textId="77777777" w:rsidR="00F52BDA"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6</w:t>
      </w:r>
      <w:r>
        <w:rPr>
          <w:rFonts w:asciiTheme="minorHAnsi" w:hAnsiTheme="minorHAnsi" w:cstheme="minorHAnsi"/>
          <w:b/>
          <w:color w:val="000000"/>
        </w:rPr>
        <w:t>8</w:t>
      </w:r>
      <w:r w:rsidRPr="00BB3643">
        <w:rPr>
          <w:rFonts w:asciiTheme="minorHAnsi" w:hAnsiTheme="minorHAnsi" w:cstheme="minorHAnsi"/>
          <w:b/>
          <w:color w:val="000000"/>
        </w:rPr>
        <w:t>.</w:t>
      </w:r>
      <w:r w:rsidRPr="00BB3643">
        <w:rPr>
          <w:rFonts w:asciiTheme="minorHAnsi" w:hAnsiTheme="minorHAnsi" w:cstheme="minorHAnsi"/>
          <w:color w:val="000000"/>
        </w:rPr>
        <w:t xml:space="preserve"> El ejercicio del gasto público deberá sujetarse estrictamente a las disposiciones previstas en la </w:t>
      </w:r>
      <w:r w:rsidRPr="00BB3643">
        <w:rPr>
          <w:rFonts w:asciiTheme="minorHAnsi" w:hAnsiTheme="minorHAnsi" w:cstheme="minorHAnsi"/>
        </w:rPr>
        <w:t>Ley de Presupuestación, Contabilidad y Gasto Público de la Administración del Gobierno del Estado de Nayarit</w:t>
      </w:r>
      <w:r w:rsidRPr="00BB3643">
        <w:rPr>
          <w:rFonts w:asciiTheme="minorHAnsi" w:hAnsiTheme="minorHAnsi" w:cstheme="minorHAnsi"/>
          <w:color w:val="000000"/>
        </w:rPr>
        <w:t xml:space="preserve">, las que emita la </w:t>
      </w:r>
      <w:r w:rsidRPr="00BB3643">
        <w:rPr>
          <w:rFonts w:asciiTheme="minorHAnsi" w:hAnsiTheme="minorHAnsi" w:cstheme="minorHAnsi"/>
        </w:rPr>
        <w:t xml:space="preserve">Secretaría de Administración y Finanzas </w:t>
      </w:r>
      <w:r w:rsidRPr="00BB3643">
        <w:rPr>
          <w:rFonts w:asciiTheme="minorHAnsi" w:hAnsiTheme="minorHAnsi" w:cstheme="minorHAnsi"/>
          <w:color w:val="000000"/>
        </w:rPr>
        <w:t>y la Secretaría de la Contraloría General, en el ámbito de la Administración Pública Estatal. Tratándose de los Poderes Legislativo, Judicial, así como los Entes Autónomos, las unidades administrativas competentes emitirán las disposiciones correspondientes.</w:t>
      </w:r>
    </w:p>
    <w:p w14:paraId="24849F76" w14:textId="77777777" w:rsidR="00F52BDA" w:rsidRPr="00BB3643" w:rsidRDefault="00F52BDA" w:rsidP="00F52BDA">
      <w:pPr>
        <w:jc w:val="both"/>
        <w:rPr>
          <w:rFonts w:asciiTheme="minorHAnsi" w:hAnsiTheme="minorHAnsi" w:cstheme="minorHAnsi"/>
          <w:color w:val="000000"/>
        </w:rPr>
      </w:pPr>
    </w:p>
    <w:p w14:paraId="0EE63861"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 xml:space="preserve">Los titulares de las Dependencias y Entidades, coordinadores administrativos o equivalentes, así como los servidores públicos a cargo de las áreas respectivas serán responsables de las modalidades de adjudicación que se lleven a cabo para la adquisición de bienes y servicios, contratación de obra pública y servicios relacionados con las mismas, además de responsabilizarse de la autenticidad del soporte documental que ampara los pagos que se efectúen de naturaleza corriente o de capital, el uso, destino y ejercicio de los recursos públicos, que incluye la correcta </w:t>
      </w:r>
      <w:r w:rsidRPr="00BB3643">
        <w:rPr>
          <w:rFonts w:asciiTheme="minorHAnsi" w:hAnsiTheme="minorHAnsi" w:cstheme="minorHAnsi"/>
          <w:color w:val="000000"/>
        </w:rPr>
        <w:lastRenderedPageBreak/>
        <w:t xml:space="preserve">determinación de anticipos otorgados, fianzas emitidas, facturas expedidas, estimaciones y finiquitos que correspondan a trabajos efectivamente ejecutados, servicios, materiales o bienes recibidos, entre otros, debiendo validar la congruencia del avance físico – financiero de los mismos. </w:t>
      </w:r>
    </w:p>
    <w:p w14:paraId="310D91CB" w14:textId="77777777" w:rsidR="00F52BDA" w:rsidRPr="00BB3643" w:rsidRDefault="00F52BDA" w:rsidP="00F52BDA">
      <w:pPr>
        <w:jc w:val="both"/>
        <w:rPr>
          <w:rFonts w:asciiTheme="minorHAnsi" w:hAnsiTheme="minorHAnsi" w:cstheme="minorHAnsi"/>
          <w:color w:val="000000"/>
        </w:rPr>
      </w:pPr>
    </w:p>
    <w:p w14:paraId="709EE732"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Así mismo, las Dependencias y Entidades serán responsables del contenido de los Contratos que se celebren y de las modificaciones que, en su caso, se realicen, sujetándose invariablemente a las disposiciones legales y administrativas que sean aplicables, debiendo remitir a la Secretaría las Actas de Entrega – Recepción de las obras o servicios concluidos para su registro contable, presupuestario</w:t>
      </w:r>
      <w:r>
        <w:rPr>
          <w:rFonts w:asciiTheme="minorHAnsi" w:hAnsiTheme="minorHAnsi" w:cstheme="minorHAnsi"/>
          <w:color w:val="000000"/>
        </w:rPr>
        <w:t xml:space="preserve"> y patrimonial correspondiente.</w:t>
      </w:r>
    </w:p>
    <w:p w14:paraId="1B1849D3" w14:textId="77777777" w:rsidR="00F52BDA" w:rsidRPr="00BB3643" w:rsidRDefault="00F52BDA" w:rsidP="00F52BDA">
      <w:pPr>
        <w:jc w:val="both"/>
        <w:rPr>
          <w:rFonts w:asciiTheme="minorHAnsi" w:hAnsiTheme="minorHAnsi" w:cstheme="minorHAnsi"/>
          <w:color w:val="000000"/>
        </w:rPr>
      </w:pPr>
    </w:p>
    <w:p w14:paraId="0DD4E36B"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6</w:t>
      </w:r>
      <w:r>
        <w:rPr>
          <w:rFonts w:asciiTheme="minorHAnsi" w:hAnsiTheme="minorHAnsi" w:cstheme="minorHAnsi"/>
          <w:b/>
          <w:color w:val="000000"/>
        </w:rPr>
        <w:t>9</w:t>
      </w:r>
      <w:r w:rsidRPr="00BB3643">
        <w:rPr>
          <w:rFonts w:asciiTheme="minorHAnsi" w:hAnsiTheme="minorHAnsi" w:cstheme="minorHAnsi"/>
          <w:b/>
          <w:color w:val="000000"/>
        </w:rPr>
        <w:t>.</w:t>
      </w:r>
      <w:r w:rsidRPr="00BB3643">
        <w:rPr>
          <w:rFonts w:asciiTheme="minorHAnsi" w:hAnsiTheme="minorHAnsi" w:cstheme="minorHAnsi"/>
          <w:color w:val="000000"/>
        </w:rPr>
        <w:t xml:space="preserve"> La </w:t>
      </w:r>
      <w:r w:rsidRPr="00BB3643">
        <w:rPr>
          <w:rFonts w:asciiTheme="minorHAnsi" w:hAnsiTheme="minorHAnsi" w:cstheme="minorHAnsi"/>
        </w:rPr>
        <w:t xml:space="preserve">Secretaría de Administración y Finanzas </w:t>
      </w:r>
      <w:r w:rsidRPr="00BB3643">
        <w:rPr>
          <w:rFonts w:asciiTheme="minorHAnsi" w:hAnsiTheme="minorHAnsi" w:cstheme="minorHAnsi"/>
          <w:color w:val="000000"/>
        </w:rPr>
        <w:t>y la Secretaría de la Contraloría General, emitirán durante el mes de enero de 202</w:t>
      </w:r>
      <w:r>
        <w:rPr>
          <w:rFonts w:asciiTheme="minorHAnsi" w:hAnsiTheme="minorHAnsi" w:cstheme="minorHAnsi"/>
          <w:color w:val="000000"/>
        </w:rPr>
        <w:t>1</w:t>
      </w:r>
      <w:r w:rsidRPr="00BB3643">
        <w:rPr>
          <w:rFonts w:asciiTheme="minorHAnsi" w:hAnsiTheme="minorHAnsi" w:cstheme="minorHAnsi"/>
          <w:color w:val="000000"/>
        </w:rPr>
        <w:t>, las Reglas para la Racionalización del Gasto Público a las que deberán sujetarse las Dependencias y Entidades del Poder Ejecutivo.</w:t>
      </w:r>
    </w:p>
    <w:p w14:paraId="3B254974" w14:textId="77777777" w:rsidR="00F52BDA" w:rsidRPr="00BB3643" w:rsidRDefault="00F52BDA" w:rsidP="00F52BDA">
      <w:pPr>
        <w:jc w:val="both"/>
        <w:rPr>
          <w:rFonts w:asciiTheme="minorHAnsi" w:hAnsiTheme="minorHAnsi" w:cstheme="minorHAnsi"/>
          <w:color w:val="000000"/>
        </w:rPr>
      </w:pPr>
    </w:p>
    <w:p w14:paraId="207FA8DB"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 xml:space="preserve">Artículo </w:t>
      </w:r>
      <w:r>
        <w:rPr>
          <w:rFonts w:asciiTheme="minorHAnsi" w:hAnsiTheme="minorHAnsi" w:cstheme="minorHAnsi"/>
          <w:b/>
          <w:color w:val="000000"/>
        </w:rPr>
        <w:t>70</w:t>
      </w:r>
      <w:r w:rsidRPr="00BB3643">
        <w:rPr>
          <w:rFonts w:asciiTheme="minorHAnsi" w:hAnsiTheme="minorHAnsi" w:cstheme="minorHAnsi"/>
          <w:b/>
          <w:color w:val="000000"/>
        </w:rPr>
        <w:t>.</w:t>
      </w:r>
      <w:r w:rsidRPr="00BB3643">
        <w:rPr>
          <w:rFonts w:asciiTheme="minorHAnsi" w:hAnsiTheme="minorHAnsi" w:cstheme="minorHAnsi"/>
          <w:color w:val="000000"/>
        </w:rPr>
        <w:t xml:space="preserve"> Las dependencias y entidades sin exceder sus presupuestos autorizados, responderán de las cargas financieras que se causen por no cubrir oportunamente los adeudos no fiscales contraídos.</w:t>
      </w:r>
    </w:p>
    <w:p w14:paraId="5C7D987F" w14:textId="77777777" w:rsidR="00F52BDA" w:rsidRPr="00BB3643" w:rsidRDefault="00F52BDA" w:rsidP="00F52BDA">
      <w:pPr>
        <w:jc w:val="both"/>
        <w:rPr>
          <w:rFonts w:asciiTheme="minorHAnsi" w:hAnsiTheme="minorHAnsi" w:cstheme="minorHAnsi"/>
          <w:color w:val="000000"/>
        </w:rPr>
      </w:pPr>
    </w:p>
    <w:p w14:paraId="59503027"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7</w:t>
      </w:r>
      <w:r>
        <w:rPr>
          <w:rFonts w:asciiTheme="minorHAnsi" w:hAnsiTheme="minorHAnsi" w:cstheme="minorHAnsi"/>
          <w:b/>
          <w:color w:val="000000"/>
        </w:rPr>
        <w:t>1</w:t>
      </w:r>
      <w:r w:rsidRPr="00BB3643">
        <w:rPr>
          <w:rFonts w:asciiTheme="minorHAnsi" w:hAnsiTheme="minorHAnsi" w:cstheme="minorHAnsi"/>
          <w:b/>
          <w:color w:val="000000"/>
        </w:rPr>
        <w:t xml:space="preserve">. </w:t>
      </w:r>
      <w:r w:rsidRPr="00BB3643">
        <w:rPr>
          <w:rFonts w:asciiTheme="minorHAnsi" w:hAnsiTheme="minorHAnsi" w:cstheme="minorHAnsi"/>
          <w:color w:val="000000"/>
        </w:rPr>
        <w:t xml:space="preserve">La </w:t>
      </w:r>
      <w:r w:rsidRPr="00BB3643">
        <w:rPr>
          <w:rFonts w:asciiTheme="minorHAnsi" w:hAnsiTheme="minorHAnsi" w:cstheme="minorHAnsi"/>
        </w:rPr>
        <w:t>Secretaría de Administración y Finanzas</w:t>
      </w:r>
      <w:r w:rsidRPr="00BB3643">
        <w:rPr>
          <w:rFonts w:asciiTheme="minorHAnsi" w:hAnsiTheme="minorHAnsi" w:cstheme="minorHAnsi"/>
          <w:color w:val="000000"/>
        </w:rPr>
        <w:t>, analizando los objetivos y la situación de las finanzas públicas, podrá autorizar compensaciones presupuestarias entre dependencias y entidades, y entre éstas últimas, correspondientes a sus ingresos y egresos, cuando las mismas cubran obligaciones entre sí derivadas de variaciones respecto de la Ley de Ingresos del Estado para el Ejercicio Fiscal de 202</w:t>
      </w:r>
      <w:r>
        <w:rPr>
          <w:rFonts w:asciiTheme="minorHAnsi" w:hAnsiTheme="minorHAnsi" w:cstheme="minorHAnsi"/>
          <w:color w:val="000000"/>
        </w:rPr>
        <w:t>1</w:t>
      </w:r>
      <w:r w:rsidRPr="00BB3643">
        <w:rPr>
          <w:rFonts w:asciiTheme="minorHAnsi" w:hAnsiTheme="minorHAnsi" w:cstheme="minorHAnsi"/>
          <w:color w:val="000000"/>
        </w:rPr>
        <w:t xml:space="preserve"> </w:t>
      </w:r>
      <w:r w:rsidRPr="00BB3643">
        <w:rPr>
          <w:rFonts w:asciiTheme="minorHAnsi" w:hAnsiTheme="minorHAnsi" w:cstheme="minorHAnsi"/>
          <w:color w:val="000000"/>
        </w:rPr>
        <w:lastRenderedPageBreak/>
        <w:t>y este Presupuesto de Egresos en los precios y volúmenes de los bienes y servicios adquiridos por las mismas, siempre y cuando el importe del pago con cargo al presupuesto del deudor sea igual al ingreso que se registre en la Ley de Ingresos del Estado para el Ejercicio Fiscal de 202</w:t>
      </w:r>
      <w:r>
        <w:rPr>
          <w:rFonts w:asciiTheme="minorHAnsi" w:hAnsiTheme="minorHAnsi" w:cstheme="minorHAnsi"/>
          <w:color w:val="000000"/>
        </w:rPr>
        <w:t>1</w:t>
      </w:r>
      <w:r w:rsidRPr="00BB3643">
        <w:rPr>
          <w:rFonts w:asciiTheme="minorHAnsi" w:hAnsiTheme="minorHAnsi" w:cstheme="minorHAnsi"/>
          <w:color w:val="000000"/>
        </w:rPr>
        <w:t xml:space="preserve"> o, en su caso, que dicho importe no pueda cubrirse con ingresos adicionales de la entidad a consecuencia del otorgamiento de subsidios en los precios de los bienes o servicios por parte de la entidad deudora.</w:t>
      </w:r>
      <w:r w:rsidRPr="00BB3643">
        <w:rPr>
          <w:rStyle w:val="Refdecomentario"/>
          <w:rFonts w:asciiTheme="minorHAnsi" w:hAnsiTheme="minorHAnsi" w:cstheme="minorHAnsi"/>
          <w:lang w:val="es-ES_tradnl"/>
        </w:rPr>
        <w:t> </w:t>
      </w:r>
    </w:p>
    <w:p w14:paraId="74543735" w14:textId="77777777" w:rsidR="00F52BDA" w:rsidRDefault="00F52BDA" w:rsidP="00F52BDA">
      <w:pPr>
        <w:rPr>
          <w:rFonts w:asciiTheme="minorHAnsi" w:hAnsiTheme="minorHAnsi" w:cstheme="minorHAnsi"/>
          <w:b/>
          <w:bCs/>
          <w:color w:val="000000"/>
        </w:rPr>
      </w:pPr>
    </w:p>
    <w:p w14:paraId="5DD6F3CC" w14:textId="77777777" w:rsidR="00F52BDA" w:rsidRPr="00BB3643" w:rsidRDefault="00F52BDA" w:rsidP="00F52BDA">
      <w:pPr>
        <w:rPr>
          <w:rFonts w:asciiTheme="minorHAnsi" w:hAnsiTheme="minorHAnsi" w:cstheme="minorHAnsi"/>
          <w:b/>
          <w:bCs/>
          <w:color w:val="000000"/>
        </w:rPr>
      </w:pPr>
      <w:r w:rsidRPr="00BB3643">
        <w:rPr>
          <w:rFonts w:asciiTheme="minorHAnsi" w:hAnsiTheme="minorHAnsi" w:cstheme="minorHAnsi"/>
          <w:b/>
          <w:bCs/>
          <w:color w:val="000000"/>
        </w:rPr>
        <w:t>CAPÍTULO II</w:t>
      </w:r>
    </w:p>
    <w:p w14:paraId="1A53C994" w14:textId="77777777" w:rsidR="00F52BDA" w:rsidRPr="00BB3643" w:rsidRDefault="00F52BDA" w:rsidP="00F52BDA">
      <w:pPr>
        <w:rPr>
          <w:rFonts w:asciiTheme="minorHAnsi" w:hAnsiTheme="minorHAnsi" w:cstheme="minorHAnsi"/>
          <w:b/>
          <w:bCs/>
          <w:color w:val="000000"/>
        </w:rPr>
      </w:pPr>
      <w:r w:rsidRPr="00BB3643">
        <w:rPr>
          <w:rFonts w:asciiTheme="minorHAnsi" w:hAnsiTheme="minorHAnsi" w:cstheme="minorHAnsi"/>
          <w:b/>
          <w:bCs/>
          <w:color w:val="000000"/>
        </w:rPr>
        <w:t>De la Racionalidad, Eficiencia, Eficacia, Eco</w:t>
      </w:r>
      <w:r>
        <w:rPr>
          <w:rFonts w:asciiTheme="minorHAnsi" w:hAnsiTheme="minorHAnsi" w:cstheme="minorHAnsi"/>
          <w:b/>
          <w:bCs/>
          <w:color w:val="000000"/>
        </w:rPr>
        <w:t>nomía, Transparencia y Honradez</w:t>
      </w:r>
      <w:r>
        <w:rPr>
          <w:rFonts w:asciiTheme="minorHAnsi" w:hAnsiTheme="minorHAnsi" w:cstheme="minorHAnsi"/>
          <w:b/>
          <w:bCs/>
          <w:color w:val="000000"/>
        </w:rPr>
        <w:br/>
      </w:r>
      <w:r w:rsidRPr="00BB3643">
        <w:rPr>
          <w:rFonts w:asciiTheme="minorHAnsi" w:hAnsiTheme="minorHAnsi" w:cstheme="minorHAnsi"/>
          <w:b/>
          <w:bCs/>
          <w:color w:val="000000"/>
        </w:rPr>
        <w:t>en el Ejercicio del Gasto</w:t>
      </w:r>
    </w:p>
    <w:p w14:paraId="1B68FEE5" w14:textId="77777777" w:rsidR="00F52BDA" w:rsidRPr="00BB3643" w:rsidRDefault="00F52BDA" w:rsidP="00F52BDA">
      <w:pPr>
        <w:jc w:val="both"/>
        <w:rPr>
          <w:rFonts w:asciiTheme="minorHAnsi" w:hAnsiTheme="minorHAnsi" w:cstheme="minorHAnsi"/>
          <w:b/>
          <w:bCs/>
          <w:color w:val="000000"/>
        </w:rPr>
      </w:pPr>
    </w:p>
    <w:p w14:paraId="26075FA6"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7</w:t>
      </w:r>
      <w:r>
        <w:rPr>
          <w:rFonts w:asciiTheme="minorHAnsi" w:hAnsiTheme="minorHAnsi" w:cstheme="minorHAnsi"/>
          <w:b/>
          <w:color w:val="000000"/>
        </w:rPr>
        <w:t>2</w:t>
      </w:r>
      <w:r w:rsidRPr="00BB3643">
        <w:rPr>
          <w:rFonts w:asciiTheme="minorHAnsi" w:hAnsiTheme="minorHAnsi" w:cstheme="minorHAnsi"/>
          <w:b/>
          <w:color w:val="000000"/>
        </w:rPr>
        <w:t>.</w:t>
      </w:r>
      <w:r w:rsidRPr="00BB3643">
        <w:rPr>
          <w:rFonts w:asciiTheme="minorHAnsi" w:hAnsiTheme="minorHAnsi" w:cstheme="minorHAnsi"/>
          <w:color w:val="000000"/>
        </w:rPr>
        <w:t xml:space="preserve"> Las dependencias sólo podrán modificar sus estructuras orgánicas y laborales aprobadas para el ejercicio fiscal 202</w:t>
      </w:r>
      <w:r>
        <w:rPr>
          <w:rFonts w:asciiTheme="minorHAnsi" w:hAnsiTheme="minorHAnsi" w:cstheme="minorHAnsi"/>
          <w:color w:val="000000"/>
        </w:rPr>
        <w:t>1</w:t>
      </w:r>
      <w:r w:rsidRPr="00BB3643">
        <w:rPr>
          <w:rFonts w:asciiTheme="minorHAnsi" w:hAnsiTheme="minorHAnsi" w:cstheme="minorHAnsi"/>
          <w:color w:val="000000"/>
        </w:rPr>
        <w:t>, previa autorización del Titular del Poder Ejecutivo y de conformidad con las normas aplicables, siempre que cuenten con los recursos presupuestarios suficientes.</w:t>
      </w:r>
    </w:p>
    <w:p w14:paraId="03ED2F96" w14:textId="77777777" w:rsidR="00F52BDA" w:rsidRPr="00BB3643" w:rsidRDefault="00F52BDA" w:rsidP="00F52BDA">
      <w:pPr>
        <w:jc w:val="both"/>
        <w:rPr>
          <w:rFonts w:asciiTheme="minorHAnsi" w:hAnsiTheme="minorHAnsi" w:cstheme="minorHAnsi"/>
          <w:color w:val="000000"/>
        </w:rPr>
      </w:pPr>
    </w:p>
    <w:p w14:paraId="3D473D86"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7</w:t>
      </w:r>
      <w:r>
        <w:rPr>
          <w:rFonts w:asciiTheme="minorHAnsi" w:hAnsiTheme="minorHAnsi" w:cstheme="minorHAnsi"/>
          <w:b/>
          <w:color w:val="000000"/>
        </w:rPr>
        <w:t>3</w:t>
      </w:r>
      <w:r w:rsidRPr="00BB3643">
        <w:rPr>
          <w:rFonts w:asciiTheme="minorHAnsi" w:hAnsiTheme="minorHAnsi" w:cstheme="minorHAnsi"/>
          <w:b/>
          <w:color w:val="000000"/>
        </w:rPr>
        <w:t xml:space="preserve">. </w:t>
      </w:r>
      <w:r w:rsidRPr="00BB3643">
        <w:rPr>
          <w:rFonts w:asciiTheme="minorHAnsi" w:hAnsiTheme="minorHAnsi" w:cstheme="minorHAnsi"/>
          <w:color w:val="000000"/>
        </w:rPr>
        <w:t xml:space="preserve">La </w:t>
      </w:r>
      <w:r w:rsidRPr="00BB3643">
        <w:rPr>
          <w:rFonts w:asciiTheme="minorHAnsi" w:hAnsiTheme="minorHAnsi" w:cstheme="minorHAnsi"/>
        </w:rPr>
        <w:t xml:space="preserve">Secretaría de Administración y Finanzas </w:t>
      </w:r>
      <w:r w:rsidRPr="00BB3643">
        <w:rPr>
          <w:rFonts w:asciiTheme="minorHAnsi" w:hAnsiTheme="minorHAnsi" w:cstheme="minorHAnsi"/>
          <w:color w:val="000000"/>
        </w:rPr>
        <w:t xml:space="preserve">podrá entregar adelantos de participaciones a los Municipios, previa petición que por escrito haga el Presidente Municipal al Secretario </w:t>
      </w:r>
      <w:r w:rsidRPr="00BB3643">
        <w:rPr>
          <w:rFonts w:asciiTheme="minorHAnsi" w:hAnsiTheme="minorHAnsi" w:cstheme="minorHAnsi"/>
        </w:rPr>
        <w:t>de Administración y Finanzas</w:t>
      </w:r>
      <w:r w:rsidRPr="00BB3643">
        <w:rPr>
          <w:rFonts w:asciiTheme="minorHAnsi" w:hAnsiTheme="minorHAnsi" w:cstheme="minorHAnsi"/>
          <w:color w:val="000000"/>
        </w:rPr>
        <w:t>, siempre que el primero cuente con la aprobación del Cabildo. También podrá́ hacerlo con respecto a las Entidades y Organismos Autónomos, a cuenta de las transferencias presupuestales que les correspondan, previa petición que por escrito le presenten los titulares al Secretario</w:t>
      </w:r>
      <w:r>
        <w:rPr>
          <w:rFonts w:asciiTheme="minorHAnsi" w:hAnsiTheme="minorHAnsi" w:cstheme="minorHAnsi"/>
          <w:color w:val="000000"/>
        </w:rPr>
        <w:t xml:space="preserve"> </w:t>
      </w:r>
      <w:r w:rsidRPr="00BB3643">
        <w:rPr>
          <w:rFonts w:asciiTheme="minorHAnsi" w:hAnsiTheme="minorHAnsi" w:cstheme="minorHAnsi"/>
          <w:color w:val="000000"/>
        </w:rPr>
        <w:t>de Administración y Finanzas.</w:t>
      </w:r>
    </w:p>
    <w:p w14:paraId="711001B6" w14:textId="77777777" w:rsidR="00F52BDA" w:rsidRPr="00BB3643" w:rsidRDefault="00F52BDA" w:rsidP="00F52BDA">
      <w:pPr>
        <w:jc w:val="both"/>
        <w:rPr>
          <w:rFonts w:asciiTheme="minorHAnsi" w:hAnsiTheme="minorHAnsi" w:cstheme="minorHAnsi"/>
          <w:color w:val="000000"/>
          <w:highlight w:val="yellow"/>
        </w:rPr>
      </w:pPr>
    </w:p>
    <w:p w14:paraId="0E1EA0A0"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 xml:space="preserve">La </w:t>
      </w:r>
      <w:r w:rsidRPr="00BB3643">
        <w:rPr>
          <w:rFonts w:asciiTheme="minorHAnsi" w:hAnsiTheme="minorHAnsi" w:cstheme="minorHAnsi"/>
        </w:rPr>
        <w:t xml:space="preserve">Secretaría de Administración y Finanzas </w:t>
      </w:r>
      <w:r w:rsidRPr="00BB3643">
        <w:rPr>
          <w:rFonts w:asciiTheme="minorHAnsi" w:hAnsiTheme="minorHAnsi" w:cstheme="minorHAnsi"/>
          <w:color w:val="000000"/>
        </w:rPr>
        <w:t xml:space="preserve">podrá autorizar o negar las peticiones a que se refiere el párrafo anterior, en función de la situación de las finanzas públicas </w:t>
      </w:r>
      <w:r w:rsidRPr="00BB3643">
        <w:rPr>
          <w:rFonts w:asciiTheme="minorHAnsi" w:hAnsiTheme="minorHAnsi" w:cstheme="minorHAnsi"/>
          <w:color w:val="000000"/>
        </w:rPr>
        <w:lastRenderedPageBreak/>
        <w:t>del Gobierno del Estado y del resultado que arroje el análisis practicado a la capacidad financiera del municipio, entidad u organismo solicitante.</w:t>
      </w:r>
      <w:r w:rsidRPr="00BB3643">
        <w:rPr>
          <w:rStyle w:val="Refdecomentario"/>
          <w:rFonts w:asciiTheme="minorHAnsi" w:hAnsiTheme="minorHAnsi" w:cstheme="minorHAnsi"/>
          <w:lang w:val="es-ES_tradnl"/>
        </w:rPr>
        <w:t> </w:t>
      </w:r>
    </w:p>
    <w:p w14:paraId="4804D731" w14:textId="77777777" w:rsidR="00F52BDA" w:rsidRPr="00BB3643" w:rsidRDefault="00F52BDA" w:rsidP="00F52BDA">
      <w:pPr>
        <w:jc w:val="both"/>
        <w:rPr>
          <w:rFonts w:asciiTheme="minorHAnsi" w:hAnsiTheme="minorHAnsi" w:cstheme="minorHAnsi"/>
          <w:color w:val="000000"/>
          <w:highlight w:val="yellow"/>
        </w:rPr>
      </w:pPr>
    </w:p>
    <w:p w14:paraId="7CC04E0F" w14:textId="77777777" w:rsidR="00F52BDA" w:rsidRPr="00BB3643" w:rsidRDefault="00F52BDA" w:rsidP="00F52BDA">
      <w:pPr>
        <w:jc w:val="both"/>
        <w:rPr>
          <w:rFonts w:asciiTheme="minorHAnsi" w:hAnsiTheme="minorHAnsi" w:cstheme="minorHAnsi"/>
        </w:rPr>
      </w:pPr>
      <w:r w:rsidRPr="00BB3643">
        <w:rPr>
          <w:rFonts w:asciiTheme="minorHAnsi" w:hAnsiTheme="minorHAnsi" w:cstheme="minorHAnsi"/>
          <w:b/>
          <w:color w:val="000000"/>
        </w:rPr>
        <w:t>Artículo 7</w:t>
      </w:r>
      <w:r>
        <w:rPr>
          <w:rFonts w:asciiTheme="minorHAnsi" w:hAnsiTheme="minorHAnsi" w:cstheme="minorHAnsi"/>
          <w:b/>
          <w:color w:val="000000"/>
        </w:rPr>
        <w:t>4</w:t>
      </w:r>
      <w:r w:rsidRPr="00BB3643">
        <w:rPr>
          <w:rFonts w:asciiTheme="minorHAnsi" w:hAnsiTheme="minorHAnsi" w:cstheme="minorHAnsi"/>
          <w:b/>
          <w:color w:val="000000"/>
        </w:rPr>
        <w:t>.</w:t>
      </w:r>
      <w:r w:rsidRPr="00BB3643">
        <w:rPr>
          <w:rFonts w:asciiTheme="minorHAnsi" w:hAnsiTheme="minorHAnsi" w:cstheme="minorHAnsi"/>
          <w:color w:val="000000"/>
        </w:rPr>
        <w:t xml:space="preserve"> Los viáticos y gastos de traslado para el personal adscrito a las Dependencias deberán ser autorizados por los titulares de las mismas, previa valoración y conveniencia de la comisión que motiva la necesidad de traslado y/o asistencia del o los servidores públicos, debiéndose ajustar al tabulador aprobado por la </w:t>
      </w:r>
      <w:r w:rsidRPr="00BB3643">
        <w:rPr>
          <w:rFonts w:asciiTheme="minorHAnsi" w:hAnsiTheme="minorHAnsi" w:cstheme="minorHAnsi"/>
        </w:rPr>
        <w:t>Secretaría de Administración y Finanzas.</w:t>
      </w:r>
    </w:p>
    <w:p w14:paraId="787F9ECA" w14:textId="77777777" w:rsidR="00F52BDA" w:rsidRPr="00BB3643" w:rsidRDefault="00F52BDA" w:rsidP="00F52BDA">
      <w:pPr>
        <w:jc w:val="both"/>
        <w:rPr>
          <w:rFonts w:asciiTheme="minorHAnsi" w:hAnsiTheme="minorHAnsi" w:cstheme="minorHAnsi"/>
          <w:color w:val="000000"/>
        </w:rPr>
      </w:pPr>
    </w:p>
    <w:p w14:paraId="52FBA9A3"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7</w:t>
      </w:r>
      <w:r>
        <w:rPr>
          <w:rFonts w:asciiTheme="minorHAnsi" w:hAnsiTheme="minorHAnsi" w:cstheme="minorHAnsi"/>
          <w:b/>
          <w:color w:val="000000"/>
        </w:rPr>
        <w:t>5</w:t>
      </w:r>
      <w:r w:rsidRPr="00BB3643">
        <w:rPr>
          <w:rFonts w:asciiTheme="minorHAnsi" w:hAnsiTheme="minorHAnsi" w:cstheme="minorHAnsi"/>
          <w:b/>
          <w:color w:val="000000"/>
        </w:rPr>
        <w:t xml:space="preserve">. </w:t>
      </w:r>
      <w:r w:rsidRPr="00BB3643">
        <w:rPr>
          <w:rFonts w:asciiTheme="minorHAnsi" w:hAnsiTheme="minorHAnsi" w:cstheme="minorHAnsi"/>
          <w:color w:val="000000"/>
        </w:rPr>
        <w:t xml:space="preserve">Se autoriza a la </w:t>
      </w:r>
      <w:r w:rsidRPr="00BB3643">
        <w:rPr>
          <w:rFonts w:asciiTheme="minorHAnsi" w:hAnsiTheme="minorHAnsi" w:cstheme="minorHAnsi"/>
        </w:rPr>
        <w:t xml:space="preserve">Secretaría de Administración y Finanzas </w:t>
      </w:r>
      <w:r w:rsidRPr="00BB3643">
        <w:rPr>
          <w:rFonts w:asciiTheme="minorHAnsi" w:hAnsiTheme="minorHAnsi" w:cstheme="minorHAnsi"/>
          <w:color w:val="000000"/>
        </w:rPr>
        <w:t>a pagar, con la sola presentación de los comprobantes respectivos, las obligaciones derivadas de servicios prestados a las dependencias por los siguientes conceptos:</w:t>
      </w:r>
    </w:p>
    <w:p w14:paraId="1BA7AE9B" w14:textId="77777777" w:rsidR="00F52BDA" w:rsidRPr="00BB3643" w:rsidRDefault="00F52BDA" w:rsidP="00F52BDA">
      <w:pPr>
        <w:jc w:val="both"/>
        <w:rPr>
          <w:rFonts w:asciiTheme="minorHAnsi" w:hAnsiTheme="minorHAnsi" w:cstheme="minorHAnsi"/>
          <w:color w:val="000000"/>
        </w:rPr>
      </w:pPr>
    </w:p>
    <w:p w14:paraId="0AE2225D"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I. Arrendamiento, siempre y cuando exista contrato debidamente suscrito;</w:t>
      </w:r>
    </w:p>
    <w:p w14:paraId="204D0A27"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II. Servicios de correspondencia postal y telegráfica, así́ como mensajería;</w:t>
      </w:r>
    </w:p>
    <w:p w14:paraId="468B2EC4"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 xml:space="preserve">III. Servicio telefónico e internet; </w:t>
      </w:r>
    </w:p>
    <w:p w14:paraId="648E02AC"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IV. Suministro de energía eléctrica</w:t>
      </w:r>
      <w:r>
        <w:rPr>
          <w:rFonts w:asciiTheme="minorHAnsi" w:hAnsiTheme="minorHAnsi" w:cstheme="minorHAnsi"/>
          <w:color w:val="000000"/>
        </w:rPr>
        <w:t>,</w:t>
      </w:r>
      <w:r w:rsidRPr="00BB3643">
        <w:rPr>
          <w:rFonts w:asciiTheme="minorHAnsi" w:hAnsiTheme="minorHAnsi" w:cstheme="minorHAnsi"/>
          <w:color w:val="000000"/>
        </w:rPr>
        <w:t xml:space="preserve"> y</w:t>
      </w:r>
    </w:p>
    <w:p w14:paraId="370968C9" w14:textId="77777777" w:rsidR="00F52BDA" w:rsidRPr="007A7C16" w:rsidRDefault="00F52BDA" w:rsidP="00F52BDA">
      <w:pPr>
        <w:jc w:val="both"/>
        <w:rPr>
          <w:rFonts w:asciiTheme="minorHAnsi" w:hAnsiTheme="minorHAnsi" w:cstheme="minorHAnsi"/>
          <w:color w:val="000000"/>
        </w:rPr>
      </w:pPr>
      <w:r w:rsidRPr="007A7C16">
        <w:rPr>
          <w:rFonts w:asciiTheme="minorHAnsi" w:hAnsiTheme="minorHAnsi" w:cstheme="minorHAnsi"/>
          <w:color w:val="000000"/>
        </w:rPr>
        <w:t>V. Suministro y servicios de agua. </w:t>
      </w:r>
    </w:p>
    <w:p w14:paraId="7F05BADC" w14:textId="77777777" w:rsidR="00F52BDA" w:rsidRPr="00BB3643" w:rsidRDefault="00F52BDA" w:rsidP="00F52BDA">
      <w:pPr>
        <w:jc w:val="both"/>
        <w:rPr>
          <w:rFonts w:asciiTheme="minorHAnsi" w:hAnsiTheme="minorHAnsi" w:cstheme="minorHAnsi"/>
          <w:color w:val="000000"/>
        </w:rPr>
      </w:pPr>
    </w:p>
    <w:p w14:paraId="19DE93F1"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7</w:t>
      </w:r>
      <w:r>
        <w:rPr>
          <w:rFonts w:asciiTheme="minorHAnsi" w:hAnsiTheme="minorHAnsi" w:cstheme="minorHAnsi"/>
          <w:b/>
          <w:color w:val="000000"/>
        </w:rPr>
        <w:t>6</w:t>
      </w:r>
      <w:r w:rsidRPr="00BB3643">
        <w:rPr>
          <w:rFonts w:asciiTheme="minorHAnsi" w:hAnsiTheme="minorHAnsi" w:cstheme="minorHAnsi"/>
          <w:b/>
          <w:color w:val="000000"/>
        </w:rPr>
        <w:t>.</w:t>
      </w:r>
      <w:r w:rsidRPr="00BB3643">
        <w:rPr>
          <w:rFonts w:asciiTheme="minorHAnsi" w:hAnsiTheme="minorHAnsi" w:cstheme="minorHAnsi"/>
          <w:color w:val="000000"/>
        </w:rPr>
        <w:t xml:space="preserve"> Sólo se podrá constituir o incrementar el patrimonio de fideicomisos con recursos públicos y participar en el capital social de las empresas, con autorización del Ejecutivo del Estado, emitida por la </w:t>
      </w:r>
      <w:r w:rsidRPr="00BB3643">
        <w:rPr>
          <w:rFonts w:asciiTheme="minorHAnsi" w:hAnsiTheme="minorHAnsi" w:cstheme="minorHAnsi"/>
        </w:rPr>
        <w:t xml:space="preserve">Secretaría de Administración y Finanzas </w:t>
      </w:r>
      <w:r w:rsidRPr="00BB3643">
        <w:rPr>
          <w:rFonts w:asciiTheme="minorHAnsi" w:hAnsiTheme="minorHAnsi" w:cstheme="minorHAnsi"/>
          <w:color w:val="000000"/>
        </w:rPr>
        <w:t>en los términos de las disposiciones aplicables.</w:t>
      </w:r>
    </w:p>
    <w:p w14:paraId="0ADE4E82" w14:textId="77777777" w:rsidR="00F52BDA" w:rsidRPr="00BB3643" w:rsidRDefault="00F52BDA" w:rsidP="00F52BDA">
      <w:pPr>
        <w:jc w:val="both"/>
        <w:rPr>
          <w:rFonts w:asciiTheme="minorHAnsi" w:hAnsiTheme="minorHAnsi" w:cstheme="minorHAnsi"/>
          <w:color w:val="000000"/>
        </w:rPr>
      </w:pPr>
    </w:p>
    <w:p w14:paraId="0D768F6C" w14:textId="77777777" w:rsidR="00F52BDA"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lastRenderedPageBreak/>
        <w:t>Artículo 7</w:t>
      </w:r>
      <w:r>
        <w:rPr>
          <w:rFonts w:asciiTheme="minorHAnsi" w:hAnsiTheme="minorHAnsi" w:cstheme="minorHAnsi"/>
          <w:b/>
          <w:color w:val="000000"/>
        </w:rPr>
        <w:t>7</w:t>
      </w:r>
      <w:r w:rsidRPr="00BB3643">
        <w:rPr>
          <w:rFonts w:asciiTheme="minorHAnsi" w:hAnsiTheme="minorHAnsi" w:cstheme="minorHAnsi"/>
          <w:b/>
          <w:color w:val="000000"/>
        </w:rPr>
        <w:t>.</w:t>
      </w:r>
      <w:r>
        <w:rPr>
          <w:rFonts w:asciiTheme="minorHAnsi" w:hAnsiTheme="minorHAnsi" w:cstheme="minorHAnsi"/>
          <w:b/>
          <w:color w:val="000000"/>
        </w:rPr>
        <w:t xml:space="preserve"> </w:t>
      </w:r>
      <w:r w:rsidRPr="00BB3643">
        <w:rPr>
          <w:rFonts w:asciiTheme="minorHAnsi" w:hAnsiTheme="minorHAnsi" w:cstheme="minorHAnsi"/>
          <w:color w:val="000000"/>
        </w:rPr>
        <w:t>Tratándose de recursos federales cuyo destino sea su transmisión al patrimonio fideicomitido, el procedimiento respectivo se realizará por conducto de la coordinadora del sector, o en su defecto, a través del fideicomitente.</w:t>
      </w:r>
    </w:p>
    <w:p w14:paraId="1868CC92" w14:textId="77777777" w:rsidR="00F52BDA" w:rsidRPr="00BB3643" w:rsidRDefault="00F52BDA" w:rsidP="00F52BDA">
      <w:pPr>
        <w:jc w:val="both"/>
        <w:rPr>
          <w:rFonts w:asciiTheme="minorHAnsi" w:hAnsiTheme="minorHAnsi" w:cstheme="minorHAnsi"/>
          <w:color w:val="000000"/>
        </w:rPr>
      </w:pPr>
    </w:p>
    <w:p w14:paraId="077CC892"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7</w:t>
      </w:r>
      <w:r>
        <w:rPr>
          <w:rFonts w:asciiTheme="minorHAnsi" w:hAnsiTheme="minorHAnsi" w:cstheme="minorHAnsi"/>
          <w:b/>
          <w:color w:val="000000"/>
        </w:rPr>
        <w:t>8</w:t>
      </w:r>
      <w:r w:rsidRPr="00BB3643">
        <w:rPr>
          <w:rFonts w:asciiTheme="minorHAnsi" w:hAnsiTheme="minorHAnsi" w:cstheme="minorHAnsi"/>
          <w:b/>
          <w:color w:val="000000"/>
        </w:rPr>
        <w:t>.</w:t>
      </w:r>
      <w:r>
        <w:rPr>
          <w:rFonts w:asciiTheme="minorHAnsi" w:hAnsiTheme="minorHAnsi" w:cstheme="minorHAnsi"/>
          <w:b/>
          <w:color w:val="000000"/>
        </w:rPr>
        <w:t xml:space="preserve"> </w:t>
      </w:r>
      <w:r w:rsidRPr="00BB3643">
        <w:rPr>
          <w:rFonts w:asciiTheme="minorHAnsi" w:hAnsiTheme="minorHAnsi" w:cstheme="minorHAnsi"/>
          <w:color w:val="000000"/>
        </w:rPr>
        <w:t xml:space="preserve">En aquellos fideicomisos en los que se involucren recursos públicos estatales, se deberá establecer una subcuenta específica, con el objeto de diferenciarlos de las demás aportaciones. La </w:t>
      </w:r>
      <w:r w:rsidRPr="00BB3643">
        <w:rPr>
          <w:rFonts w:asciiTheme="minorHAnsi" w:hAnsiTheme="minorHAnsi" w:cstheme="minorHAnsi"/>
        </w:rPr>
        <w:t xml:space="preserve">Secretaría de Administración y Finanzas </w:t>
      </w:r>
      <w:r w:rsidRPr="00BB3643">
        <w:rPr>
          <w:rFonts w:asciiTheme="minorHAnsi" w:hAnsiTheme="minorHAnsi" w:cstheme="minorHAnsi"/>
          <w:color w:val="000000"/>
        </w:rPr>
        <w:t>llevará el registro y control de los fideicomisos en los que participe el Gobierno del Estado.</w:t>
      </w:r>
    </w:p>
    <w:p w14:paraId="5927401C" w14:textId="77777777" w:rsidR="00F52BDA" w:rsidRPr="00BB3643" w:rsidRDefault="00F52BDA" w:rsidP="00F52BDA">
      <w:pPr>
        <w:jc w:val="both"/>
        <w:rPr>
          <w:rFonts w:asciiTheme="minorHAnsi" w:hAnsiTheme="minorHAnsi" w:cstheme="minorHAnsi"/>
          <w:color w:val="000000"/>
        </w:rPr>
      </w:pPr>
    </w:p>
    <w:p w14:paraId="51D35F6B" w14:textId="77777777" w:rsidR="00F52BDA" w:rsidRPr="00BB3643" w:rsidRDefault="00F52BDA" w:rsidP="00F52BDA">
      <w:pPr>
        <w:jc w:val="both"/>
        <w:rPr>
          <w:rFonts w:asciiTheme="minorHAnsi" w:hAnsiTheme="minorHAnsi" w:cstheme="minorHAnsi"/>
          <w:highlight w:val="green"/>
        </w:rPr>
      </w:pPr>
      <w:r w:rsidRPr="00BB3643">
        <w:rPr>
          <w:rFonts w:asciiTheme="minorHAnsi" w:hAnsiTheme="minorHAnsi" w:cstheme="minorHAnsi"/>
          <w:color w:val="000000"/>
        </w:rPr>
        <w:t xml:space="preserve">Los fideicomisos, a través de su Comité Técnico, deberán informar trimestralmente a la </w:t>
      </w:r>
      <w:r w:rsidRPr="00BB3643">
        <w:rPr>
          <w:rFonts w:asciiTheme="minorHAnsi" w:hAnsiTheme="minorHAnsi" w:cstheme="minorHAnsi"/>
        </w:rPr>
        <w:t>Secretaría de Administración y Finanzas</w:t>
      </w:r>
      <w:r w:rsidRPr="00BB3643">
        <w:rPr>
          <w:rFonts w:asciiTheme="minorHAnsi" w:hAnsiTheme="minorHAnsi" w:cstheme="minorHAnsi"/>
          <w:color w:val="000000"/>
        </w:rPr>
        <w:t xml:space="preserve">, dentro de los diez días siguientes a cada trimestre, el saldo de la subcuenta a que se refiere el párrafo anterior. Adicionalmente, la </w:t>
      </w:r>
      <w:r w:rsidRPr="00BB3643">
        <w:rPr>
          <w:rFonts w:asciiTheme="minorHAnsi" w:hAnsiTheme="minorHAnsi" w:cstheme="minorHAnsi"/>
        </w:rPr>
        <w:t xml:space="preserve">Secretaría de Administración y Finanzas </w:t>
      </w:r>
      <w:r w:rsidRPr="00BB3643">
        <w:rPr>
          <w:rFonts w:asciiTheme="minorHAnsi" w:hAnsiTheme="minorHAnsi" w:cstheme="minorHAnsi"/>
          <w:color w:val="000000"/>
        </w:rPr>
        <w:t>podrá solicitarles con la periodicidad que determine y bajo el plazo que establezca, la información jurídica, patrimonial o financiera que requiera, en los términos y condiciones de las disposiciones aplicables. En los contratos respectivos deberá pactarse expresamente tal previsión.</w:t>
      </w:r>
    </w:p>
    <w:p w14:paraId="35005F44" w14:textId="77777777" w:rsidR="00F52BDA" w:rsidRPr="00BB3643" w:rsidRDefault="00F52BDA" w:rsidP="00F52BDA">
      <w:pPr>
        <w:jc w:val="both"/>
        <w:rPr>
          <w:rFonts w:asciiTheme="minorHAnsi" w:hAnsiTheme="minorHAnsi" w:cstheme="minorHAnsi"/>
          <w:color w:val="000000"/>
        </w:rPr>
      </w:pPr>
    </w:p>
    <w:p w14:paraId="6A5393E9"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En caso de que exista compromiso del municipio, o de los particulares con el Gobierno Estatal para otorgar sumas de recursos al patrimonio del fideicomiso y aquéllos incumplan con la aportación de dichos recursos, con las reglas de operación del fideicomiso o del programa correspondiente, el Gobierno Estatal, por conducto de la Dependencia o Entidad que coordine la operación del fideicomiso, podrá suspender las aportaciones subsecuentes.</w:t>
      </w:r>
    </w:p>
    <w:p w14:paraId="235E342D" w14:textId="77777777" w:rsidR="00F52BDA" w:rsidRPr="00BB3643" w:rsidRDefault="00F52BDA" w:rsidP="00F52BDA">
      <w:pPr>
        <w:jc w:val="both"/>
        <w:rPr>
          <w:rFonts w:asciiTheme="minorHAnsi" w:hAnsiTheme="minorHAnsi" w:cstheme="minorHAnsi"/>
          <w:color w:val="000000"/>
        </w:rPr>
      </w:pPr>
    </w:p>
    <w:p w14:paraId="700476B7"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lastRenderedPageBreak/>
        <w:t>Artículo 7</w:t>
      </w:r>
      <w:r>
        <w:rPr>
          <w:rFonts w:asciiTheme="minorHAnsi" w:hAnsiTheme="minorHAnsi" w:cstheme="minorHAnsi"/>
          <w:b/>
          <w:color w:val="000000"/>
        </w:rPr>
        <w:t>9</w:t>
      </w:r>
      <w:r w:rsidRPr="00BB3643">
        <w:rPr>
          <w:rFonts w:asciiTheme="minorHAnsi" w:hAnsiTheme="minorHAnsi" w:cstheme="minorHAnsi"/>
          <w:b/>
          <w:color w:val="000000"/>
        </w:rPr>
        <w:t>.</w:t>
      </w:r>
      <w:r w:rsidRPr="00BB3643">
        <w:rPr>
          <w:rFonts w:asciiTheme="minorHAnsi" w:hAnsiTheme="minorHAnsi" w:cstheme="minorHAnsi"/>
          <w:color w:val="000000"/>
        </w:rPr>
        <w:t xml:space="preserve"> Se prohíbe la celebración de fideicomisos, mandatos o contratos análogos, que tengan como propósito eludir la anualidad de este Presupuesto</w:t>
      </w:r>
      <w:r w:rsidRPr="00BB3643">
        <w:rPr>
          <w:rStyle w:val="Refdecomentario"/>
          <w:rFonts w:asciiTheme="minorHAnsi" w:hAnsiTheme="minorHAnsi" w:cstheme="minorHAnsi"/>
          <w:lang w:val="es-ES_tradnl"/>
        </w:rPr>
        <w:t>.</w:t>
      </w:r>
    </w:p>
    <w:p w14:paraId="764B388C" w14:textId="77777777" w:rsidR="00F52BDA" w:rsidRPr="00BB3643" w:rsidRDefault="00F52BDA" w:rsidP="00F52BDA">
      <w:pPr>
        <w:jc w:val="both"/>
        <w:rPr>
          <w:rFonts w:asciiTheme="minorHAnsi" w:hAnsiTheme="minorHAnsi" w:cstheme="minorHAnsi"/>
          <w:color w:val="000000"/>
        </w:rPr>
      </w:pPr>
    </w:p>
    <w:p w14:paraId="3EC54C9E" w14:textId="77777777" w:rsidR="00F52BDA" w:rsidRPr="00BB3643" w:rsidRDefault="00F52BDA" w:rsidP="00F52BDA">
      <w:pPr>
        <w:jc w:val="both"/>
        <w:rPr>
          <w:rFonts w:asciiTheme="minorHAnsi" w:hAnsiTheme="minorHAnsi" w:cstheme="minorHAnsi"/>
          <w:highlight w:val="green"/>
        </w:rPr>
      </w:pPr>
      <w:r w:rsidRPr="00BB3643">
        <w:rPr>
          <w:rFonts w:asciiTheme="minorHAnsi" w:hAnsiTheme="minorHAnsi" w:cstheme="minorHAnsi"/>
          <w:b/>
          <w:color w:val="000000"/>
        </w:rPr>
        <w:t xml:space="preserve">Artículo </w:t>
      </w:r>
      <w:r>
        <w:rPr>
          <w:rFonts w:asciiTheme="minorHAnsi" w:hAnsiTheme="minorHAnsi" w:cstheme="minorHAnsi"/>
          <w:b/>
          <w:color w:val="000000"/>
        </w:rPr>
        <w:t>80</w:t>
      </w:r>
      <w:r w:rsidRPr="00BB3643">
        <w:rPr>
          <w:rFonts w:asciiTheme="minorHAnsi" w:hAnsiTheme="minorHAnsi" w:cstheme="minorHAnsi"/>
          <w:b/>
          <w:color w:val="000000"/>
        </w:rPr>
        <w:t>.</w:t>
      </w:r>
      <w:r w:rsidRPr="00BB3643">
        <w:rPr>
          <w:rFonts w:asciiTheme="minorHAnsi" w:hAnsiTheme="minorHAnsi" w:cstheme="minorHAnsi"/>
          <w:color w:val="000000"/>
        </w:rPr>
        <w:t xml:space="preserve"> El Titular del Poder Ejecutivo, por conducto de la </w:t>
      </w:r>
      <w:r w:rsidRPr="00BB3643">
        <w:rPr>
          <w:rFonts w:asciiTheme="minorHAnsi" w:hAnsiTheme="minorHAnsi" w:cstheme="minorHAnsi"/>
        </w:rPr>
        <w:t>Secretaría de Administración y Finanzas</w:t>
      </w:r>
      <w:r w:rsidRPr="00BB3643">
        <w:rPr>
          <w:rFonts w:asciiTheme="minorHAnsi" w:hAnsiTheme="minorHAnsi" w:cstheme="minorHAnsi"/>
          <w:color w:val="000000"/>
        </w:rPr>
        <w:t>, autorizará la ministración, reducción, suspensión y en su caso, terminación de las transferencias y subsidios que con cargo al Presupuesto se prevén en est</w:t>
      </w:r>
      <w:r>
        <w:rPr>
          <w:rFonts w:asciiTheme="minorHAnsi" w:hAnsiTheme="minorHAnsi" w:cstheme="minorHAnsi"/>
          <w:color w:val="000000"/>
        </w:rPr>
        <w:t>e</w:t>
      </w:r>
      <w:r w:rsidRPr="00BB3643">
        <w:rPr>
          <w:rFonts w:asciiTheme="minorHAnsi" w:hAnsiTheme="minorHAnsi" w:cstheme="minorHAnsi"/>
          <w:color w:val="000000"/>
        </w:rPr>
        <w:t xml:space="preserve"> Presupuesto de Egresos.</w:t>
      </w:r>
    </w:p>
    <w:p w14:paraId="321929AF" w14:textId="77777777" w:rsidR="00F52BDA" w:rsidRPr="00BB3643" w:rsidRDefault="00F52BDA" w:rsidP="00F52BDA">
      <w:pPr>
        <w:jc w:val="both"/>
        <w:rPr>
          <w:rFonts w:asciiTheme="minorHAnsi" w:hAnsiTheme="minorHAnsi" w:cstheme="minorHAnsi"/>
          <w:color w:val="000000"/>
        </w:rPr>
      </w:pPr>
    </w:p>
    <w:p w14:paraId="0A60E1B7"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8</w:t>
      </w:r>
      <w:r>
        <w:rPr>
          <w:rFonts w:asciiTheme="minorHAnsi" w:hAnsiTheme="minorHAnsi" w:cstheme="minorHAnsi"/>
          <w:b/>
          <w:color w:val="000000"/>
        </w:rPr>
        <w:t>1</w:t>
      </w:r>
      <w:r w:rsidRPr="00BB3643">
        <w:rPr>
          <w:rFonts w:asciiTheme="minorHAnsi" w:hAnsiTheme="minorHAnsi" w:cstheme="minorHAnsi"/>
          <w:b/>
          <w:color w:val="000000"/>
        </w:rPr>
        <w:t>.</w:t>
      </w:r>
      <w:r w:rsidRPr="00BB3643">
        <w:rPr>
          <w:rFonts w:asciiTheme="minorHAnsi" w:hAnsiTheme="minorHAnsi" w:cstheme="minorHAnsi"/>
          <w:color w:val="000000"/>
        </w:rPr>
        <w:t xml:space="preserve"> Los titulares de las entidades a los que se autorice la asignación de transferencias y subsidios con cargo al Presupuesto, serán responsables de su correcta aplicación conforme a lo establecido en este Presupuesto y las demás disposiciones aplicables.</w:t>
      </w:r>
    </w:p>
    <w:p w14:paraId="41BFD35E" w14:textId="77777777" w:rsidR="00F52BDA" w:rsidRPr="00BB3643" w:rsidRDefault="00F52BDA" w:rsidP="00F52BDA">
      <w:pPr>
        <w:jc w:val="both"/>
        <w:rPr>
          <w:rFonts w:asciiTheme="minorHAnsi" w:hAnsiTheme="minorHAnsi" w:cstheme="minorHAnsi"/>
          <w:color w:val="000000"/>
        </w:rPr>
      </w:pPr>
    </w:p>
    <w:p w14:paraId="771C853A" w14:textId="77777777" w:rsidR="00F52BDA" w:rsidRPr="00BB3643" w:rsidRDefault="00F52BDA" w:rsidP="00F52BDA">
      <w:pPr>
        <w:jc w:val="both"/>
        <w:rPr>
          <w:rFonts w:asciiTheme="minorHAnsi" w:hAnsiTheme="minorHAnsi" w:cstheme="minorHAnsi"/>
          <w:highlight w:val="green"/>
        </w:rPr>
      </w:pPr>
      <w:r w:rsidRPr="00BB3643">
        <w:rPr>
          <w:rFonts w:asciiTheme="minorHAnsi" w:hAnsiTheme="minorHAnsi" w:cstheme="minorHAnsi"/>
          <w:b/>
          <w:color w:val="000000"/>
        </w:rPr>
        <w:t>Artículo 8</w:t>
      </w:r>
      <w:r>
        <w:rPr>
          <w:rFonts w:asciiTheme="minorHAnsi" w:hAnsiTheme="minorHAnsi" w:cstheme="minorHAnsi"/>
          <w:b/>
          <w:color w:val="000000"/>
        </w:rPr>
        <w:t>2</w:t>
      </w:r>
      <w:r w:rsidRPr="00BB3643">
        <w:rPr>
          <w:rFonts w:asciiTheme="minorHAnsi" w:hAnsiTheme="minorHAnsi" w:cstheme="minorHAnsi"/>
          <w:b/>
          <w:color w:val="000000"/>
        </w:rPr>
        <w:t>.</w:t>
      </w:r>
      <w:r w:rsidRPr="00BB3643">
        <w:rPr>
          <w:rFonts w:asciiTheme="minorHAnsi" w:hAnsiTheme="minorHAnsi" w:cstheme="minorHAnsi"/>
          <w:color w:val="000000"/>
        </w:rPr>
        <w:t xml:space="preserve"> La </w:t>
      </w:r>
      <w:r w:rsidRPr="00BB3643">
        <w:rPr>
          <w:rFonts w:asciiTheme="minorHAnsi" w:hAnsiTheme="minorHAnsi" w:cstheme="minorHAnsi"/>
        </w:rPr>
        <w:t xml:space="preserve">Secretaría de Administración y Finanzas </w:t>
      </w:r>
      <w:r w:rsidRPr="00BB3643">
        <w:rPr>
          <w:rFonts w:asciiTheme="minorHAnsi" w:hAnsiTheme="minorHAnsi" w:cstheme="minorHAnsi"/>
          <w:color w:val="000000"/>
        </w:rPr>
        <w:t>podrá emitir durante el ejercicio fiscal, disposiciones sobre la operación, evaluación y ejercicio del gasto relacionado con el otorgamiento y aplicación de las transferencias y subsidios a que se refiere el artículo anterior.</w:t>
      </w:r>
    </w:p>
    <w:p w14:paraId="1C2FF83C" w14:textId="77777777" w:rsidR="00F52BDA" w:rsidRPr="00BB3643" w:rsidRDefault="00F52BDA" w:rsidP="00F52BDA">
      <w:pPr>
        <w:jc w:val="both"/>
        <w:rPr>
          <w:rFonts w:asciiTheme="minorHAnsi" w:hAnsiTheme="minorHAnsi" w:cstheme="minorHAnsi"/>
          <w:color w:val="000000"/>
        </w:rPr>
      </w:pPr>
    </w:p>
    <w:p w14:paraId="7752DA81"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8</w:t>
      </w:r>
      <w:r>
        <w:rPr>
          <w:rFonts w:asciiTheme="minorHAnsi" w:hAnsiTheme="minorHAnsi" w:cstheme="minorHAnsi"/>
          <w:b/>
          <w:color w:val="000000"/>
        </w:rPr>
        <w:t>3</w:t>
      </w:r>
      <w:r w:rsidRPr="00BB3643">
        <w:rPr>
          <w:rFonts w:asciiTheme="minorHAnsi" w:hAnsiTheme="minorHAnsi" w:cstheme="minorHAnsi"/>
          <w:b/>
          <w:color w:val="000000"/>
        </w:rPr>
        <w:t>.</w:t>
      </w:r>
      <w:r w:rsidRPr="00BB3643">
        <w:rPr>
          <w:rFonts w:asciiTheme="minorHAnsi" w:hAnsiTheme="minorHAnsi" w:cstheme="minorHAnsi"/>
          <w:color w:val="000000"/>
        </w:rPr>
        <w:t xml:space="preserve"> Las erogaciones por concepto de transferencias y subsidios con cargo al Presupuesto, se sujetarán a los objetivos y las metas de los programas que realizan las entidades y a las necesidades de planeación y administración financiera del Gobierno del Estado, apegándose además a los siguientes criterios:</w:t>
      </w:r>
    </w:p>
    <w:p w14:paraId="4095765B" w14:textId="77777777" w:rsidR="00F52BDA" w:rsidRPr="00BB3643" w:rsidRDefault="00F52BDA" w:rsidP="00F52BDA">
      <w:pPr>
        <w:jc w:val="both"/>
        <w:rPr>
          <w:rFonts w:asciiTheme="minorHAnsi" w:hAnsiTheme="minorHAnsi" w:cstheme="minorHAnsi"/>
          <w:color w:val="000000"/>
          <w:highlight w:val="green"/>
        </w:rPr>
      </w:pPr>
    </w:p>
    <w:p w14:paraId="40EA65B0" w14:textId="77777777" w:rsidR="00F52BDA" w:rsidRPr="00825E96" w:rsidRDefault="00F52BDA" w:rsidP="00F52BDA">
      <w:pPr>
        <w:pStyle w:val="Prrafodelista"/>
        <w:numPr>
          <w:ilvl w:val="0"/>
          <w:numId w:val="18"/>
        </w:numPr>
        <w:jc w:val="both"/>
        <w:rPr>
          <w:rFonts w:asciiTheme="minorHAnsi" w:hAnsiTheme="minorHAnsi" w:cstheme="minorHAnsi"/>
          <w:color w:val="000000"/>
        </w:rPr>
      </w:pPr>
      <w:r w:rsidRPr="00825E96">
        <w:rPr>
          <w:rFonts w:asciiTheme="minorHAnsi" w:hAnsiTheme="minorHAnsi" w:cstheme="minorHAnsi"/>
          <w:color w:val="000000"/>
        </w:rPr>
        <w:t xml:space="preserve">Se requerirá la autorización previa y por escrito de la </w:t>
      </w:r>
      <w:r w:rsidRPr="00825E96">
        <w:rPr>
          <w:rFonts w:asciiTheme="minorHAnsi" w:hAnsiTheme="minorHAnsi" w:cstheme="minorHAnsi"/>
        </w:rPr>
        <w:t>Secretaría de Administración y Finanzas</w:t>
      </w:r>
      <w:r w:rsidRPr="00825E96">
        <w:rPr>
          <w:rFonts w:asciiTheme="minorHAnsi" w:hAnsiTheme="minorHAnsi" w:cstheme="minorHAnsi"/>
          <w:color w:val="000000"/>
        </w:rPr>
        <w:t xml:space="preserve"> para otorgar transferencias que pretendan destinarse a inversiones financieras</w:t>
      </w:r>
      <w:r>
        <w:rPr>
          <w:rFonts w:asciiTheme="minorHAnsi" w:hAnsiTheme="minorHAnsi" w:cstheme="minorHAnsi"/>
          <w:color w:val="000000"/>
        </w:rPr>
        <w:t>,</w:t>
      </w:r>
      <w:r w:rsidRPr="00825E96">
        <w:rPr>
          <w:rFonts w:asciiTheme="minorHAnsi" w:hAnsiTheme="minorHAnsi" w:cstheme="minorHAnsi"/>
          <w:color w:val="000000"/>
        </w:rPr>
        <w:t xml:space="preserve"> y</w:t>
      </w:r>
    </w:p>
    <w:p w14:paraId="7B4BE89A" w14:textId="77777777" w:rsidR="00F52BDA" w:rsidRPr="00825E96" w:rsidRDefault="00F52BDA" w:rsidP="00F52BDA">
      <w:pPr>
        <w:pStyle w:val="Prrafodelista"/>
        <w:numPr>
          <w:ilvl w:val="0"/>
          <w:numId w:val="18"/>
        </w:numPr>
        <w:jc w:val="both"/>
        <w:rPr>
          <w:rFonts w:asciiTheme="minorHAnsi" w:hAnsiTheme="minorHAnsi" w:cstheme="minorHAnsi"/>
          <w:color w:val="000000"/>
        </w:rPr>
      </w:pPr>
      <w:r w:rsidRPr="00825E96">
        <w:rPr>
          <w:rFonts w:asciiTheme="minorHAnsi" w:hAnsiTheme="minorHAnsi" w:cstheme="minorHAnsi"/>
          <w:color w:val="000000"/>
        </w:rPr>
        <w:lastRenderedPageBreak/>
        <w:t>Se considerarán preferenciales las transferencias destinadas a las entidades cuya función esté orientada a: la prestación de servicios educativos, al desarrollo social y a la formación de capital en las ramas y sectores básicos de la economía, la promoción del desarrollo de la ciencia y la tecnología.</w:t>
      </w:r>
    </w:p>
    <w:p w14:paraId="2A2749B8" w14:textId="77777777" w:rsidR="00F52BDA" w:rsidRPr="00BB3643" w:rsidRDefault="00F52BDA" w:rsidP="00F52BDA">
      <w:pPr>
        <w:jc w:val="both"/>
        <w:rPr>
          <w:rFonts w:asciiTheme="minorHAnsi" w:hAnsiTheme="minorHAnsi" w:cstheme="minorHAnsi"/>
          <w:color w:val="000000"/>
        </w:rPr>
      </w:pPr>
    </w:p>
    <w:p w14:paraId="4043CF5E" w14:textId="77777777" w:rsidR="00F52BDA" w:rsidRPr="00BB3643" w:rsidRDefault="00F52BDA" w:rsidP="00F52BDA">
      <w:pPr>
        <w:jc w:val="both"/>
        <w:rPr>
          <w:rFonts w:asciiTheme="minorHAnsi" w:hAnsiTheme="minorHAnsi" w:cstheme="minorHAnsi"/>
          <w:color w:val="000000"/>
          <w:lang w:eastAsia="es-ES"/>
        </w:rPr>
      </w:pPr>
      <w:r w:rsidRPr="00BB3643">
        <w:rPr>
          <w:rFonts w:asciiTheme="minorHAnsi" w:hAnsiTheme="minorHAnsi" w:cstheme="minorHAnsi"/>
          <w:b/>
          <w:color w:val="000000"/>
        </w:rPr>
        <w:t>Artículo 8</w:t>
      </w:r>
      <w:r>
        <w:rPr>
          <w:rFonts w:asciiTheme="minorHAnsi" w:hAnsiTheme="minorHAnsi" w:cstheme="minorHAnsi"/>
          <w:b/>
          <w:color w:val="000000"/>
        </w:rPr>
        <w:t>4</w:t>
      </w:r>
      <w:r w:rsidRPr="00BB3643">
        <w:rPr>
          <w:rFonts w:asciiTheme="minorHAnsi" w:hAnsiTheme="minorHAnsi" w:cstheme="minorHAnsi"/>
          <w:b/>
          <w:color w:val="000000"/>
        </w:rPr>
        <w:t>.</w:t>
      </w:r>
      <w:r>
        <w:rPr>
          <w:rFonts w:asciiTheme="minorHAnsi" w:hAnsiTheme="minorHAnsi" w:cstheme="minorHAnsi"/>
          <w:b/>
          <w:color w:val="000000"/>
        </w:rPr>
        <w:t xml:space="preserve"> </w:t>
      </w:r>
      <w:r w:rsidRPr="00BB3643">
        <w:rPr>
          <w:rFonts w:asciiTheme="minorHAnsi" w:hAnsiTheme="minorHAnsi" w:cstheme="minorHAnsi"/>
          <w:color w:val="000000"/>
          <w:lang w:eastAsia="es-ES"/>
        </w:rPr>
        <w:t>Los ingresos excedentes derivados de ingresos de libre disposición, deberán ser destinados conforme al artículo 14 de la Ley de Disciplina Financiera de las Entidades Federativas y los Municipios.</w:t>
      </w:r>
    </w:p>
    <w:p w14:paraId="0477137B" w14:textId="77777777" w:rsidR="00F52BDA" w:rsidRPr="00BB3643" w:rsidRDefault="00F52BDA" w:rsidP="00F52BDA">
      <w:pPr>
        <w:jc w:val="both"/>
        <w:rPr>
          <w:rFonts w:asciiTheme="minorHAnsi" w:hAnsiTheme="minorHAnsi" w:cstheme="minorHAnsi"/>
          <w:color w:val="000000"/>
        </w:rPr>
      </w:pPr>
    </w:p>
    <w:p w14:paraId="6733105A"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Tratándose de recursos excedentes de origen federal, el destino en que habrán de emplearse será́ el previsto en la legislación federal aplicable.</w:t>
      </w:r>
    </w:p>
    <w:p w14:paraId="2D072F27" w14:textId="77777777" w:rsidR="00F52BDA" w:rsidRPr="00BB3643" w:rsidRDefault="00F52BDA" w:rsidP="00F52BDA">
      <w:pPr>
        <w:jc w:val="both"/>
        <w:rPr>
          <w:rFonts w:asciiTheme="minorHAnsi" w:hAnsiTheme="minorHAnsi" w:cstheme="minorHAnsi"/>
          <w:color w:val="000000"/>
        </w:rPr>
      </w:pPr>
    </w:p>
    <w:p w14:paraId="07A8B893"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 xml:space="preserve">Los recursos excedentes derivados de dicho superávit presupuestal se considerarán de ampliación automática.     </w:t>
      </w:r>
    </w:p>
    <w:p w14:paraId="6EBD84DD" w14:textId="77777777" w:rsidR="00F52BDA" w:rsidRPr="00BB3643" w:rsidRDefault="00F52BDA" w:rsidP="00F52BDA">
      <w:pPr>
        <w:jc w:val="both"/>
        <w:rPr>
          <w:rStyle w:val="Refdecomentario"/>
          <w:rFonts w:asciiTheme="minorHAnsi" w:hAnsiTheme="minorHAnsi" w:cstheme="minorHAnsi"/>
          <w:lang w:val="es-ES_tradnl"/>
        </w:rPr>
      </w:pPr>
    </w:p>
    <w:p w14:paraId="779F0B97" w14:textId="77777777" w:rsidR="00F52BDA"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8</w:t>
      </w:r>
      <w:r>
        <w:rPr>
          <w:rFonts w:asciiTheme="minorHAnsi" w:hAnsiTheme="minorHAnsi" w:cstheme="minorHAnsi"/>
          <w:b/>
          <w:color w:val="000000"/>
        </w:rPr>
        <w:t>5</w:t>
      </w:r>
      <w:r w:rsidRPr="00BB3643">
        <w:rPr>
          <w:rFonts w:asciiTheme="minorHAnsi" w:hAnsiTheme="minorHAnsi" w:cstheme="minorHAnsi"/>
          <w:b/>
          <w:color w:val="000000"/>
        </w:rPr>
        <w:t>.</w:t>
      </w:r>
      <w:r w:rsidRPr="00BB3643">
        <w:rPr>
          <w:rFonts w:asciiTheme="minorHAnsi" w:hAnsiTheme="minorHAnsi" w:cstheme="minorHAnsi"/>
          <w:color w:val="000000"/>
        </w:rPr>
        <w:t xml:space="preserve"> La </w:t>
      </w:r>
      <w:r w:rsidRPr="00BB3643">
        <w:rPr>
          <w:rFonts w:asciiTheme="minorHAnsi" w:hAnsiTheme="minorHAnsi" w:cstheme="minorHAnsi"/>
        </w:rPr>
        <w:t xml:space="preserve">Secretaría de Administración y Finanzas </w:t>
      </w:r>
      <w:r w:rsidRPr="00BB3643">
        <w:rPr>
          <w:rFonts w:asciiTheme="minorHAnsi" w:hAnsiTheme="minorHAnsi" w:cstheme="minorHAnsi"/>
          <w:color w:val="000000"/>
        </w:rPr>
        <w:t>podrá emitir durante el ejercicio fiscal, disposiciones sobre la operación, evaluación y ejercicio del gasto de las economías presu</w:t>
      </w:r>
      <w:r>
        <w:rPr>
          <w:rFonts w:asciiTheme="minorHAnsi" w:hAnsiTheme="minorHAnsi" w:cstheme="minorHAnsi"/>
          <w:color w:val="000000"/>
        </w:rPr>
        <w:t>puestarias del Ejercicio Fiscal, considerando que e</w:t>
      </w:r>
      <w:r w:rsidRPr="007927F1">
        <w:rPr>
          <w:rFonts w:asciiTheme="minorHAnsi" w:hAnsiTheme="minorHAnsi" w:cstheme="minorHAnsi"/>
          <w:color w:val="000000"/>
        </w:rPr>
        <w:t>l ejercicio del presupuesto inicia el 01 de enero y termin</w:t>
      </w:r>
      <w:r>
        <w:rPr>
          <w:rFonts w:asciiTheme="minorHAnsi" w:hAnsiTheme="minorHAnsi" w:cstheme="minorHAnsi"/>
          <w:color w:val="000000"/>
        </w:rPr>
        <w:t>a el 31 de diciembre del año 2021</w:t>
      </w:r>
      <w:r w:rsidRPr="007927F1">
        <w:rPr>
          <w:rFonts w:asciiTheme="minorHAnsi" w:hAnsiTheme="minorHAnsi" w:cstheme="minorHAnsi"/>
          <w:color w:val="000000"/>
        </w:rPr>
        <w:t xml:space="preserve">; los saldos presupuestales no son acumulables para el ejercicio fiscal siguiente. Sólo se podrán comprometer recursos con cargo al presupuesto autorizado, contando previamente con la suficiencia presupuestaria, identificando la fuente de ingresos; pudiendo realizar erogaciones adicionales a las aprobadas, con cargo a los Ingresos excedentes que se obtengan y con la autorización previa de la Secretaría. </w:t>
      </w:r>
    </w:p>
    <w:p w14:paraId="1E98DC1B" w14:textId="77777777" w:rsidR="000458E6" w:rsidRPr="007927F1" w:rsidRDefault="000458E6" w:rsidP="00F52BDA">
      <w:pPr>
        <w:jc w:val="both"/>
        <w:rPr>
          <w:rFonts w:asciiTheme="minorHAnsi" w:hAnsiTheme="minorHAnsi" w:cstheme="minorHAnsi"/>
          <w:color w:val="000000"/>
        </w:rPr>
      </w:pPr>
    </w:p>
    <w:p w14:paraId="2B8CA30E" w14:textId="77777777" w:rsidR="00F52BDA" w:rsidRPr="00BB3643" w:rsidRDefault="00F52BDA" w:rsidP="00F52BDA">
      <w:pPr>
        <w:jc w:val="both"/>
        <w:rPr>
          <w:rFonts w:asciiTheme="minorHAnsi" w:hAnsiTheme="minorHAnsi" w:cstheme="minorHAnsi"/>
          <w:color w:val="000000"/>
        </w:rPr>
      </w:pPr>
      <w:r w:rsidRPr="007927F1">
        <w:rPr>
          <w:rFonts w:asciiTheme="minorHAnsi" w:hAnsiTheme="minorHAnsi" w:cstheme="minorHAnsi"/>
          <w:color w:val="000000"/>
        </w:rPr>
        <w:t xml:space="preserve">Por lo tanto, las erogaciones previstas en este Presupuesto que no se encuentren devengadas por los Poderes, Organismos Autónomos y Entidades al 31 de diciembre </w:t>
      </w:r>
      <w:r w:rsidRPr="007927F1">
        <w:rPr>
          <w:rFonts w:asciiTheme="minorHAnsi" w:hAnsiTheme="minorHAnsi" w:cstheme="minorHAnsi"/>
          <w:color w:val="000000"/>
        </w:rPr>
        <w:lastRenderedPageBreak/>
        <w:t>del presente ejercicio, se considerarán economías presupuestales, debiendo ser concentradas a la Secretaría a más tardar dentro de los cuarenta y cinco días posteriores al cierre del ejercicio fiscal.</w:t>
      </w:r>
    </w:p>
    <w:p w14:paraId="4D582C06" w14:textId="77777777" w:rsidR="00F52BDA" w:rsidRPr="00BB3643" w:rsidRDefault="00F52BDA" w:rsidP="00F52BDA">
      <w:pPr>
        <w:jc w:val="both"/>
        <w:rPr>
          <w:rFonts w:asciiTheme="minorHAnsi" w:hAnsiTheme="minorHAnsi" w:cstheme="minorHAnsi"/>
          <w:color w:val="000000"/>
        </w:rPr>
      </w:pPr>
    </w:p>
    <w:p w14:paraId="4A9DB726" w14:textId="5A74EEEA"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8</w:t>
      </w:r>
      <w:r>
        <w:rPr>
          <w:rFonts w:asciiTheme="minorHAnsi" w:hAnsiTheme="minorHAnsi" w:cstheme="minorHAnsi"/>
          <w:b/>
          <w:color w:val="000000"/>
        </w:rPr>
        <w:t>6</w:t>
      </w:r>
      <w:r w:rsidRPr="00BB3643">
        <w:rPr>
          <w:rFonts w:asciiTheme="minorHAnsi" w:hAnsiTheme="minorHAnsi" w:cstheme="minorHAnsi"/>
          <w:b/>
          <w:color w:val="000000"/>
        </w:rPr>
        <w:t>.</w:t>
      </w:r>
      <w:bookmarkStart w:id="3" w:name="_Hlk1158165"/>
      <w:r>
        <w:rPr>
          <w:rFonts w:asciiTheme="minorHAnsi" w:hAnsiTheme="minorHAnsi" w:cstheme="minorHAnsi"/>
          <w:b/>
          <w:color w:val="000000"/>
        </w:rPr>
        <w:t xml:space="preserve"> </w:t>
      </w:r>
      <w:r w:rsidRPr="00BB3643">
        <w:rPr>
          <w:rFonts w:asciiTheme="minorHAnsi" w:hAnsiTheme="minorHAnsi" w:cstheme="minorHAnsi"/>
          <w:color w:val="000000"/>
        </w:rPr>
        <w:t>El ejercicio del presupuesto estará sujeto estrictamente a los calendarios financieros. La Secretaría de Administración y Finanzas aprobará a las dependencias y entidades los calendarios financieros</w:t>
      </w:r>
      <w:r w:rsidR="000458E6">
        <w:rPr>
          <w:rFonts w:asciiTheme="minorHAnsi" w:hAnsiTheme="minorHAnsi" w:cstheme="minorHAnsi"/>
          <w:color w:val="000000"/>
        </w:rPr>
        <w:t xml:space="preserve"> a más tardar</w:t>
      </w:r>
      <w:r w:rsidRPr="00BB3643">
        <w:rPr>
          <w:rFonts w:asciiTheme="minorHAnsi" w:hAnsiTheme="minorHAnsi" w:cstheme="minorHAnsi"/>
          <w:color w:val="000000"/>
        </w:rPr>
        <w:t xml:space="preserve"> </w:t>
      </w:r>
      <w:commentRangeStart w:id="4"/>
      <w:r w:rsidRPr="00BB3643">
        <w:rPr>
          <w:rFonts w:asciiTheme="minorHAnsi" w:hAnsiTheme="minorHAnsi" w:cstheme="minorHAnsi"/>
          <w:color w:val="000000"/>
        </w:rPr>
        <w:t>dentro de los diez días naturales posteriores a la entrada en vigor del presente Decreto</w:t>
      </w:r>
      <w:commentRangeEnd w:id="4"/>
      <w:r>
        <w:rPr>
          <w:rStyle w:val="Refdecomentario"/>
        </w:rPr>
        <w:commentReference w:id="4"/>
      </w:r>
      <w:r w:rsidR="000E3D9C">
        <w:rPr>
          <w:rFonts w:asciiTheme="minorHAnsi" w:hAnsiTheme="minorHAnsi" w:cstheme="minorHAnsi"/>
          <w:color w:val="000000"/>
        </w:rPr>
        <w:t>, mismos que estarán sujetos a la disponibilidad de recursos y podrán variar debido a la disminución de participaciones y otros fondos provenien</w:t>
      </w:r>
      <w:r w:rsidR="006B6E47">
        <w:rPr>
          <w:rFonts w:asciiTheme="minorHAnsi" w:hAnsiTheme="minorHAnsi" w:cstheme="minorHAnsi"/>
          <w:color w:val="000000"/>
        </w:rPr>
        <w:t>tes del Gobierno Federal.</w:t>
      </w:r>
    </w:p>
    <w:p w14:paraId="1F8805E6" w14:textId="77777777" w:rsidR="00F52BDA" w:rsidRPr="00BB3643" w:rsidRDefault="00F52BDA" w:rsidP="00F52BDA">
      <w:pPr>
        <w:jc w:val="both"/>
        <w:rPr>
          <w:rFonts w:asciiTheme="minorHAnsi" w:hAnsiTheme="minorHAnsi" w:cstheme="minorHAnsi"/>
          <w:color w:val="000000"/>
        </w:rPr>
      </w:pPr>
    </w:p>
    <w:p w14:paraId="4056FAE8"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Las entidades se sujetarán a los calendarios financieros y de metas que aprueben sus respectivos Órganos de Gobierno, y que sean convenidos con la Secretaría de Administración y Finanzas, con base en las disposiciones legales y la disponibilidad de ingresos totales. En el caso de las transferencias a los Organismos Autónomos, el calendario estará en función de la disponibilidad de ingresos y, en su caso, del calendario y recepción de las transferencias federales etiquetadas</w:t>
      </w:r>
      <w:bookmarkEnd w:id="3"/>
      <w:r w:rsidRPr="00BB3643">
        <w:rPr>
          <w:rFonts w:asciiTheme="minorHAnsi" w:hAnsiTheme="minorHAnsi" w:cstheme="minorHAnsi"/>
          <w:color w:val="000000"/>
        </w:rPr>
        <w:t>.</w:t>
      </w:r>
    </w:p>
    <w:p w14:paraId="63E47284" w14:textId="77777777" w:rsidR="00F52BDA" w:rsidRPr="00BB3643" w:rsidRDefault="00F52BDA" w:rsidP="00F52BDA">
      <w:pPr>
        <w:jc w:val="both"/>
        <w:rPr>
          <w:rFonts w:asciiTheme="minorHAnsi" w:hAnsiTheme="minorHAnsi" w:cstheme="minorHAnsi"/>
          <w:color w:val="000000"/>
        </w:rPr>
      </w:pPr>
    </w:p>
    <w:p w14:paraId="4E0A22CB"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 xml:space="preserve">En la elaboración de los calendarios, se observará lo siguiente: </w:t>
      </w:r>
    </w:p>
    <w:p w14:paraId="75E5B4B6" w14:textId="77777777" w:rsidR="00F52BDA" w:rsidRPr="00BB3643" w:rsidRDefault="00F52BDA" w:rsidP="00F52BDA">
      <w:pPr>
        <w:jc w:val="both"/>
        <w:rPr>
          <w:rFonts w:asciiTheme="minorHAnsi" w:hAnsiTheme="minorHAnsi" w:cstheme="minorHAnsi"/>
          <w:color w:val="000000"/>
        </w:rPr>
      </w:pPr>
    </w:p>
    <w:p w14:paraId="0852AAB3" w14:textId="77777777" w:rsidR="00F52BDA" w:rsidRPr="00825E96" w:rsidRDefault="00F52BDA" w:rsidP="00F52BDA">
      <w:pPr>
        <w:pStyle w:val="Prrafodelista"/>
        <w:numPr>
          <w:ilvl w:val="1"/>
          <w:numId w:val="3"/>
        </w:numPr>
        <w:ind w:hanging="1658"/>
        <w:jc w:val="both"/>
        <w:rPr>
          <w:rFonts w:asciiTheme="minorHAnsi" w:hAnsiTheme="minorHAnsi" w:cstheme="minorHAnsi"/>
          <w:color w:val="000000"/>
        </w:rPr>
      </w:pPr>
      <w:r w:rsidRPr="00825E96">
        <w:rPr>
          <w:rFonts w:asciiTheme="minorHAnsi" w:hAnsiTheme="minorHAnsi" w:cstheme="minorHAnsi"/>
          <w:color w:val="000000"/>
        </w:rPr>
        <w:t xml:space="preserve">Los calendarios serán anuales con base mensual, los cuales deberán de compatibilizar los recursos financieros solicitados con los requerimientos periódicos estimados necesarios para alcanzar el cumplimiento de las funciones y la disponibilidad de ingresos; </w:t>
      </w:r>
    </w:p>
    <w:p w14:paraId="666B3CD0" w14:textId="77777777" w:rsidR="00F52BDA" w:rsidRPr="00825E96" w:rsidRDefault="00F52BDA" w:rsidP="00F52BDA">
      <w:pPr>
        <w:pStyle w:val="Prrafodelista"/>
        <w:numPr>
          <w:ilvl w:val="1"/>
          <w:numId w:val="3"/>
        </w:numPr>
        <w:ind w:hanging="1658"/>
        <w:jc w:val="both"/>
        <w:rPr>
          <w:rFonts w:asciiTheme="minorHAnsi" w:hAnsiTheme="minorHAnsi" w:cstheme="minorHAnsi"/>
          <w:color w:val="000000"/>
        </w:rPr>
      </w:pPr>
      <w:r w:rsidRPr="00825E96">
        <w:rPr>
          <w:rFonts w:asciiTheme="minorHAnsi" w:hAnsiTheme="minorHAnsi" w:cstheme="minorHAnsi"/>
          <w:color w:val="000000"/>
        </w:rPr>
        <w:t xml:space="preserve">Los calendarios financieros contemplarán las necesidades de pago, en función de los compromisos a contraer. Para tal efecto se </w:t>
      </w:r>
      <w:r w:rsidRPr="00825E96">
        <w:rPr>
          <w:rFonts w:asciiTheme="minorHAnsi" w:hAnsiTheme="minorHAnsi" w:cstheme="minorHAnsi"/>
          <w:color w:val="000000"/>
        </w:rPr>
        <w:lastRenderedPageBreak/>
        <w:t xml:space="preserve">deberá tomar en cuenta la diferencia entre las fechas de los compromisos y las de realización de pagos, y </w:t>
      </w:r>
    </w:p>
    <w:p w14:paraId="3B08E2B6" w14:textId="77777777" w:rsidR="00F52BDA" w:rsidRPr="00825E96" w:rsidRDefault="00F52BDA" w:rsidP="00F52BDA">
      <w:pPr>
        <w:pStyle w:val="Prrafodelista"/>
        <w:numPr>
          <w:ilvl w:val="1"/>
          <w:numId w:val="3"/>
        </w:numPr>
        <w:ind w:hanging="1658"/>
        <w:jc w:val="both"/>
        <w:rPr>
          <w:rFonts w:asciiTheme="minorHAnsi" w:hAnsiTheme="minorHAnsi" w:cstheme="minorHAnsi"/>
          <w:color w:val="000000"/>
        </w:rPr>
      </w:pPr>
      <w:r w:rsidRPr="00825E96">
        <w:rPr>
          <w:rFonts w:asciiTheme="minorHAnsi" w:hAnsiTheme="minorHAnsi" w:cstheme="minorHAnsi"/>
          <w:color w:val="000000"/>
        </w:rPr>
        <w:t xml:space="preserve">La Secretaría de Administración y Finanzas podrá solicitar a las Dependencias, Entidades y Organismos Autónomos la información adicional que considere necesaria. </w:t>
      </w:r>
    </w:p>
    <w:p w14:paraId="5EEE3037" w14:textId="77777777" w:rsidR="00F52BDA" w:rsidRPr="00BB3643" w:rsidRDefault="00F52BDA" w:rsidP="00F52BDA">
      <w:pPr>
        <w:jc w:val="both"/>
        <w:rPr>
          <w:rFonts w:asciiTheme="minorHAnsi" w:hAnsiTheme="minorHAnsi" w:cstheme="minorHAnsi"/>
          <w:color w:val="000000"/>
        </w:rPr>
      </w:pPr>
    </w:p>
    <w:p w14:paraId="72BC8E7C"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No se podrán realizar adecuaciones a los calendarios financieros que tengan por objeto anticipar la disponibilidad de los recursos, salvo que se trate de operaciones que cuenten con previa autorización de la Secretaría de Administración y Finanzas. En consecuencia, se deberá observar un cuidadoso registro y control de su ejercicio presupuestario, sujetándose a los compromisos reales de pago.</w:t>
      </w:r>
    </w:p>
    <w:p w14:paraId="46B32973" w14:textId="77777777" w:rsidR="00F52BDA" w:rsidRPr="00BB3643" w:rsidRDefault="00F52BDA" w:rsidP="00F52BDA">
      <w:pPr>
        <w:jc w:val="both"/>
        <w:rPr>
          <w:rFonts w:asciiTheme="minorHAnsi" w:hAnsiTheme="minorHAnsi" w:cstheme="minorHAnsi"/>
          <w:color w:val="000000"/>
        </w:rPr>
      </w:pPr>
    </w:p>
    <w:p w14:paraId="624A0B19"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8</w:t>
      </w:r>
      <w:r>
        <w:rPr>
          <w:rFonts w:asciiTheme="minorHAnsi" w:hAnsiTheme="minorHAnsi" w:cstheme="minorHAnsi"/>
          <w:b/>
          <w:color w:val="000000"/>
        </w:rPr>
        <w:t>7</w:t>
      </w:r>
      <w:r w:rsidRPr="00BB3643">
        <w:rPr>
          <w:rFonts w:asciiTheme="minorHAnsi" w:hAnsiTheme="minorHAnsi" w:cstheme="minorHAnsi"/>
          <w:b/>
          <w:color w:val="000000"/>
        </w:rPr>
        <w:t>.</w:t>
      </w:r>
      <w:bookmarkStart w:id="5" w:name="_Hlk1158466"/>
      <w:r>
        <w:rPr>
          <w:rFonts w:asciiTheme="minorHAnsi" w:hAnsiTheme="minorHAnsi" w:cstheme="minorHAnsi"/>
          <w:b/>
          <w:color w:val="000000"/>
        </w:rPr>
        <w:t xml:space="preserve"> </w:t>
      </w:r>
      <w:r w:rsidRPr="00BB3643">
        <w:rPr>
          <w:rFonts w:asciiTheme="minorHAnsi" w:hAnsiTheme="minorHAnsi" w:cstheme="minorHAnsi"/>
          <w:color w:val="000000"/>
        </w:rPr>
        <w:t xml:space="preserve">Los recursos correspondientes a los subejercicios que no sean subsanados en el plazo de 90 días naturales, serán reasignados a los programas sociales y de inversión en infraestructura de este Presupuesto de Egresos. </w:t>
      </w:r>
      <w:bookmarkEnd w:id="5"/>
    </w:p>
    <w:p w14:paraId="4D98B49E" w14:textId="77777777" w:rsidR="00F52BDA" w:rsidRPr="00BB3643" w:rsidRDefault="00F52BDA" w:rsidP="00F52BDA">
      <w:pPr>
        <w:jc w:val="both"/>
        <w:rPr>
          <w:rFonts w:asciiTheme="minorHAnsi" w:hAnsiTheme="minorHAnsi" w:cstheme="minorHAnsi"/>
          <w:color w:val="000000"/>
        </w:rPr>
      </w:pPr>
    </w:p>
    <w:p w14:paraId="7655F8DF"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8</w:t>
      </w:r>
      <w:r>
        <w:rPr>
          <w:rFonts w:asciiTheme="minorHAnsi" w:hAnsiTheme="minorHAnsi" w:cstheme="minorHAnsi"/>
          <w:b/>
          <w:color w:val="000000"/>
        </w:rPr>
        <w:t>8</w:t>
      </w:r>
      <w:r w:rsidRPr="00BB3643">
        <w:rPr>
          <w:rFonts w:asciiTheme="minorHAnsi" w:hAnsiTheme="minorHAnsi" w:cstheme="minorHAnsi"/>
          <w:b/>
          <w:color w:val="000000"/>
        </w:rPr>
        <w:t>.</w:t>
      </w:r>
      <w:r w:rsidRPr="00BB3643">
        <w:rPr>
          <w:rFonts w:asciiTheme="minorHAnsi" w:hAnsiTheme="minorHAnsi" w:cstheme="minorHAnsi"/>
          <w:color w:val="000000"/>
        </w:rPr>
        <w:t xml:space="preserve"> El Poder Legislativo, el Poder Judicial, los Organismos Autónomos, así́ como las Dependencias y Entidades deberán sujetarse a los montos autorizados en este presupuesto, salvo que se autoricen adecuaciones presupuestales en los términos de este Presupuesto de Egresos y de la </w:t>
      </w:r>
      <w:r w:rsidRPr="00BB3643">
        <w:rPr>
          <w:rFonts w:asciiTheme="minorHAnsi" w:hAnsiTheme="minorHAnsi" w:cstheme="minorHAnsi"/>
        </w:rPr>
        <w:t>Ley de Presupuestación, Contabilidad y Gasto Público de la Administración del Gobierno del Estado de Nayarit</w:t>
      </w:r>
      <w:r w:rsidRPr="00BB3643">
        <w:rPr>
          <w:rFonts w:asciiTheme="minorHAnsi" w:hAnsiTheme="minorHAnsi" w:cstheme="minorHAnsi"/>
          <w:color w:val="000000"/>
        </w:rPr>
        <w:t>; por consiguiente, no deberán adquirir compromisos distintos a los estipulados en el presupuesto aprobado.</w:t>
      </w:r>
    </w:p>
    <w:p w14:paraId="5B397D4B" w14:textId="77777777" w:rsidR="00F52BDA" w:rsidRPr="00BB3643" w:rsidRDefault="00F52BDA" w:rsidP="00F52BDA">
      <w:pPr>
        <w:jc w:val="both"/>
        <w:rPr>
          <w:rFonts w:asciiTheme="minorHAnsi" w:hAnsiTheme="minorHAnsi" w:cstheme="minorHAnsi"/>
          <w:color w:val="000000"/>
        </w:rPr>
      </w:pPr>
    </w:p>
    <w:p w14:paraId="478890DE"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8</w:t>
      </w:r>
      <w:r>
        <w:rPr>
          <w:rFonts w:asciiTheme="minorHAnsi" w:hAnsiTheme="minorHAnsi" w:cstheme="minorHAnsi"/>
          <w:b/>
          <w:color w:val="000000"/>
        </w:rPr>
        <w:t>9</w:t>
      </w:r>
      <w:r w:rsidRPr="00BB3643">
        <w:rPr>
          <w:rFonts w:asciiTheme="minorHAnsi" w:hAnsiTheme="minorHAnsi" w:cstheme="minorHAnsi"/>
          <w:b/>
          <w:color w:val="000000"/>
        </w:rPr>
        <w:t>.</w:t>
      </w:r>
      <w:r w:rsidRPr="00BB3643">
        <w:rPr>
          <w:rFonts w:asciiTheme="minorHAnsi" w:hAnsiTheme="minorHAnsi" w:cstheme="minorHAnsi"/>
          <w:color w:val="000000"/>
        </w:rPr>
        <w:t xml:space="preserve"> En caso de que durante el ejercicio fiscal exista un déficit en el ingreso recaudado previsto en la Ley de Ingresos, el titular del Poder Ejecutivo, por conducto </w:t>
      </w:r>
      <w:r w:rsidRPr="00BB3643">
        <w:rPr>
          <w:rFonts w:asciiTheme="minorHAnsi" w:hAnsiTheme="minorHAnsi" w:cstheme="minorHAnsi"/>
          <w:color w:val="000000"/>
        </w:rPr>
        <w:lastRenderedPageBreak/>
        <w:t xml:space="preserve">de la </w:t>
      </w:r>
      <w:r w:rsidRPr="00BB3643">
        <w:rPr>
          <w:rFonts w:asciiTheme="minorHAnsi" w:hAnsiTheme="minorHAnsi" w:cstheme="minorHAnsi"/>
        </w:rPr>
        <w:t>Secretaría de Administración y Finanzas</w:t>
      </w:r>
      <w:r w:rsidRPr="00BB3643">
        <w:rPr>
          <w:rFonts w:asciiTheme="minorHAnsi" w:hAnsiTheme="minorHAnsi" w:cstheme="minorHAnsi"/>
          <w:color w:val="000000"/>
        </w:rPr>
        <w:t>, podrá aplicar las siguientes normas de disciplina presupuestaria:</w:t>
      </w:r>
    </w:p>
    <w:p w14:paraId="5D2A80B2" w14:textId="77777777" w:rsidR="00F52BDA" w:rsidRPr="00BB3643" w:rsidRDefault="00F52BDA" w:rsidP="00F52BDA">
      <w:pPr>
        <w:jc w:val="both"/>
        <w:rPr>
          <w:rFonts w:asciiTheme="minorHAnsi" w:hAnsiTheme="minorHAnsi" w:cstheme="minorHAnsi"/>
          <w:color w:val="000000"/>
        </w:rPr>
      </w:pPr>
    </w:p>
    <w:p w14:paraId="429803A8" w14:textId="77777777" w:rsidR="00F52BDA" w:rsidRPr="00BB3643" w:rsidRDefault="00F52BDA" w:rsidP="00F52BDA">
      <w:pPr>
        <w:pStyle w:val="Prrafodelista"/>
        <w:numPr>
          <w:ilvl w:val="0"/>
          <w:numId w:val="19"/>
        </w:numPr>
        <w:ind w:left="709" w:hanging="349"/>
        <w:jc w:val="both"/>
        <w:rPr>
          <w:rFonts w:asciiTheme="minorHAnsi" w:hAnsiTheme="minorHAnsi" w:cstheme="minorHAnsi"/>
          <w:color w:val="000000"/>
          <w:sz w:val="22"/>
        </w:rPr>
      </w:pPr>
      <w:r w:rsidRPr="00BB3643">
        <w:rPr>
          <w:rFonts w:asciiTheme="minorHAnsi" w:hAnsiTheme="minorHAnsi" w:cstheme="minorHAnsi"/>
          <w:color w:val="000000"/>
          <w:sz w:val="22"/>
        </w:rPr>
        <w:t xml:space="preserve">La disminución del ingreso recaudado de alguno de los rubros estimados en la Ley de Ingresos, podrá compensarse con el incremento que, en su caso, observen otros rubros de ingresos, salvo en el caso en que estos últimos tengan un destino específico por disposición expresa de leyes de carácter fiscal o conforme a éstas se cuente con autorización de la </w:t>
      </w:r>
      <w:r w:rsidRPr="00BB3643">
        <w:rPr>
          <w:rFonts w:asciiTheme="minorHAnsi" w:hAnsiTheme="minorHAnsi" w:cstheme="minorHAnsi"/>
          <w:sz w:val="22"/>
        </w:rPr>
        <w:t>Secretaría de Administración y Finanzas</w:t>
      </w:r>
      <w:r w:rsidRPr="00BB3643">
        <w:rPr>
          <w:rFonts w:asciiTheme="minorHAnsi" w:hAnsiTheme="minorHAnsi" w:cstheme="minorHAnsi"/>
          <w:color w:val="000000"/>
          <w:sz w:val="22"/>
        </w:rPr>
        <w:t xml:space="preserve"> para utilizarse en un fin específico, así como tratándose de ingresos propios de las Entidades;</w:t>
      </w:r>
    </w:p>
    <w:p w14:paraId="5CD11973" w14:textId="77777777" w:rsidR="00F52BDA" w:rsidRPr="00BB3643" w:rsidRDefault="00F52BDA" w:rsidP="00F52BDA">
      <w:pPr>
        <w:pStyle w:val="Prrafodelista"/>
        <w:ind w:left="709" w:hanging="349"/>
        <w:jc w:val="both"/>
        <w:rPr>
          <w:rFonts w:asciiTheme="minorHAnsi" w:hAnsiTheme="minorHAnsi" w:cstheme="minorHAnsi"/>
          <w:color w:val="000000"/>
          <w:sz w:val="22"/>
        </w:rPr>
      </w:pPr>
    </w:p>
    <w:p w14:paraId="5CCA2D50" w14:textId="77777777" w:rsidR="00F52BDA" w:rsidRPr="00BB3643" w:rsidRDefault="00F52BDA" w:rsidP="00F52BDA">
      <w:pPr>
        <w:pStyle w:val="Prrafodelista"/>
        <w:numPr>
          <w:ilvl w:val="0"/>
          <w:numId w:val="19"/>
        </w:numPr>
        <w:ind w:left="709" w:hanging="349"/>
        <w:jc w:val="both"/>
        <w:rPr>
          <w:rFonts w:asciiTheme="minorHAnsi" w:hAnsiTheme="minorHAnsi" w:cstheme="minorHAnsi"/>
          <w:color w:val="000000"/>
          <w:sz w:val="22"/>
        </w:rPr>
      </w:pPr>
      <w:r w:rsidRPr="00BB3643">
        <w:rPr>
          <w:rFonts w:asciiTheme="minorHAnsi" w:hAnsiTheme="minorHAnsi" w:cstheme="minorHAnsi"/>
          <w:color w:val="000000"/>
          <w:sz w:val="22"/>
        </w:rPr>
        <w:t>En caso de que no pueda realizarse la compensación para mantener la relación de ingresos y gastos aprobados o ésta resulte insuficiente, se procederá a la reducción de los montos aprobados en el Presupuesto de Egresos destinados a las Dependencias, Entidades y programas, conforme el orden siguiente:</w:t>
      </w:r>
    </w:p>
    <w:p w14:paraId="53393C6A" w14:textId="77777777" w:rsidR="00F52BDA" w:rsidRPr="00BB3643" w:rsidRDefault="00F52BDA" w:rsidP="00F52BDA">
      <w:pPr>
        <w:ind w:left="1701"/>
        <w:jc w:val="both"/>
        <w:rPr>
          <w:rFonts w:asciiTheme="minorHAnsi" w:hAnsiTheme="minorHAnsi" w:cstheme="minorHAnsi"/>
          <w:color w:val="000000"/>
        </w:rPr>
      </w:pPr>
      <w:r w:rsidRPr="00BB3643">
        <w:rPr>
          <w:rFonts w:asciiTheme="minorHAnsi" w:hAnsiTheme="minorHAnsi" w:cstheme="minorHAnsi"/>
          <w:color w:val="000000"/>
        </w:rPr>
        <w:t>a) Los gastos de comunicación social;</w:t>
      </w:r>
    </w:p>
    <w:p w14:paraId="55CF8CFE" w14:textId="77777777" w:rsidR="00F52BDA" w:rsidRPr="00BB3643" w:rsidRDefault="00F52BDA" w:rsidP="00F52BDA">
      <w:pPr>
        <w:ind w:left="1701"/>
        <w:jc w:val="both"/>
        <w:rPr>
          <w:rFonts w:asciiTheme="minorHAnsi" w:hAnsiTheme="minorHAnsi" w:cstheme="minorHAnsi"/>
          <w:color w:val="000000"/>
        </w:rPr>
      </w:pPr>
      <w:r w:rsidRPr="00BB3643">
        <w:rPr>
          <w:rFonts w:asciiTheme="minorHAnsi" w:hAnsiTheme="minorHAnsi" w:cstheme="minorHAnsi"/>
          <w:color w:val="000000"/>
        </w:rPr>
        <w:t>b) El gasto administrativo no vinculado directamente a la atención de la población;</w:t>
      </w:r>
    </w:p>
    <w:p w14:paraId="1660C7FD" w14:textId="77777777" w:rsidR="00F52BDA" w:rsidRPr="00BB3643" w:rsidRDefault="00F52BDA" w:rsidP="00F52BDA">
      <w:pPr>
        <w:ind w:left="1701"/>
        <w:jc w:val="both"/>
        <w:rPr>
          <w:rFonts w:asciiTheme="minorHAnsi" w:hAnsiTheme="minorHAnsi" w:cstheme="minorHAnsi"/>
          <w:color w:val="000000"/>
        </w:rPr>
      </w:pPr>
      <w:r w:rsidRPr="00BB3643">
        <w:rPr>
          <w:rFonts w:asciiTheme="minorHAnsi" w:hAnsiTheme="minorHAnsi" w:cstheme="minorHAnsi"/>
          <w:color w:val="000000"/>
        </w:rPr>
        <w:t>c) El gasto en servicios personales, prioritariamente las erogaciones por concepto de percepciones extraordinarias</w:t>
      </w:r>
      <w:r>
        <w:rPr>
          <w:rFonts w:asciiTheme="minorHAnsi" w:hAnsiTheme="minorHAnsi" w:cstheme="minorHAnsi"/>
          <w:color w:val="000000"/>
        </w:rPr>
        <w:t>,</w:t>
      </w:r>
      <w:r w:rsidRPr="00BB3643">
        <w:rPr>
          <w:rFonts w:asciiTheme="minorHAnsi" w:hAnsiTheme="minorHAnsi" w:cstheme="minorHAnsi"/>
          <w:color w:val="000000"/>
        </w:rPr>
        <w:t xml:space="preserve"> y</w:t>
      </w:r>
    </w:p>
    <w:p w14:paraId="19E4F4FA" w14:textId="77777777" w:rsidR="00F52BDA" w:rsidRPr="00BB3643" w:rsidRDefault="00F52BDA" w:rsidP="00F52BDA">
      <w:pPr>
        <w:ind w:left="1701"/>
        <w:jc w:val="both"/>
        <w:rPr>
          <w:rFonts w:asciiTheme="minorHAnsi" w:hAnsiTheme="minorHAnsi" w:cstheme="minorHAnsi"/>
          <w:color w:val="000000"/>
        </w:rPr>
      </w:pPr>
      <w:r w:rsidRPr="00BB3643">
        <w:rPr>
          <w:rFonts w:asciiTheme="minorHAnsi" w:hAnsiTheme="minorHAnsi" w:cstheme="minorHAnsi"/>
          <w:color w:val="000000"/>
        </w:rPr>
        <w:t>d) Los ahorros y economías presupuestarios que se determinen con base en los calendarios de presupuesto autorizados a las dependencias y entidades</w:t>
      </w:r>
      <w:r>
        <w:rPr>
          <w:rFonts w:asciiTheme="minorHAnsi" w:hAnsiTheme="minorHAnsi" w:cstheme="minorHAnsi"/>
          <w:color w:val="000000"/>
        </w:rPr>
        <w:t>.</w:t>
      </w:r>
    </w:p>
    <w:p w14:paraId="7F96D9E8" w14:textId="77777777" w:rsidR="00F52BDA" w:rsidRPr="00BB3643" w:rsidRDefault="00F52BDA" w:rsidP="00F52BDA">
      <w:pPr>
        <w:pStyle w:val="Prrafodelista"/>
        <w:ind w:left="1080"/>
        <w:jc w:val="both"/>
        <w:rPr>
          <w:rFonts w:asciiTheme="minorHAnsi" w:hAnsiTheme="minorHAnsi" w:cstheme="minorHAnsi"/>
          <w:color w:val="000000"/>
          <w:sz w:val="22"/>
        </w:rPr>
      </w:pPr>
    </w:p>
    <w:p w14:paraId="5932973C" w14:textId="77777777" w:rsidR="00F52BDA" w:rsidRPr="00BB3643" w:rsidRDefault="00F52BDA" w:rsidP="00F52BDA">
      <w:pPr>
        <w:pStyle w:val="Prrafodelista"/>
        <w:numPr>
          <w:ilvl w:val="0"/>
          <w:numId w:val="19"/>
        </w:numPr>
        <w:jc w:val="both"/>
        <w:rPr>
          <w:rFonts w:asciiTheme="minorHAnsi" w:hAnsiTheme="minorHAnsi" w:cstheme="minorHAnsi"/>
          <w:color w:val="000000"/>
          <w:sz w:val="22"/>
        </w:rPr>
      </w:pPr>
      <w:r w:rsidRPr="00825E96">
        <w:rPr>
          <w:rFonts w:asciiTheme="minorHAnsi" w:hAnsiTheme="minorHAnsi" w:cstheme="minorHAnsi"/>
          <w:color w:val="000000"/>
        </w:rPr>
        <w:t xml:space="preserve">En caso de que los ajustes anteriores no sean factibles o suficientes para compensar la disminución del ingreso recaudado, podrán realizarse ajustes en otros conceptos de gasto, incluidas las transferencias a los </w:t>
      </w:r>
      <w:r w:rsidRPr="00825E96">
        <w:rPr>
          <w:rFonts w:asciiTheme="minorHAnsi" w:hAnsiTheme="minorHAnsi" w:cstheme="minorHAnsi"/>
          <w:color w:val="000000"/>
        </w:rPr>
        <w:lastRenderedPageBreak/>
        <w:t>Poderes Legislativo y Judicial y a los Organismos Autónomos, siempre y cuando se procure no afectar los programas sociales</w:t>
      </w:r>
      <w:r w:rsidRPr="00BB3643">
        <w:rPr>
          <w:rFonts w:asciiTheme="minorHAnsi" w:hAnsiTheme="minorHAnsi" w:cstheme="minorHAnsi"/>
          <w:color w:val="000000"/>
          <w:sz w:val="22"/>
        </w:rPr>
        <w:t>.</w:t>
      </w:r>
    </w:p>
    <w:p w14:paraId="04E0BFAD" w14:textId="77777777" w:rsidR="00F52BDA" w:rsidRPr="00BB3643" w:rsidRDefault="00F52BDA" w:rsidP="00F52BDA">
      <w:pPr>
        <w:jc w:val="both"/>
        <w:rPr>
          <w:rFonts w:asciiTheme="minorHAnsi" w:hAnsiTheme="minorHAnsi" w:cstheme="minorHAnsi"/>
          <w:color w:val="000000"/>
        </w:rPr>
      </w:pPr>
    </w:p>
    <w:p w14:paraId="3D261262"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En su caso, los Poderes Legislativo y Judicial y los Organismos Autónomos deberán emitir sus propias normas de disciplina presupuestaria.</w:t>
      </w:r>
    </w:p>
    <w:p w14:paraId="789C1ED4" w14:textId="77777777" w:rsidR="00F52BDA" w:rsidRPr="00BB3643" w:rsidRDefault="00F52BDA" w:rsidP="00F52BDA">
      <w:pPr>
        <w:jc w:val="both"/>
        <w:rPr>
          <w:rFonts w:asciiTheme="minorHAnsi" w:hAnsiTheme="minorHAnsi" w:cstheme="minorHAnsi"/>
          <w:color w:val="000000"/>
        </w:rPr>
      </w:pPr>
    </w:p>
    <w:p w14:paraId="18579411" w14:textId="77777777" w:rsidR="00F52BDA" w:rsidRPr="00825E96" w:rsidRDefault="00F52BDA" w:rsidP="00F52BDA">
      <w:pPr>
        <w:pStyle w:val="Default"/>
        <w:spacing w:before="120" w:after="120" w:line="360" w:lineRule="auto"/>
        <w:jc w:val="both"/>
        <w:rPr>
          <w:rFonts w:asciiTheme="minorHAnsi" w:hAnsiTheme="minorHAnsi" w:cstheme="minorHAnsi"/>
          <w:szCs w:val="22"/>
        </w:rPr>
      </w:pPr>
      <w:r w:rsidRPr="00825E96">
        <w:rPr>
          <w:rFonts w:asciiTheme="minorHAnsi" w:hAnsiTheme="minorHAnsi" w:cstheme="minorHAnsi"/>
          <w:b/>
          <w:szCs w:val="22"/>
        </w:rPr>
        <w:t xml:space="preserve">Artículo </w:t>
      </w:r>
      <w:r>
        <w:rPr>
          <w:rFonts w:asciiTheme="minorHAnsi" w:hAnsiTheme="minorHAnsi" w:cstheme="minorHAnsi"/>
          <w:b/>
          <w:szCs w:val="22"/>
        </w:rPr>
        <w:t>90</w:t>
      </w:r>
      <w:r w:rsidRPr="00825E96">
        <w:rPr>
          <w:rFonts w:asciiTheme="minorHAnsi" w:hAnsiTheme="minorHAnsi" w:cstheme="minorHAnsi"/>
          <w:b/>
          <w:szCs w:val="22"/>
        </w:rPr>
        <w:t xml:space="preserve">. </w:t>
      </w:r>
      <w:r w:rsidRPr="00825E96">
        <w:rPr>
          <w:rFonts w:asciiTheme="minorHAnsi" w:hAnsiTheme="minorHAnsi" w:cstheme="minorHAnsi"/>
          <w:szCs w:val="22"/>
        </w:rPr>
        <w:t>La Secretaría de Administración y Finanzas se reserva la autorización de ministraciones de fondos a dependencias y entidades, con cargo al Presupuesto de Egresos en los siguientes casos:</w:t>
      </w:r>
    </w:p>
    <w:p w14:paraId="72D81D20" w14:textId="77777777" w:rsidR="00F52BDA" w:rsidRPr="00825E96" w:rsidRDefault="00F52BDA" w:rsidP="00F52BDA">
      <w:pPr>
        <w:pStyle w:val="Default"/>
        <w:numPr>
          <w:ilvl w:val="0"/>
          <w:numId w:val="26"/>
        </w:numPr>
        <w:spacing w:before="120" w:after="120" w:line="360" w:lineRule="auto"/>
        <w:jc w:val="both"/>
        <w:rPr>
          <w:rFonts w:asciiTheme="minorHAnsi" w:hAnsiTheme="minorHAnsi" w:cstheme="minorHAnsi"/>
          <w:szCs w:val="22"/>
        </w:rPr>
      </w:pPr>
      <w:r w:rsidRPr="00825E96">
        <w:rPr>
          <w:rFonts w:asciiTheme="minorHAnsi" w:hAnsiTheme="minorHAnsi" w:cstheme="minorHAnsi"/>
          <w:szCs w:val="22"/>
        </w:rPr>
        <w:t xml:space="preserve">Cuando las dependencias y entidades no envíen los informes o documentos que les sean requeridos en relación con el ejercicio del Presupuesto y al avance de las metas señaladas en los programas que tenga a su cargo; </w:t>
      </w:r>
    </w:p>
    <w:p w14:paraId="67E2435E" w14:textId="77777777" w:rsidR="00F52BDA" w:rsidRPr="00825E96" w:rsidRDefault="00F52BDA" w:rsidP="00F52BDA">
      <w:pPr>
        <w:pStyle w:val="Default"/>
        <w:numPr>
          <w:ilvl w:val="0"/>
          <w:numId w:val="26"/>
        </w:numPr>
        <w:spacing w:before="120" w:after="120" w:line="360" w:lineRule="auto"/>
        <w:jc w:val="both"/>
        <w:rPr>
          <w:rFonts w:asciiTheme="minorHAnsi" w:hAnsiTheme="minorHAnsi" w:cstheme="minorHAnsi"/>
          <w:szCs w:val="22"/>
        </w:rPr>
      </w:pPr>
      <w:r w:rsidRPr="00825E96">
        <w:rPr>
          <w:rFonts w:asciiTheme="minorHAnsi" w:hAnsiTheme="minorHAnsi" w:cstheme="minorHAnsi"/>
          <w:szCs w:val="22"/>
        </w:rPr>
        <w:t xml:space="preserve"> Cuando en el análisis del ejercicio de su presupuesto resulte que no cumplen con las metas de los programas asignados; </w:t>
      </w:r>
    </w:p>
    <w:p w14:paraId="6E3F58F8" w14:textId="77777777" w:rsidR="00F52BDA" w:rsidRPr="00825E96" w:rsidRDefault="00F52BDA" w:rsidP="00F52BDA">
      <w:pPr>
        <w:pStyle w:val="Default"/>
        <w:spacing w:before="120" w:after="120" w:line="360" w:lineRule="auto"/>
        <w:ind w:left="1134" w:hanging="708"/>
        <w:jc w:val="both"/>
        <w:rPr>
          <w:rFonts w:asciiTheme="minorHAnsi" w:hAnsiTheme="minorHAnsi" w:cstheme="minorHAnsi"/>
          <w:szCs w:val="22"/>
        </w:rPr>
      </w:pPr>
      <w:r w:rsidRPr="00825E96">
        <w:rPr>
          <w:rFonts w:asciiTheme="minorHAnsi" w:hAnsiTheme="minorHAnsi" w:cstheme="minorHAnsi"/>
          <w:szCs w:val="22"/>
        </w:rPr>
        <w:t xml:space="preserve">III. </w:t>
      </w:r>
      <w:r>
        <w:rPr>
          <w:rFonts w:asciiTheme="minorHAnsi" w:hAnsiTheme="minorHAnsi" w:cstheme="minorHAnsi"/>
          <w:szCs w:val="22"/>
        </w:rPr>
        <w:t xml:space="preserve">    </w:t>
      </w:r>
      <w:r w:rsidRPr="00825E96">
        <w:rPr>
          <w:rFonts w:asciiTheme="minorHAnsi" w:hAnsiTheme="minorHAnsi" w:cstheme="minorHAnsi"/>
          <w:szCs w:val="22"/>
        </w:rPr>
        <w:t xml:space="preserve">Cuando en el desarrollo de los programas se detecten desviaciones que entorpezcan la ejecución de éstos y constituyan distracciones en las erogaciones asignadas a los mismos; </w:t>
      </w:r>
    </w:p>
    <w:p w14:paraId="0F450A8C" w14:textId="77777777" w:rsidR="00F52BDA" w:rsidRPr="00825E96" w:rsidRDefault="00F52BDA" w:rsidP="00F52BDA">
      <w:pPr>
        <w:pStyle w:val="Default"/>
        <w:spacing w:before="120" w:after="120" w:line="360" w:lineRule="auto"/>
        <w:ind w:left="993" w:hanging="567"/>
        <w:jc w:val="both"/>
        <w:rPr>
          <w:rFonts w:asciiTheme="minorHAnsi" w:hAnsiTheme="minorHAnsi" w:cstheme="minorHAnsi"/>
          <w:szCs w:val="22"/>
        </w:rPr>
      </w:pPr>
      <w:r w:rsidRPr="00825E96">
        <w:rPr>
          <w:rFonts w:asciiTheme="minorHAnsi" w:hAnsiTheme="minorHAnsi" w:cstheme="minorHAnsi"/>
          <w:szCs w:val="22"/>
        </w:rPr>
        <w:t>IV.</w:t>
      </w:r>
      <w:r>
        <w:rPr>
          <w:rFonts w:asciiTheme="minorHAnsi" w:hAnsiTheme="minorHAnsi" w:cstheme="minorHAnsi"/>
          <w:szCs w:val="22"/>
        </w:rPr>
        <w:t xml:space="preserve">  </w:t>
      </w:r>
      <w:r w:rsidRPr="00825E96">
        <w:rPr>
          <w:rFonts w:asciiTheme="minorHAnsi" w:hAnsiTheme="minorHAnsi" w:cstheme="minorHAnsi"/>
          <w:szCs w:val="22"/>
        </w:rPr>
        <w:t xml:space="preserve"> Cuando las entidades omitan enterar y depositar sus ingresos propios a la Secretaría de Administración y Finanzas, y</w:t>
      </w:r>
    </w:p>
    <w:p w14:paraId="66B2586D" w14:textId="77777777" w:rsidR="00F52BDA" w:rsidRPr="00825E96" w:rsidRDefault="00F52BDA" w:rsidP="00F52BDA">
      <w:pPr>
        <w:pStyle w:val="Default"/>
        <w:spacing w:before="120" w:after="120" w:line="360" w:lineRule="auto"/>
        <w:ind w:left="993" w:hanging="567"/>
        <w:jc w:val="both"/>
        <w:rPr>
          <w:rFonts w:asciiTheme="minorHAnsi" w:hAnsiTheme="minorHAnsi" w:cstheme="minorHAnsi"/>
          <w:szCs w:val="22"/>
        </w:rPr>
      </w:pPr>
      <w:r w:rsidRPr="00825E96">
        <w:rPr>
          <w:rFonts w:asciiTheme="minorHAnsi" w:hAnsiTheme="minorHAnsi" w:cstheme="minorHAnsi"/>
          <w:szCs w:val="22"/>
        </w:rPr>
        <w:t xml:space="preserve">V. </w:t>
      </w:r>
      <w:r>
        <w:rPr>
          <w:rFonts w:asciiTheme="minorHAnsi" w:hAnsiTheme="minorHAnsi" w:cstheme="minorHAnsi"/>
          <w:szCs w:val="22"/>
        </w:rPr>
        <w:t xml:space="preserve">  </w:t>
      </w:r>
      <w:r w:rsidRPr="00825E96">
        <w:rPr>
          <w:rFonts w:asciiTheme="minorHAnsi" w:hAnsiTheme="minorHAnsi" w:cstheme="minorHAnsi"/>
          <w:szCs w:val="22"/>
        </w:rPr>
        <w:t>En general, cuando no ejerzan sus presupuestos con base en las nor</w:t>
      </w:r>
      <w:r>
        <w:rPr>
          <w:rFonts w:asciiTheme="minorHAnsi" w:hAnsiTheme="minorHAnsi" w:cstheme="minorHAnsi"/>
          <w:szCs w:val="22"/>
        </w:rPr>
        <w:t>mas previstas por la Ley en materia</w:t>
      </w:r>
      <w:r w:rsidRPr="00825E96">
        <w:rPr>
          <w:rFonts w:asciiTheme="minorHAnsi" w:hAnsiTheme="minorHAnsi" w:cstheme="minorHAnsi"/>
          <w:szCs w:val="22"/>
        </w:rPr>
        <w:t xml:space="preserve"> y el presente Decreto. </w:t>
      </w:r>
    </w:p>
    <w:p w14:paraId="62F736F2" w14:textId="77777777" w:rsidR="00F52BDA" w:rsidRDefault="00F52BDA" w:rsidP="00F52BDA">
      <w:pPr>
        <w:pStyle w:val="Default"/>
        <w:spacing w:before="120" w:after="120" w:line="360" w:lineRule="auto"/>
        <w:jc w:val="both"/>
        <w:rPr>
          <w:rFonts w:asciiTheme="minorHAnsi" w:hAnsiTheme="minorHAnsi" w:cstheme="minorHAnsi"/>
          <w:b/>
          <w:bCs/>
          <w:szCs w:val="22"/>
        </w:rPr>
      </w:pPr>
    </w:p>
    <w:p w14:paraId="4103CA97" w14:textId="77777777" w:rsidR="00F52BDA" w:rsidRDefault="00F52BDA" w:rsidP="00F52BDA">
      <w:pPr>
        <w:pStyle w:val="Default"/>
        <w:spacing w:before="120" w:after="120" w:line="360" w:lineRule="auto"/>
        <w:jc w:val="both"/>
        <w:rPr>
          <w:rFonts w:asciiTheme="minorHAnsi" w:hAnsiTheme="minorHAnsi" w:cstheme="minorHAnsi"/>
          <w:szCs w:val="22"/>
        </w:rPr>
      </w:pPr>
      <w:r w:rsidRPr="00825E96">
        <w:rPr>
          <w:rFonts w:asciiTheme="minorHAnsi" w:hAnsiTheme="minorHAnsi" w:cstheme="minorHAnsi"/>
          <w:b/>
          <w:bCs/>
          <w:szCs w:val="22"/>
        </w:rPr>
        <w:lastRenderedPageBreak/>
        <w:t>Artículo 9</w:t>
      </w:r>
      <w:r>
        <w:rPr>
          <w:rFonts w:asciiTheme="minorHAnsi" w:hAnsiTheme="minorHAnsi" w:cstheme="minorHAnsi"/>
          <w:b/>
          <w:bCs/>
          <w:szCs w:val="22"/>
        </w:rPr>
        <w:t>1</w:t>
      </w:r>
      <w:r w:rsidRPr="00825E96">
        <w:rPr>
          <w:rFonts w:asciiTheme="minorHAnsi" w:hAnsiTheme="minorHAnsi" w:cstheme="minorHAnsi"/>
          <w:b/>
          <w:bCs/>
          <w:szCs w:val="22"/>
        </w:rPr>
        <w:t xml:space="preserve">. </w:t>
      </w:r>
      <w:r w:rsidRPr="00825E96">
        <w:rPr>
          <w:rFonts w:asciiTheme="minorHAnsi" w:hAnsiTheme="minorHAnsi" w:cstheme="minorHAnsi"/>
          <w:szCs w:val="22"/>
        </w:rPr>
        <w:t>Los entes públicos, por conducto de sus titulares o sus equivalentes, que ejerzan recursos aprobados en este Decreto, tendrán la obligación de cubrir las contribuciones federales y locales correspondientes, con cargo a sus presupuestos, de conformidad con las disposiciones aplicables.</w:t>
      </w:r>
    </w:p>
    <w:p w14:paraId="497FD32E" w14:textId="77777777" w:rsidR="00F52BDA" w:rsidRPr="00825E96" w:rsidRDefault="00F52BDA" w:rsidP="00F52BDA">
      <w:pPr>
        <w:pStyle w:val="Default"/>
        <w:spacing w:before="120" w:after="120" w:line="360" w:lineRule="auto"/>
        <w:jc w:val="both"/>
        <w:rPr>
          <w:rFonts w:asciiTheme="minorHAnsi" w:hAnsiTheme="minorHAnsi" w:cstheme="minorHAnsi"/>
          <w:szCs w:val="22"/>
        </w:rPr>
      </w:pPr>
    </w:p>
    <w:p w14:paraId="47D55AC3" w14:textId="77777777" w:rsidR="00F52BDA" w:rsidRPr="00825E96" w:rsidRDefault="00F52BDA" w:rsidP="00F52BDA">
      <w:pPr>
        <w:pStyle w:val="Default"/>
        <w:spacing w:before="120" w:after="120" w:line="360" w:lineRule="auto"/>
        <w:jc w:val="both"/>
        <w:rPr>
          <w:rFonts w:asciiTheme="minorHAnsi" w:hAnsiTheme="minorHAnsi" w:cstheme="minorHAnsi"/>
          <w:szCs w:val="22"/>
        </w:rPr>
      </w:pPr>
      <w:r w:rsidRPr="00825E96">
        <w:rPr>
          <w:rFonts w:asciiTheme="minorHAnsi" w:hAnsiTheme="minorHAnsi" w:cstheme="minorHAnsi"/>
          <w:b/>
          <w:bCs/>
          <w:szCs w:val="22"/>
        </w:rPr>
        <w:t>Artículo 9</w:t>
      </w:r>
      <w:r>
        <w:rPr>
          <w:rFonts w:asciiTheme="minorHAnsi" w:hAnsiTheme="minorHAnsi" w:cstheme="minorHAnsi"/>
          <w:b/>
          <w:bCs/>
          <w:szCs w:val="22"/>
        </w:rPr>
        <w:t>2</w:t>
      </w:r>
      <w:r w:rsidRPr="00825E96">
        <w:rPr>
          <w:rFonts w:asciiTheme="minorHAnsi" w:hAnsiTheme="minorHAnsi" w:cstheme="minorHAnsi"/>
          <w:b/>
          <w:bCs/>
          <w:szCs w:val="22"/>
        </w:rPr>
        <w:t xml:space="preserve">. </w:t>
      </w:r>
      <w:r w:rsidRPr="00825E96">
        <w:rPr>
          <w:rFonts w:asciiTheme="minorHAnsi" w:hAnsiTheme="minorHAnsi" w:cstheme="minorHAnsi"/>
          <w:szCs w:val="22"/>
        </w:rPr>
        <w:t xml:space="preserve">La Comisión Intersecretarial de Gasto y Financiamiento, en el ámbito del Poder Ejecutivo, analizará trimestralmente el comportamiento del Gasto Público y su financiamiento para evitar desviaciones y sugerirá las medidas correctivas correspondientes. </w:t>
      </w:r>
    </w:p>
    <w:p w14:paraId="5F07B684" w14:textId="77777777" w:rsidR="00F52BDA" w:rsidRPr="00825E96" w:rsidRDefault="00F52BDA" w:rsidP="00F52BDA">
      <w:pPr>
        <w:pStyle w:val="Default"/>
        <w:spacing w:before="120" w:after="120" w:line="360" w:lineRule="auto"/>
        <w:jc w:val="both"/>
        <w:rPr>
          <w:rFonts w:asciiTheme="minorHAnsi" w:hAnsiTheme="minorHAnsi" w:cstheme="minorHAnsi"/>
          <w:szCs w:val="22"/>
        </w:rPr>
      </w:pPr>
      <w:r w:rsidRPr="00825E96">
        <w:rPr>
          <w:rFonts w:asciiTheme="minorHAnsi" w:hAnsiTheme="minorHAnsi" w:cstheme="minorHAnsi"/>
          <w:szCs w:val="22"/>
        </w:rPr>
        <w:t xml:space="preserve">En el mismo sentido, procederá a estudiar, analizar y emitir recomendaciones respecto de la viabilidad de los planes y programas que requieran ampliación de gasto con cargo a ingresos excedentes o no cuenten con previsión presupuestal y la fuente de su financiamiento. </w:t>
      </w:r>
    </w:p>
    <w:p w14:paraId="45F1D153"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9</w:t>
      </w:r>
      <w:r>
        <w:rPr>
          <w:rFonts w:asciiTheme="minorHAnsi" w:hAnsiTheme="minorHAnsi" w:cstheme="minorHAnsi"/>
          <w:b/>
          <w:color w:val="000000"/>
        </w:rPr>
        <w:t>3</w:t>
      </w:r>
      <w:r w:rsidRPr="00BB3643">
        <w:rPr>
          <w:rFonts w:asciiTheme="minorHAnsi" w:hAnsiTheme="minorHAnsi" w:cstheme="minorHAnsi"/>
          <w:b/>
          <w:color w:val="000000"/>
        </w:rPr>
        <w:t>.</w:t>
      </w:r>
      <w:r>
        <w:rPr>
          <w:rFonts w:asciiTheme="minorHAnsi" w:hAnsiTheme="minorHAnsi" w:cstheme="minorHAnsi"/>
          <w:b/>
          <w:color w:val="000000"/>
        </w:rPr>
        <w:t xml:space="preserve"> </w:t>
      </w:r>
      <w:r w:rsidRPr="00BB3643">
        <w:rPr>
          <w:rFonts w:asciiTheme="minorHAnsi" w:hAnsiTheme="minorHAnsi" w:cstheme="minorHAnsi"/>
          <w:color w:val="000000"/>
        </w:rPr>
        <w:t>Las dependencias y entidades, bajo su responsabilidad, podrán contratar obras públicas y servicios, mediante los procedimientos que a continuación se señalan:</w:t>
      </w:r>
    </w:p>
    <w:p w14:paraId="68F84227" w14:textId="77777777" w:rsidR="00F52BDA" w:rsidRPr="00825E96" w:rsidRDefault="00F52BDA" w:rsidP="00F52BDA">
      <w:pPr>
        <w:pStyle w:val="Prrafodelista"/>
        <w:numPr>
          <w:ilvl w:val="0"/>
          <w:numId w:val="20"/>
        </w:numPr>
        <w:jc w:val="both"/>
        <w:rPr>
          <w:rFonts w:asciiTheme="minorHAnsi" w:hAnsiTheme="minorHAnsi" w:cstheme="minorHAnsi"/>
          <w:color w:val="000000"/>
        </w:rPr>
      </w:pPr>
      <w:r w:rsidRPr="00825E96">
        <w:rPr>
          <w:rFonts w:asciiTheme="minorHAnsi" w:hAnsiTheme="minorHAnsi" w:cstheme="minorHAnsi"/>
          <w:color w:val="000000"/>
        </w:rPr>
        <w:t>Licitación pública;</w:t>
      </w:r>
    </w:p>
    <w:p w14:paraId="170ECCAE" w14:textId="77777777" w:rsidR="00F52BDA" w:rsidRPr="00825E96" w:rsidRDefault="00F52BDA" w:rsidP="00F52BDA">
      <w:pPr>
        <w:pStyle w:val="Prrafodelista"/>
        <w:numPr>
          <w:ilvl w:val="0"/>
          <w:numId w:val="20"/>
        </w:numPr>
        <w:jc w:val="both"/>
        <w:rPr>
          <w:rFonts w:asciiTheme="minorHAnsi" w:hAnsiTheme="minorHAnsi" w:cstheme="minorHAnsi"/>
          <w:color w:val="000000"/>
        </w:rPr>
      </w:pPr>
      <w:r w:rsidRPr="00825E96">
        <w:rPr>
          <w:rFonts w:asciiTheme="minorHAnsi" w:hAnsiTheme="minorHAnsi" w:cstheme="minorHAnsi"/>
          <w:color w:val="000000"/>
        </w:rPr>
        <w:t>Invitación a cuando menos tres oferentes</w:t>
      </w:r>
      <w:r>
        <w:rPr>
          <w:rFonts w:asciiTheme="minorHAnsi" w:hAnsiTheme="minorHAnsi" w:cstheme="minorHAnsi"/>
          <w:color w:val="000000"/>
        </w:rPr>
        <w:t>,</w:t>
      </w:r>
      <w:r w:rsidRPr="00825E96">
        <w:rPr>
          <w:rFonts w:asciiTheme="minorHAnsi" w:hAnsiTheme="minorHAnsi" w:cstheme="minorHAnsi"/>
          <w:color w:val="000000"/>
        </w:rPr>
        <w:t xml:space="preserve"> o</w:t>
      </w:r>
    </w:p>
    <w:p w14:paraId="2DCEE204" w14:textId="77777777" w:rsidR="00F52BDA" w:rsidRPr="00825E96" w:rsidRDefault="00F52BDA" w:rsidP="00F52BDA">
      <w:pPr>
        <w:pStyle w:val="Prrafodelista"/>
        <w:numPr>
          <w:ilvl w:val="0"/>
          <w:numId w:val="20"/>
        </w:numPr>
        <w:jc w:val="both"/>
        <w:rPr>
          <w:rFonts w:asciiTheme="minorHAnsi" w:hAnsiTheme="minorHAnsi" w:cstheme="minorHAnsi"/>
          <w:color w:val="000000"/>
        </w:rPr>
      </w:pPr>
      <w:r w:rsidRPr="00825E96">
        <w:rPr>
          <w:rFonts w:asciiTheme="minorHAnsi" w:hAnsiTheme="minorHAnsi" w:cstheme="minorHAnsi"/>
          <w:color w:val="000000"/>
        </w:rPr>
        <w:t>Adjudicación directa.</w:t>
      </w:r>
    </w:p>
    <w:p w14:paraId="74C16CC5"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 xml:space="preserve">En los procedimientos de contratación deberán establecerse los mismos requisitos y condiciones para todos los participantes, especialmente por lo que se refiere a tiempo y lugar de entrega, plazos de ejecución, normalización aplicable en términos de la Ley Federal sobre Metrología y Normalización, forma y tiempo de pago, penas convencionales, anticipos y garantías, debiendo las Dependencias y Entidades </w:t>
      </w:r>
      <w:r w:rsidRPr="00BB3643">
        <w:rPr>
          <w:rFonts w:asciiTheme="minorHAnsi" w:hAnsiTheme="minorHAnsi" w:cstheme="minorHAnsi"/>
          <w:color w:val="000000"/>
        </w:rPr>
        <w:lastRenderedPageBreak/>
        <w:t>proporcionar a todos los interesados igual acceso a la información relacionada con dichos procedimientos, a fin de evitar favorecer a algún participante.</w:t>
      </w:r>
    </w:p>
    <w:p w14:paraId="3B76C00C"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 xml:space="preserve">La dependencia o entidad determinará el </w:t>
      </w:r>
      <w:r>
        <w:rPr>
          <w:rFonts w:asciiTheme="minorHAnsi" w:hAnsiTheme="minorHAnsi" w:cstheme="minorHAnsi"/>
          <w:color w:val="000000"/>
        </w:rPr>
        <w:t>ámbito de difusión de la convocatoria, que puede ser</w:t>
      </w:r>
      <w:r w:rsidRPr="00BB3643">
        <w:rPr>
          <w:rFonts w:asciiTheme="minorHAnsi" w:hAnsiTheme="minorHAnsi" w:cstheme="minorHAnsi"/>
          <w:color w:val="000000"/>
        </w:rPr>
        <w:t xml:space="preserve"> estatal, nacional o internacional.</w:t>
      </w:r>
    </w:p>
    <w:p w14:paraId="55B25736" w14:textId="77777777" w:rsidR="00F52BDA"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 xml:space="preserve">Cuando se ejecuten programas en los que se ejerzan asignaciones presupuestales federales, se deberán apegar a la normatividad </w:t>
      </w:r>
      <w:r>
        <w:rPr>
          <w:rFonts w:asciiTheme="minorHAnsi" w:hAnsiTheme="minorHAnsi" w:cstheme="minorHAnsi"/>
          <w:color w:val="000000"/>
        </w:rPr>
        <w:t>federal</w:t>
      </w:r>
      <w:r w:rsidRPr="00BB3643">
        <w:rPr>
          <w:rFonts w:asciiTheme="minorHAnsi" w:hAnsiTheme="minorHAnsi" w:cstheme="minorHAnsi"/>
          <w:color w:val="000000"/>
        </w:rPr>
        <w:t xml:space="preserve"> o a la que se pacte en los acuerdos o convenios respectivos.</w:t>
      </w:r>
    </w:p>
    <w:p w14:paraId="2EF46173" w14:textId="77777777" w:rsidR="000458E6" w:rsidRPr="00BB3643" w:rsidRDefault="000458E6" w:rsidP="00F52BDA">
      <w:pPr>
        <w:jc w:val="both"/>
        <w:rPr>
          <w:rFonts w:asciiTheme="minorHAnsi" w:hAnsiTheme="minorHAnsi" w:cstheme="minorHAnsi"/>
          <w:color w:val="000000"/>
        </w:rPr>
      </w:pPr>
    </w:p>
    <w:p w14:paraId="35C89E11"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Cuando se aplique la normatividad federal en la contratación de obra pública o servicios relacionados con la misma, financiados con cargo a recursos federales convenidos, se estará al rango que determine dicha normativa, conforme al monto de los recursos recibidos en su totalidad por el Estado.</w:t>
      </w:r>
    </w:p>
    <w:p w14:paraId="6C64B7C8" w14:textId="77777777" w:rsidR="00F52BDA" w:rsidRPr="00BB3643" w:rsidRDefault="00F52BDA" w:rsidP="00F52BDA">
      <w:pPr>
        <w:jc w:val="both"/>
        <w:rPr>
          <w:rFonts w:asciiTheme="minorHAnsi" w:hAnsiTheme="minorHAnsi" w:cstheme="minorHAnsi"/>
          <w:color w:val="000000"/>
          <w:highlight w:val="magenta"/>
        </w:rPr>
      </w:pPr>
    </w:p>
    <w:p w14:paraId="6EEB6A0A"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9</w:t>
      </w:r>
      <w:r>
        <w:rPr>
          <w:rFonts w:asciiTheme="minorHAnsi" w:hAnsiTheme="minorHAnsi" w:cstheme="minorHAnsi"/>
          <w:b/>
          <w:color w:val="000000"/>
        </w:rPr>
        <w:t>4</w:t>
      </w:r>
      <w:r w:rsidRPr="00BB3643">
        <w:rPr>
          <w:rFonts w:asciiTheme="minorHAnsi" w:hAnsiTheme="minorHAnsi" w:cstheme="minorHAnsi"/>
          <w:b/>
          <w:color w:val="000000"/>
        </w:rPr>
        <w:t>.</w:t>
      </w:r>
      <w:r w:rsidRPr="00BB3643">
        <w:rPr>
          <w:rFonts w:asciiTheme="minorHAnsi" w:hAnsiTheme="minorHAnsi" w:cstheme="minorHAnsi"/>
          <w:color w:val="000000"/>
        </w:rPr>
        <w:t xml:space="preserve"> En apego a lo estipulado en la Ley de Adquisiciones, Arrendamientos, Servicios y Almacenes del Estado de Nayarit, las dependencias y entidades podrán convocar, adjudicar o contratar adquisiciones, servicios y arrendamientos solamente cuando se cuente con la autorización global o específica, por parte de la </w:t>
      </w:r>
      <w:r w:rsidRPr="00BB3643">
        <w:rPr>
          <w:rFonts w:asciiTheme="minorHAnsi" w:hAnsiTheme="minorHAnsi" w:cstheme="minorHAnsi"/>
        </w:rPr>
        <w:t xml:space="preserve">Secretaría de Administración y Finanzas </w:t>
      </w:r>
      <w:r w:rsidRPr="00BB3643">
        <w:rPr>
          <w:rFonts w:asciiTheme="minorHAnsi" w:hAnsiTheme="minorHAnsi" w:cstheme="minorHAnsi"/>
          <w:color w:val="000000"/>
        </w:rPr>
        <w:t>y de los órganos similares en las entidades, en su caso, del presupuesto de inversión y de gasto corriente, conforme a los cuales deberán programarse los pagos respectivos.</w:t>
      </w:r>
    </w:p>
    <w:p w14:paraId="58500189" w14:textId="77777777" w:rsidR="00F52BDA" w:rsidRPr="00BB3643" w:rsidRDefault="00F52BDA" w:rsidP="00F52BDA">
      <w:pPr>
        <w:jc w:val="both"/>
        <w:rPr>
          <w:rFonts w:asciiTheme="minorHAnsi" w:hAnsiTheme="minorHAnsi" w:cstheme="minorHAnsi"/>
          <w:color w:val="000000"/>
        </w:rPr>
      </w:pPr>
    </w:p>
    <w:p w14:paraId="1057C102"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Las dependencias y entidades, bajo su responsabilidad, podrán contratar adquisiciones, servicios y arrendamientos, sin sujetarse al procedimiento de licitación pública, en los siguientes casos:</w:t>
      </w:r>
    </w:p>
    <w:p w14:paraId="11943435" w14:textId="77777777" w:rsidR="00F52BDA" w:rsidRPr="00BB3643" w:rsidRDefault="00F52BDA" w:rsidP="00F52BDA">
      <w:pPr>
        <w:jc w:val="both"/>
        <w:rPr>
          <w:rFonts w:asciiTheme="minorHAnsi" w:hAnsiTheme="minorHAnsi" w:cstheme="minorHAnsi"/>
          <w:b/>
          <w:i/>
          <w:color w:val="000000"/>
          <w:highlight w:val="green"/>
        </w:rPr>
      </w:pPr>
    </w:p>
    <w:p w14:paraId="7DA39DDB" w14:textId="77777777" w:rsidR="00F52BDA" w:rsidRPr="00825E96" w:rsidRDefault="00F52BDA" w:rsidP="00F52BDA">
      <w:pPr>
        <w:pStyle w:val="Prrafodelista"/>
        <w:numPr>
          <w:ilvl w:val="0"/>
          <w:numId w:val="21"/>
        </w:numPr>
        <w:jc w:val="both"/>
        <w:rPr>
          <w:rFonts w:asciiTheme="minorHAnsi" w:hAnsiTheme="minorHAnsi" w:cstheme="minorHAnsi"/>
          <w:color w:val="000000"/>
        </w:rPr>
      </w:pPr>
      <w:r w:rsidRPr="00825E96">
        <w:rPr>
          <w:rFonts w:asciiTheme="minorHAnsi" w:hAnsiTheme="minorHAnsi" w:cstheme="minorHAnsi"/>
          <w:color w:val="000000"/>
        </w:rPr>
        <w:lastRenderedPageBreak/>
        <w:t>De adjudicación directa, cuando el monto de cada operación no exceda $ 15,000.00 antes de I.V.A. a través de su fondo revolvente bajo los lineamientos de austeridad y disciplina presupuestaria;</w:t>
      </w:r>
    </w:p>
    <w:p w14:paraId="08EBDB24" w14:textId="77777777" w:rsidR="00F52BDA" w:rsidRPr="00825E96" w:rsidRDefault="00F52BDA" w:rsidP="00F52BDA">
      <w:pPr>
        <w:pStyle w:val="Prrafodelista"/>
        <w:numPr>
          <w:ilvl w:val="0"/>
          <w:numId w:val="21"/>
        </w:numPr>
        <w:jc w:val="both"/>
        <w:rPr>
          <w:rFonts w:asciiTheme="minorHAnsi" w:hAnsiTheme="minorHAnsi" w:cstheme="minorHAnsi"/>
          <w:color w:val="000000"/>
        </w:rPr>
      </w:pPr>
      <w:r w:rsidRPr="00825E96">
        <w:rPr>
          <w:rFonts w:asciiTheme="minorHAnsi" w:hAnsiTheme="minorHAnsi" w:cstheme="minorHAnsi"/>
          <w:color w:val="000000"/>
        </w:rPr>
        <w:t>De adjudicación directa, con tres cotizaciones cuando el monto de cada operación sea de 15,000.01 a 500,000.00. El servidor público que finca los contratos o pedidos deberá ser avalado y autorizado por el Comité́ o Subcomité́ de Adquisiciones correspondiente</w:t>
      </w:r>
      <w:r>
        <w:rPr>
          <w:rFonts w:asciiTheme="minorHAnsi" w:hAnsiTheme="minorHAnsi" w:cstheme="minorHAnsi"/>
          <w:color w:val="000000"/>
        </w:rPr>
        <w:t>;</w:t>
      </w:r>
    </w:p>
    <w:p w14:paraId="5B429BDD" w14:textId="77777777" w:rsidR="00F52BDA" w:rsidRPr="00825E96" w:rsidRDefault="00F52BDA" w:rsidP="00F52BDA">
      <w:pPr>
        <w:pStyle w:val="Prrafodelista"/>
        <w:numPr>
          <w:ilvl w:val="0"/>
          <w:numId w:val="21"/>
        </w:numPr>
        <w:jc w:val="both"/>
        <w:rPr>
          <w:rFonts w:asciiTheme="minorHAnsi" w:hAnsiTheme="minorHAnsi" w:cstheme="minorHAnsi"/>
          <w:color w:val="000000"/>
        </w:rPr>
      </w:pPr>
      <w:r w:rsidRPr="00825E96">
        <w:rPr>
          <w:rFonts w:asciiTheme="minorHAnsi" w:hAnsiTheme="minorHAnsi" w:cstheme="minorHAnsi"/>
          <w:color w:val="000000"/>
        </w:rPr>
        <w:t xml:space="preserve">A través de invitación a cuando menos tres </w:t>
      </w:r>
      <w:r>
        <w:rPr>
          <w:rFonts w:asciiTheme="minorHAnsi" w:hAnsiTheme="minorHAnsi" w:cstheme="minorHAnsi"/>
          <w:color w:val="000000"/>
        </w:rPr>
        <w:t>oferentes</w:t>
      </w:r>
      <w:r w:rsidRPr="00825E96">
        <w:rPr>
          <w:rFonts w:asciiTheme="minorHAnsi" w:hAnsiTheme="minorHAnsi" w:cstheme="minorHAnsi"/>
          <w:color w:val="000000"/>
        </w:rPr>
        <w:t>, con participación del Comité́ o Subcomité́ de Adquisiciones correspondiente, cuando el monto de la operación sea de 500,000.01 a 800,000.00</w:t>
      </w:r>
      <w:r>
        <w:rPr>
          <w:rFonts w:asciiTheme="minorHAnsi" w:hAnsiTheme="minorHAnsi" w:cstheme="minorHAnsi"/>
          <w:color w:val="000000"/>
        </w:rPr>
        <w:t>, y</w:t>
      </w:r>
    </w:p>
    <w:p w14:paraId="2562586F" w14:textId="77777777" w:rsidR="00F52BDA" w:rsidRPr="00825E96" w:rsidRDefault="00F52BDA" w:rsidP="00F52BDA">
      <w:pPr>
        <w:pStyle w:val="Prrafodelista"/>
        <w:numPr>
          <w:ilvl w:val="0"/>
          <w:numId w:val="21"/>
        </w:numPr>
        <w:jc w:val="both"/>
        <w:rPr>
          <w:rFonts w:asciiTheme="minorHAnsi" w:hAnsiTheme="minorHAnsi" w:cstheme="minorHAnsi"/>
          <w:color w:val="000000"/>
        </w:rPr>
      </w:pPr>
      <w:r w:rsidRPr="00825E96">
        <w:rPr>
          <w:rFonts w:asciiTheme="minorHAnsi" w:hAnsiTheme="minorHAnsi" w:cstheme="minorHAnsi"/>
          <w:color w:val="000000"/>
        </w:rPr>
        <w:t>En cualquiera de los supuestos del artículo 51 de la Ley de Adquisiciones, Arrendamientos, Servicios y Almacenes del Estado de Nayarit.</w:t>
      </w:r>
    </w:p>
    <w:p w14:paraId="48E76A6C" w14:textId="77777777" w:rsidR="00F52BDA" w:rsidRDefault="00F52BDA" w:rsidP="00F52BDA">
      <w:pPr>
        <w:jc w:val="both"/>
        <w:rPr>
          <w:rFonts w:asciiTheme="minorHAnsi" w:hAnsiTheme="minorHAnsi" w:cstheme="minorHAnsi"/>
          <w:color w:val="000000"/>
          <w:highlight w:val="magenta"/>
        </w:rPr>
      </w:pPr>
    </w:p>
    <w:p w14:paraId="70EA91BD" w14:textId="77777777" w:rsidR="00F52BDA" w:rsidRDefault="00F52BDA" w:rsidP="00F52BDA">
      <w:pPr>
        <w:jc w:val="both"/>
        <w:rPr>
          <w:rFonts w:asciiTheme="minorHAnsi" w:hAnsiTheme="minorHAnsi" w:cstheme="minorHAnsi"/>
          <w:color w:val="000000"/>
        </w:rPr>
      </w:pPr>
      <w:r w:rsidRPr="00A02F3C">
        <w:rPr>
          <w:rFonts w:asciiTheme="minorHAnsi" w:hAnsiTheme="minorHAnsi" w:cstheme="minorHAnsi"/>
          <w:color w:val="000000"/>
        </w:rPr>
        <w:t xml:space="preserve">En el caso de Obra Pública, se deberá dar cumplimiento a lo dispuesto en el artículo 58 de la Ley de Obra Pública del Estado de Nayarit, conforme a </w:t>
      </w:r>
      <w:r w:rsidRPr="00235F4B">
        <w:rPr>
          <w:rFonts w:asciiTheme="minorHAnsi" w:hAnsiTheme="minorHAnsi" w:cstheme="minorHAnsi"/>
          <w:color w:val="000000"/>
        </w:rPr>
        <w:t>los  montos  máximos  que  al  efecto  se  establecen a continuación</w:t>
      </w:r>
      <w:r>
        <w:rPr>
          <w:rFonts w:asciiTheme="minorHAnsi" w:hAnsiTheme="minorHAnsi" w:cstheme="minorHAnsi"/>
          <w:color w:val="000000"/>
        </w:rPr>
        <w:t>:</w:t>
      </w:r>
    </w:p>
    <w:p w14:paraId="71E5FE10" w14:textId="77777777" w:rsidR="00F52BDA" w:rsidRDefault="00F52BDA" w:rsidP="00F52BDA">
      <w:pPr>
        <w:jc w:val="both"/>
        <w:rPr>
          <w:rFonts w:asciiTheme="minorHAnsi" w:hAnsiTheme="minorHAnsi" w:cstheme="minorHAnsi"/>
          <w:color w:val="000000"/>
          <w:highlight w:val="magenta"/>
        </w:rPr>
      </w:pPr>
    </w:p>
    <w:p w14:paraId="1F509623" w14:textId="31113B30" w:rsidR="00F52BDA" w:rsidRDefault="00F52BDA" w:rsidP="00F52BDA">
      <w:pPr>
        <w:jc w:val="both"/>
        <w:rPr>
          <w:rFonts w:asciiTheme="minorHAnsi" w:hAnsiTheme="minorHAnsi" w:cstheme="minorHAnsi"/>
          <w:color w:val="000000"/>
        </w:rPr>
      </w:pPr>
      <w:r>
        <w:rPr>
          <w:rFonts w:asciiTheme="minorHAnsi" w:hAnsiTheme="minorHAnsi" w:cstheme="minorHAnsi"/>
          <w:color w:val="000000"/>
        </w:rPr>
        <w:t xml:space="preserve">I.- </w:t>
      </w:r>
      <w:r w:rsidRPr="00235F4B">
        <w:rPr>
          <w:rFonts w:asciiTheme="minorHAnsi" w:hAnsiTheme="minorHAnsi" w:cstheme="minorHAnsi"/>
          <w:color w:val="000000"/>
        </w:rPr>
        <w:t>Adjudicación directa.- Hasta un monto máximo que será igual al producto del 0.005% (0.005 por ciento) multiplicado por el importe total del Presupuesto de Egresos del Estado, sin inclui</w:t>
      </w:r>
      <w:r w:rsidR="00AD179C">
        <w:rPr>
          <w:rFonts w:asciiTheme="minorHAnsi" w:hAnsiTheme="minorHAnsi" w:cstheme="minorHAnsi"/>
          <w:color w:val="000000"/>
        </w:rPr>
        <w:t xml:space="preserve">r el impuesto al valor agregado, </w:t>
      </w:r>
      <w:r w:rsidR="003957BE">
        <w:rPr>
          <w:rFonts w:asciiTheme="minorHAnsi" w:hAnsiTheme="minorHAnsi" w:cstheme="minorHAnsi"/>
          <w:color w:val="000000"/>
        </w:rPr>
        <w:t>por lo que el límite inferior será de $ 0.00 y el límite superior de $ 1,185,346.45 antes de dicho impuesto;</w:t>
      </w:r>
    </w:p>
    <w:p w14:paraId="719C8CF6" w14:textId="77777777" w:rsidR="00F52BDA" w:rsidRDefault="00F52BDA" w:rsidP="00F52BDA">
      <w:pPr>
        <w:jc w:val="both"/>
        <w:rPr>
          <w:rFonts w:asciiTheme="minorHAnsi" w:hAnsiTheme="minorHAnsi" w:cstheme="minorHAnsi"/>
          <w:color w:val="000000"/>
        </w:rPr>
      </w:pPr>
    </w:p>
    <w:p w14:paraId="1DD8A7D0" w14:textId="4379E9A1" w:rsidR="00F52BDA" w:rsidRDefault="00F52BDA" w:rsidP="00F52BDA">
      <w:pPr>
        <w:jc w:val="both"/>
        <w:rPr>
          <w:rFonts w:asciiTheme="minorHAnsi" w:hAnsiTheme="minorHAnsi" w:cstheme="minorHAnsi"/>
          <w:color w:val="000000"/>
        </w:rPr>
      </w:pPr>
      <w:r>
        <w:rPr>
          <w:rFonts w:asciiTheme="minorHAnsi" w:hAnsiTheme="minorHAnsi" w:cstheme="minorHAnsi"/>
          <w:color w:val="000000"/>
        </w:rPr>
        <w:t xml:space="preserve">II.- </w:t>
      </w:r>
      <w:r w:rsidRPr="00235F4B">
        <w:rPr>
          <w:rFonts w:asciiTheme="minorHAnsi" w:hAnsiTheme="minorHAnsi" w:cstheme="minorHAnsi"/>
          <w:color w:val="000000"/>
        </w:rPr>
        <w:t>Invitación  a  cuando  menos  tres  contratistas.-  Desde  el  monto  determinado  en  la  fracción  I  del  presente  artículo,  hasta  un  monto  máximo  que  resulte  del  producto  del  0.04%  (0.04  por  ciento)  multiplicado  por  el  importe  total  del  Presupuesto de Egresos del Estado, sin inclui</w:t>
      </w:r>
      <w:r w:rsidR="003957BE">
        <w:rPr>
          <w:rFonts w:asciiTheme="minorHAnsi" w:hAnsiTheme="minorHAnsi" w:cstheme="minorHAnsi"/>
          <w:color w:val="000000"/>
        </w:rPr>
        <w:t xml:space="preserve">r el impuesto al valor agregado, por lo </w:t>
      </w:r>
      <w:r w:rsidR="003957BE">
        <w:rPr>
          <w:rFonts w:asciiTheme="minorHAnsi" w:hAnsiTheme="minorHAnsi" w:cstheme="minorHAnsi"/>
          <w:color w:val="000000"/>
        </w:rPr>
        <w:lastRenderedPageBreak/>
        <w:t>que el límite inferior será de $ 1,185,346.46 y el límite superior de $ 9,482,771.59 antes de dicho impuesto; y</w:t>
      </w:r>
    </w:p>
    <w:p w14:paraId="1BAAA683" w14:textId="77777777" w:rsidR="00F52BDA" w:rsidRDefault="00F52BDA" w:rsidP="00F52BDA">
      <w:pPr>
        <w:jc w:val="both"/>
        <w:rPr>
          <w:rFonts w:asciiTheme="minorHAnsi" w:hAnsiTheme="minorHAnsi" w:cstheme="minorHAnsi"/>
          <w:color w:val="000000"/>
        </w:rPr>
      </w:pPr>
    </w:p>
    <w:p w14:paraId="7CC2C228" w14:textId="330770D7" w:rsidR="00F52BDA" w:rsidRDefault="00F52BDA" w:rsidP="00F52BDA">
      <w:pPr>
        <w:jc w:val="both"/>
        <w:rPr>
          <w:rFonts w:asciiTheme="minorHAnsi" w:hAnsiTheme="minorHAnsi" w:cstheme="minorHAnsi"/>
          <w:color w:val="000000"/>
          <w:highlight w:val="magenta"/>
        </w:rPr>
      </w:pPr>
      <w:r w:rsidRPr="00235F4B">
        <w:rPr>
          <w:rFonts w:asciiTheme="minorHAnsi" w:hAnsiTheme="minorHAnsi" w:cstheme="minorHAnsi"/>
          <w:color w:val="000000"/>
        </w:rPr>
        <w:t xml:space="preserve">III. Licitación Pública.- Cualquier monto que rebase lo estipulado en la fracción </w:t>
      </w:r>
      <w:r w:rsidR="003957BE">
        <w:rPr>
          <w:rFonts w:asciiTheme="minorHAnsi" w:hAnsiTheme="minorHAnsi" w:cstheme="minorHAnsi"/>
          <w:color w:val="000000"/>
        </w:rPr>
        <w:t>anterior</w:t>
      </w:r>
      <w:r w:rsidRPr="00235F4B">
        <w:rPr>
          <w:rFonts w:asciiTheme="minorHAnsi" w:hAnsiTheme="minorHAnsi" w:cstheme="minorHAnsi"/>
          <w:color w:val="000000"/>
        </w:rPr>
        <w:t>.</w:t>
      </w:r>
    </w:p>
    <w:p w14:paraId="611B96F3"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9</w:t>
      </w:r>
      <w:r>
        <w:rPr>
          <w:rFonts w:asciiTheme="minorHAnsi" w:hAnsiTheme="minorHAnsi" w:cstheme="minorHAnsi"/>
          <w:b/>
          <w:color w:val="000000"/>
        </w:rPr>
        <w:t>5</w:t>
      </w:r>
      <w:r w:rsidRPr="00BB3643">
        <w:rPr>
          <w:rFonts w:asciiTheme="minorHAnsi" w:hAnsiTheme="minorHAnsi" w:cstheme="minorHAnsi"/>
          <w:b/>
          <w:color w:val="000000"/>
        </w:rPr>
        <w:t>.</w:t>
      </w:r>
      <w:r w:rsidRPr="00BB3643">
        <w:rPr>
          <w:rFonts w:asciiTheme="minorHAnsi" w:hAnsiTheme="minorHAnsi" w:cstheme="minorHAnsi"/>
          <w:color w:val="000000"/>
        </w:rPr>
        <w:t xml:space="preserve"> Las operaciones de adquisiciones, arrendamientos y contratación de servicios que realicen los Poderes, Organismos Autónomos, así como las Dependencias y Entidades, se realizarán con estricto apego a las disposiciones vigentes en la Ley de Adquisiciones, Arrendamientos, Servicios y Almacenes del Estado de Nayarit.</w:t>
      </w:r>
    </w:p>
    <w:p w14:paraId="7A7AD299" w14:textId="77777777" w:rsidR="00F52BDA" w:rsidRPr="00BB3643" w:rsidRDefault="00F52BDA" w:rsidP="00F52BDA">
      <w:pPr>
        <w:jc w:val="both"/>
        <w:rPr>
          <w:rFonts w:asciiTheme="minorHAnsi" w:hAnsiTheme="minorHAnsi" w:cstheme="minorHAnsi"/>
          <w:color w:val="000000"/>
          <w:highlight w:val="magenta"/>
        </w:rPr>
      </w:pPr>
    </w:p>
    <w:p w14:paraId="54EE2E1E"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Cuando en las operaciones referidas se ejerzan recursos federales, se deberá apegar a la normatividad aplicable o a la que se pacte en los convenios o instrumentos jurídicos respectivos.</w:t>
      </w:r>
    </w:p>
    <w:p w14:paraId="506C1C86" w14:textId="77777777" w:rsidR="00F52BDA" w:rsidRPr="00BB3643" w:rsidRDefault="00F52BDA" w:rsidP="00F52BDA">
      <w:pPr>
        <w:jc w:val="both"/>
        <w:rPr>
          <w:rFonts w:asciiTheme="minorHAnsi" w:hAnsiTheme="minorHAnsi" w:cstheme="minorHAnsi"/>
          <w:color w:val="000000"/>
        </w:rPr>
      </w:pPr>
    </w:p>
    <w:p w14:paraId="5E8F2289" w14:textId="77777777" w:rsidR="00F52BDA" w:rsidRDefault="00F52BDA" w:rsidP="00F52BDA">
      <w:pPr>
        <w:jc w:val="both"/>
        <w:rPr>
          <w:rFonts w:asciiTheme="minorHAnsi" w:hAnsiTheme="minorHAnsi" w:cstheme="minorHAnsi"/>
          <w:color w:val="000000"/>
        </w:rPr>
      </w:pPr>
      <w:r w:rsidRPr="00BB3643">
        <w:rPr>
          <w:rFonts w:asciiTheme="minorHAnsi" w:hAnsiTheme="minorHAnsi" w:cstheme="minorHAnsi"/>
          <w:b/>
          <w:color w:val="000000"/>
        </w:rPr>
        <w:t>Artículo 9</w:t>
      </w:r>
      <w:r>
        <w:rPr>
          <w:rFonts w:asciiTheme="minorHAnsi" w:hAnsiTheme="minorHAnsi" w:cstheme="minorHAnsi"/>
          <w:b/>
          <w:color w:val="000000"/>
        </w:rPr>
        <w:t>6</w:t>
      </w:r>
      <w:r w:rsidRPr="00BB3643">
        <w:rPr>
          <w:rFonts w:asciiTheme="minorHAnsi" w:hAnsiTheme="minorHAnsi" w:cstheme="minorHAnsi"/>
          <w:b/>
          <w:color w:val="000000"/>
        </w:rPr>
        <w:t xml:space="preserve">. </w:t>
      </w:r>
      <w:r w:rsidRPr="00BB3643">
        <w:rPr>
          <w:rFonts w:asciiTheme="minorHAnsi" w:hAnsiTheme="minorHAnsi" w:cstheme="minorHAnsi"/>
          <w:color w:val="000000"/>
        </w:rPr>
        <w:t xml:space="preserve">En el caso de los Poderes Legislativo y Judicial, así como de los entes públicos estatales, es su obligación vigilar que se cumplan las disposiciones en materia de racionalidad, austeridad y disciplina presupuestaria que emitan sus Órganos competentes. Para ello, establecerán programas para fomentar el ahorro y fortalecer las acciones que permitan dar una mayor transparencia a la gestión pública, </w:t>
      </w:r>
      <w:r>
        <w:rPr>
          <w:rFonts w:asciiTheme="minorHAnsi" w:hAnsiTheme="minorHAnsi" w:cstheme="minorHAnsi"/>
          <w:color w:val="000000"/>
        </w:rPr>
        <w:t>donde los</w:t>
      </w:r>
      <w:r w:rsidRPr="00BB3643">
        <w:rPr>
          <w:rFonts w:asciiTheme="minorHAnsi" w:hAnsiTheme="minorHAnsi" w:cstheme="minorHAnsi"/>
          <w:color w:val="000000"/>
        </w:rPr>
        <w:t xml:space="preserve"> respectivos titulares</w:t>
      </w:r>
      <w:r>
        <w:rPr>
          <w:rFonts w:asciiTheme="minorHAnsi" w:hAnsiTheme="minorHAnsi" w:cstheme="minorHAnsi"/>
          <w:color w:val="000000"/>
        </w:rPr>
        <w:t xml:space="preserve"> deberán someterlo a sus respectivos</w:t>
      </w:r>
      <w:r w:rsidRPr="00BB3643">
        <w:rPr>
          <w:rFonts w:asciiTheme="minorHAnsi" w:hAnsiTheme="minorHAnsi" w:cstheme="minorHAnsi"/>
          <w:color w:val="000000"/>
        </w:rPr>
        <w:t xml:space="preserve"> Órganos de Gobierno, conforme a lo establecido en la Ley de Disciplina Financiera de las Entidades</w:t>
      </w:r>
      <w:r>
        <w:rPr>
          <w:rFonts w:asciiTheme="minorHAnsi" w:hAnsiTheme="minorHAnsi" w:cstheme="minorHAnsi"/>
          <w:color w:val="000000"/>
        </w:rPr>
        <w:t xml:space="preserve"> Federativas y los Municipios, misma que </w:t>
      </w:r>
      <w:r w:rsidRPr="00BB3643">
        <w:rPr>
          <w:rFonts w:asciiTheme="minorHAnsi" w:hAnsiTheme="minorHAnsi" w:cstheme="minorHAnsi"/>
          <w:color w:val="000000"/>
        </w:rPr>
        <w:t xml:space="preserve">establece que se deberán generar balances presupuestarios sostenibles, premisa que se cumple cuando al final del ejercicio fiscal y bajo el momento contable devengado, dicho balance sea mayor o igual a cero; igualmente el balance presupuestario de recursos disponibles es sostenible, cuando </w:t>
      </w:r>
      <w:r w:rsidRPr="00BB3643">
        <w:rPr>
          <w:rFonts w:asciiTheme="minorHAnsi" w:hAnsiTheme="minorHAnsi" w:cstheme="minorHAnsi"/>
          <w:color w:val="000000"/>
        </w:rPr>
        <w:lastRenderedPageBreak/>
        <w:t>al final del ejercicio fiscal y bajo el momento contable devengado, dicho balance sea mayor o igual a cero.</w:t>
      </w:r>
    </w:p>
    <w:p w14:paraId="342CC427" w14:textId="77777777" w:rsidR="00F52BDA" w:rsidRPr="00BB3643" w:rsidRDefault="00F52BDA" w:rsidP="00F52BDA">
      <w:pPr>
        <w:jc w:val="both"/>
        <w:rPr>
          <w:rFonts w:asciiTheme="minorHAnsi" w:hAnsiTheme="minorHAnsi" w:cstheme="minorHAnsi"/>
          <w:color w:val="000000"/>
        </w:rPr>
      </w:pPr>
    </w:p>
    <w:p w14:paraId="346DD29A" w14:textId="77777777" w:rsidR="00F52BDA" w:rsidRPr="00BB3643" w:rsidRDefault="00F52BDA" w:rsidP="00F52BDA">
      <w:pPr>
        <w:jc w:val="both"/>
        <w:rPr>
          <w:rFonts w:asciiTheme="minorHAnsi" w:hAnsiTheme="minorHAnsi" w:cstheme="minorHAnsi"/>
          <w:color w:val="000000"/>
        </w:rPr>
      </w:pPr>
      <w:r w:rsidRPr="00BB3643">
        <w:rPr>
          <w:rFonts w:asciiTheme="minorHAnsi" w:hAnsiTheme="minorHAnsi" w:cstheme="minorHAnsi"/>
          <w:color w:val="000000"/>
        </w:rPr>
        <w:t>Por lo tanto, y de acuerdo a este articulado las entidades referidas deberán publicar su desglose hasta 5to. nivel del Clasificador por Objeto del Gasto a más tardar el día 15 de enero de 202</w:t>
      </w:r>
      <w:r>
        <w:rPr>
          <w:rFonts w:asciiTheme="minorHAnsi" w:hAnsiTheme="minorHAnsi" w:cstheme="minorHAnsi"/>
          <w:color w:val="000000"/>
        </w:rPr>
        <w:t>1</w:t>
      </w:r>
      <w:r w:rsidRPr="00BB3643">
        <w:rPr>
          <w:rFonts w:asciiTheme="minorHAnsi" w:hAnsiTheme="minorHAnsi" w:cstheme="minorHAnsi"/>
          <w:color w:val="000000"/>
        </w:rPr>
        <w:t xml:space="preserve"> </w:t>
      </w:r>
      <w:commentRangeStart w:id="6"/>
      <w:r w:rsidRPr="00BB3643">
        <w:rPr>
          <w:rFonts w:asciiTheme="minorHAnsi" w:hAnsiTheme="minorHAnsi" w:cstheme="minorHAnsi"/>
          <w:color w:val="000000"/>
        </w:rPr>
        <w:t>a través de la Secretaría de Administración y Finanzas</w:t>
      </w:r>
      <w:commentRangeEnd w:id="6"/>
      <w:r>
        <w:rPr>
          <w:rStyle w:val="Refdecomentario"/>
        </w:rPr>
        <w:commentReference w:id="6"/>
      </w:r>
      <w:r w:rsidRPr="00BB3643">
        <w:rPr>
          <w:rFonts w:asciiTheme="minorHAnsi" w:hAnsiTheme="minorHAnsi" w:cstheme="minorHAnsi"/>
          <w:color w:val="000000"/>
        </w:rPr>
        <w:t>.</w:t>
      </w:r>
    </w:p>
    <w:p w14:paraId="74352DE4" w14:textId="77777777" w:rsidR="00F52BDA" w:rsidRPr="00BB3643" w:rsidRDefault="00F52BDA" w:rsidP="00F52BDA">
      <w:pPr>
        <w:jc w:val="both"/>
        <w:rPr>
          <w:rFonts w:asciiTheme="minorHAnsi" w:hAnsiTheme="minorHAnsi" w:cstheme="minorHAnsi"/>
          <w:color w:val="000000"/>
        </w:rPr>
      </w:pPr>
    </w:p>
    <w:p w14:paraId="372E7CC3" w14:textId="77777777" w:rsidR="00F52BDA" w:rsidRPr="00BB3643" w:rsidRDefault="00F52BDA" w:rsidP="00F52BDA">
      <w:pPr>
        <w:rPr>
          <w:rFonts w:asciiTheme="minorHAnsi" w:hAnsiTheme="minorHAnsi" w:cstheme="minorHAnsi"/>
          <w:b/>
          <w:bCs/>
          <w:color w:val="000000"/>
        </w:rPr>
      </w:pPr>
      <w:r w:rsidRPr="00BB3643">
        <w:rPr>
          <w:rFonts w:asciiTheme="minorHAnsi" w:hAnsiTheme="minorHAnsi" w:cstheme="minorHAnsi"/>
          <w:b/>
          <w:bCs/>
          <w:color w:val="000000"/>
        </w:rPr>
        <w:t>CAP</w:t>
      </w:r>
      <w:r>
        <w:rPr>
          <w:rFonts w:asciiTheme="minorHAnsi" w:hAnsiTheme="minorHAnsi" w:cstheme="minorHAnsi"/>
          <w:b/>
          <w:bCs/>
          <w:color w:val="000000"/>
        </w:rPr>
        <w:t>Í</w:t>
      </w:r>
      <w:r w:rsidRPr="00BB3643">
        <w:rPr>
          <w:rFonts w:asciiTheme="minorHAnsi" w:hAnsiTheme="minorHAnsi" w:cstheme="minorHAnsi"/>
          <w:b/>
          <w:bCs/>
          <w:color w:val="000000"/>
        </w:rPr>
        <w:t>TULO III</w:t>
      </w:r>
    </w:p>
    <w:p w14:paraId="0D752547" w14:textId="77777777" w:rsidR="00F52BDA" w:rsidRDefault="00F52BDA" w:rsidP="00F52BDA">
      <w:pPr>
        <w:rPr>
          <w:rFonts w:asciiTheme="minorHAnsi" w:hAnsiTheme="minorHAnsi" w:cstheme="minorHAnsi"/>
          <w:b/>
          <w:color w:val="000000"/>
        </w:rPr>
      </w:pPr>
      <w:r w:rsidRPr="00BB3643">
        <w:rPr>
          <w:rFonts w:asciiTheme="minorHAnsi" w:hAnsiTheme="minorHAnsi" w:cstheme="minorHAnsi"/>
          <w:b/>
          <w:color w:val="000000"/>
        </w:rPr>
        <w:t>Sanciones</w:t>
      </w:r>
    </w:p>
    <w:p w14:paraId="6223BF80" w14:textId="77777777" w:rsidR="00F52BDA" w:rsidRPr="00BB3643" w:rsidRDefault="00F52BDA" w:rsidP="00F52BDA">
      <w:pPr>
        <w:rPr>
          <w:rFonts w:asciiTheme="minorHAnsi" w:hAnsiTheme="minorHAnsi" w:cstheme="minorHAnsi"/>
          <w:b/>
          <w:color w:val="000000"/>
        </w:rPr>
      </w:pPr>
    </w:p>
    <w:p w14:paraId="10767FDF" w14:textId="77777777" w:rsidR="00F52BDA" w:rsidRPr="00825E96" w:rsidRDefault="00F52BDA" w:rsidP="00F52BDA">
      <w:pPr>
        <w:pStyle w:val="Prrafodelista"/>
        <w:ind w:left="0"/>
        <w:jc w:val="both"/>
        <w:rPr>
          <w:rFonts w:asciiTheme="minorHAnsi" w:hAnsiTheme="minorHAnsi" w:cstheme="minorHAnsi"/>
          <w:color w:val="000000"/>
          <w:szCs w:val="24"/>
        </w:rPr>
      </w:pPr>
      <w:r w:rsidRPr="00825E96">
        <w:rPr>
          <w:rFonts w:asciiTheme="minorHAnsi" w:hAnsiTheme="minorHAnsi" w:cstheme="minorHAnsi"/>
          <w:b/>
          <w:color w:val="000000"/>
          <w:szCs w:val="24"/>
        </w:rPr>
        <w:t>Artículo 9</w:t>
      </w:r>
      <w:r>
        <w:rPr>
          <w:rFonts w:asciiTheme="minorHAnsi" w:hAnsiTheme="minorHAnsi" w:cstheme="minorHAnsi"/>
          <w:b/>
          <w:color w:val="000000"/>
          <w:szCs w:val="24"/>
        </w:rPr>
        <w:t>7</w:t>
      </w:r>
      <w:r w:rsidRPr="00825E96">
        <w:rPr>
          <w:rFonts w:asciiTheme="minorHAnsi" w:hAnsiTheme="minorHAnsi" w:cstheme="minorHAnsi"/>
          <w:b/>
          <w:color w:val="000000"/>
          <w:szCs w:val="24"/>
        </w:rPr>
        <w:t xml:space="preserve">. </w:t>
      </w:r>
      <w:r w:rsidRPr="00825E96">
        <w:rPr>
          <w:rFonts w:asciiTheme="minorHAnsi" w:hAnsiTheme="minorHAnsi" w:cstheme="minorHAnsi"/>
          <w:color w:val="000000"/>
          <w:szCs w:val="24"/>
        </w:rPr>
        <w:t>Los titulares de los entes públicos,</w:t>
      </w:r>
      <w:r w:rsidRPr="00825E96">
        <w:rPr>
          <w:rStyle w:val="Refdecomentario"/>
          <w:rFonts w:asciiTheme="minorHAnsi" w:hAnsiTheme="minorHAnsi" w:cstheme="minorHAnsi"/>
          <w:szCs w:val="24"/>
          <w:lang w:val="es-ES_tradnl"/>
        </w:rPr>
        <w:t> </w:t>
      </w:r>
      <w:r w:rsidRPr="00825E96">
        <w:rPr>
          <w:rFonts w:asciiTheme="minorHAnsi" w:hAnsiTheme="minorHAnsi" w:cstheme="minorHAnsi"/>
          <w:color w:val="000000"/>
          <w:szCs w:val="24"/>
        </w:rPr>
        <w:t>en el ejercicio de sus presupuestos aprobados, sin menoscabo de las responsabilidades y atribuciones que les correspondan, serán directamente responsables de que su aplicación se realice con estricto apego a las leyes correspondientes y a los principios antes mencionados.</w:t>
      </w:r>
    </w:p>
    <w:p w14:paraId="2D1456D8" w14:textId="77777777" w:rsidR="00F52BDA" w:rsidRDefault="00F52BDA" w:rsidP="00F52BDA">
      <w:pPr>
        <w:jc w:val="both"/>
        <w:rPr>
          <w:rStyle w:val="Refdecomentario"/>
          <w:rFonts w:asciiTheme="minorHAnsi" w:hAnsiTheme="minorHAnsi" w:cstheme="minorHAnsi"/>
          <w:szCs w:val="24"/>
          <w:lang w:val="es-ES_tradnl"/>
        </w:rPr>
      </w:pPr>
      <w:r w:rsidRPr="00825E96">
        <w:rPr>
          <w:rFonts w:asciiTheme="minorHAnsi" w:hAnsiTheme="minorHAnsi" w:cstheme="minorHAnsi"/>
          <w:color w:val="000000"/>
          <w:szCs w:val="24"/>
        </w:rPr>
        <w:t>El incumplimiento de dichas disposiciones será sancionado en los términos de lo establecido en la Ley de Responsabilidades de los Servidores Públicos del Estado de Nayarit, y demás disposiciones aplicables.</w:t>
      </w:r>
      <w:r w:rsidRPr="00825E96">
        <w:rPr>
          <w:rStyle w:val="Refdecomentario"/>
          <w:rFonts w:asciiTheme="minorHAnsi" w:hAnsiTheme="minorHAnsi" w:cstheme="minorHAnsi"/>
          <w:szCs w:val="24"/>
          <w:lang w:val="es-ES_tradnl"/>
        </w:rPr>
        <w:t> </w:t>
      </w:r>
    </w:p>
    <w:p w14:paraId="0054653A" w14:textId="77777777" w:rsidR="00F52BDA" w:rsidRPr="00825E96" w:rsidRDefault="00F52BDA" w:rsidP="00F52BDA">
      <w:pPr>
        <w:jc w:val="both"/>
        <w:rPr>
          <w:rStyle w:val="Refdecomentario"/>
          <w:rFonts w:asciiTheme="minorHAnsi" w:hAnsiTheme="minorHAnsi" w:cstheme="minorHAnsi"/>
          <w:szCs w:val="24"/>
          <w:lang w:val="es-ES_tradnl"/>
        </w:rPr>
      </w:pPr>
    </w:p>
    <w:p w14:paraId="40BC23DC" w14:textId="77777777" w:rsidR="00F52BDA" w:rsidRPr="00BB3643" w:rsidRDefault="00F52BDA" w:rsidP="00F52BDA">
      <w:pPr>
        <w:rPr>
          <w:rFonts w:asciiTheme="minorHAnsi" w:hAnsiTheme="minorHAnsi" w:cstheme="minorHAnsi"/>
          <w:b/>
          <w:bCs/>
          <w:color w:val="000000"/>
        </w:rPr>
      </w:pPr>
      <w:r w:rsidRPr="00BB3643">
        <w:rPr>
          <w:rFonts w:asciiTheme="minorHAnsi" w:hAnsiTheme="minorHAnsi" w:cstheme="minorHAnsi"/>
          <w:b/>
          <w:bCs/>
          <w:color w:val="000000"/>
        </w:rPr>
        <w:t>TÍTULO CUARTO</w:t>
      </w:r>
    </w:p>
    <w:p w14:paraId="0CB874D6" w14:textId="77777777" w:rsidR="00F52BDA" w:rsidRPr="00BB3643" w:rsidRDefault="00F52BDA" w:rsidP="00F52BDA">
      <w:pPr>
        <w:rPr>
          <w:rFonts w:asciiTheme="minorHAnsi" w:hAnsiTheme="minorHAnsi" w:cstheme="minorHAnsi"/>
          <w:b/>
          <w:bCs/>
          <w:color w:val="000000"/>
        </w:rPr>
      </w:pPr>
      <w:r w:rsidRPr="00BB3643">
        <w:rPr>
          <w:rFonts w:asciiTheme="minorHAnsi" w:hAnsiTheme="minorHAnsi" w:cstheme="minorHAnsi"/>
          <w:b/>
          <w:bCs/>
          <w:color w:val="000000"/>
        </w:rPr>
        <w:t>DEL PRESUPUESTO BASADO EN RESULTADOS (PbR)</w:t>
      </w:r>
    </w:p>
    <w:p w14:paraId="1B66E34D" w14:textId="77777777" w:rsidR="00F52BDA" w:rsidRPr="00BB3643" w:rsidRDefault="00F52BDA" w:rsidP="00F52BDA">
      <w:pPr>
        <w:rPr>
          <w:rFonts w:asciiTheme="minorHAnsi" w:hAnsiTheme="minorHAnsi" w:cstheme="minorHAnsi"/>
          <w:b/>
          <w:bCs/>
          <w:color w:val="000000"/>
        </w:rPr>
      </w:pPr>
      <w:r w:rsidRPr="00BB3643">
        <w:rPr>
          <w:rFonts w:asciiTheme="minorHAnsi" w:hAnsiTheme="minorHAnsi" w:cstheme="minorHAnsi"/>
          <w:b/>
          <w:bCs/>
          <w:color w:val="000000"/>
        </w:rPr>
        <w:t xml:space="preserve">CAPÍTULO </w:t>
      </w:r>
      <w:r>
        <w:rPr>
          <w:rFonts w:asciiTheme="minorHAnsi" w:hAnsiTheme="minorHAnsi" w:cstheme="minorHAnsi"/>
          <w:b/>
          <w:bCs/>
          <w:color w:val="000000"/>
        </w:rPr>
        <w:t xml:space="preserve">ÚNICO </w:t>
      </w:r>
    </w:p>
    <w:p w14:paraId="552AC53B" w14:textId="77777777" w:rsidR="00F52BDA" w:rsidRPr="00BB3643" w:rsidRDefault="00F52BDA" w:rsidP="00F52BDA">
      <w:pPr>
        <w:rPr>
          <w:rFonts w:asciiTheme="minorHAnsi" w:hAnsiTheme="minorHAnsi" w:cstheme="minorHAnsi"/>
          <w:b/>
          <w:bCs/>
          <w:color w:val="000000"/>
        </w:rPr>
      </w:pPr>
      <w:r>
        <w:rPr>
          <w:rFonts w:asciiTheme="minorHAnsi" w:hAnsiTheme="minorHAnsi" w:cstheme="minorHAnsi"/>
          <w:b/>
          <w:bCs/>
          <w:color w:val="000000"/>
        </w:rPr>
        <w:t>Disposiciones G</w:t>
      </w:r>
      <w:r w:rsidRPr="00BB3643">
        <w:rPr>
          <w:rFonts w:asciiTheme="minorHAnsi" w:hAnsiTheme="minorHAnsi" w:cstheme="minorHAnsi"/>
          <w:b/>
          <w:bCs/>
          <w:color w:val="000000"/>
        </w:rPr>
        <w:t>enerales</w:t>
      </w:r>
    </w:p>
    <w:p w14:paraId="64DD547A" w14:textId="77777777" w:rsidR="00F52BDA" w:rsidRPr="00BB3643" w:rsidRDefault="00F52BDA" w:rsidP="00F52BDA">
      <w:pPr>
        <w:jc w:val="both"/>
        <w:rPr>
          <w:rFonts w:asciiTheme="minorHAnsi" w:hAnsiTheme="minorHAnsi" w:cstheme="minorHAnsi"/>
          <w:color w:val="000000"/>
          <w:lang w:eastAsia="es-ES"/>
        </w:rPr>
      </w:pPr>
    </w:p>
    <w:p w14:paraId="19FEC9AE" w14:textId="751D429E" w:rsidR="00F52BDA" w:rsidRDefault="00F52BDA" w:rsidP="00F52BDA">
      <w:pPr>
        <w:jc w:val="both"/>
        <w:rPr>
          <w:rFonts w:asciiTheme="minorHAnsi" w:hAnsiTheme="minorHAnsi" w:cstheme="minorHAnsi"/>
          <w:color w:val="000000"/>
          <w:lang w:eastAsia="es-ES"/>
        </w:rPr>
        <w:sectPr w:rsidR="00F52BDA" w:rsidSect="00093AAD">
          <w:headerReference w:type="default" r:id="rId63"/>
          <w:pgSz w:w="12240" w:h="15840"/>
          <w:pgMar w:top="2835" w:right="1701" w:bottom="1418" w:left="2268" w:header="709" w:footer="709" w:gutter="0"/>
          <w:cols w:space="708"/>
          <w:docGrid w:linePitch="360"/>
        </w:sectPr>
      </w:pPr>
      <w:r w:rsidRPr="00BB3643">
        <w:rPr>
          <w:rFonts w:asciiTheme="minorHAnsi" w:hAnsiTheme="minorHAnsi" w:cstheme="minorHAnsi"/>
          <w:b/>
          <w:color w:val="000000"/>
          <w:lang w:eastAsia="es-ES"/>
        </w:rPr>
        <w:t>Artículo 9</w:t>
      </w:r>
      <w:r>
        <w:rPr>
          <w:rFonts w:asciiTheme="minorHAnsi" w:hAnsiTheme="minorHAnsi" w:cstheme="minorHAnsi"/>
          <w:b/>
          <w:color w:val="000000"/>
          <w:lang w:eastAsia="es-ES"/>
        </w:rPr>
        <w:t>8</w:t>
      </w:r>
      <w:r w:rsidRPr="00BB3643">
        <w:rPr>
          <w:rFonts w:asciiTheme="minorHAnsi" w:hAnsiTheme="minorHAnsi" w:cstheme="minorHAnsi"/>
          <w:b/>
          <w:color w:val="000000"/>
          <w:lang w:eastAsia="es-ES"/>
        </w:rPr>
        <w:t>.</w:t>
      </w:r>
      <w:r w:rsidRPr="00BB3643">
        <w:rPr>
          <w:rFonts w:asciiTheme="minorHAnsi" w:hAnsiTheme="minorHAnsi" w:cstheme="minorHAnsi"/>
          <w:color w:val="000000"/>
          <w:lang w:eastAsia="es-ES"/>
        </w:rPr>
        <w:t xml:space="preserve"> Los programas presup</w:t>
      </w:r>
      <w:r w:rsidR="00EB1B57">
        <w:rPr>
          <w:rFonts w:asciiTheme="minorHAnsi" w:hAnsiTheme="minorHAnsi" w:cstheme="minorHAnsi"/>
          <w:color w:val="000000"/>
          <w:lang w:eastAsia="es-ES"/>
        </w:rPr>
        <w:t>uestarios que forman parte del P</w:t>
      </w:r>
      <w:r w:rsidRPr="00BB3643">
        <w:rPr>
          <w:rFonts w:asciiTheme="minorHAnsi" w:hAnsiTheme="minorHAnsi" w:cstheme="minorHAnsi"/>
          <w:color w:val="000000"/>
          <w:lang w:eastAsia="es-ES"/>
        </w:rPr>
        <w:t>resup</w:t>
      </w:r>
      <w:r w:rsidR="00EB1B57">
        <w:rPr>
          <w:rFonts w:asciiTheme="minorHAnsi" w:hAnsiTheme="minorHAnsi" w:cstheme="minorHAnsi"/>
          <w:color w:val="000000"/>
          <w:lang w:eastAsia="es-ES"/>
        </w:rPr>
        <w:t>uesto basado en R</w:t>
      </w:r>
      <w:r w:rsidRPr="00BB3643">
        <w:rPr>
          <w:rFonts w:asciiTheme="minorHAnsi" w:hAnsiTheme="minorHAnsi" w:cstheme="minorHAnsi"/>
          <w:color w:val="000000"/>
          <w:lang w:eastAsia="es-ES"/>
        </w:rPr>
        <w:t>esultados (PbR) se dis</w:t>
      </w:r>
      <w:r>
        <w:rPr>
          <w:rFonts w:asciiTheme="minorHAnsi" w:hAnsiTheme="minorHAnsi" w:cstheme="minorHAnsi"/>
          <w:color w:val="000000"/>
          <w:lang w:eastAsia="es-ES"/>
        </w:rPr>
        <w:t>tribuyen de la siguiente manera y forman parte de la estructu</w:t>
      </w:r>
      <w:r w:rsidR="00110725">
        <w:rPr>
          <w:rFonts w:asciiTheme="minorHAnsi" w:hAnsiTheme="minorHAnsi" w:cstheme="minorHAnsi"/>
          <w:color w:val="000000"/>
          <w:lang w:eastAsia="es-ES"/>
        </w:rPr>
        <w:t>ra programática presupuestal que se presentan en el</w:t>
      </w:r>
      <w:r>
        <w:rPr>
          <w:rFonts w:asciiTheme="minorHAnsi" w:hAnsiTheme="minorHAnsi" w:cstheme="minorHAnsi"/>
          <w:color w:val="000000"/>
          <w:lang w:eastAsia="es-ES"/>
        </w:rPr>
        <w:t xml:space="preserve"> </w:t>
      </w:r>
      <w:r w:rsidRPr="00110725">
        <w:rPr>
          <w:rFonts w:asciiTheme="minorHAnsi" w:hAnsiTheme="minorHAnsi" w:cstheme="minorHAnsi"/>
          <w:b/>
          <w:color w:val="000000"/>
          <w:lang w:eastAsia="es-ES"/>
        </w:rPr>
        <w:t xml:space="preserve">Anexo </w:t>
      </w:r>
      <w:r w:rsidR="00423471" w:rsidRPr="00110725">
        <w:rPr>
          <w:rFonts w:asciiTheme="minorHAnsi" w:hAnsiTheme="minorHAnsi" w:cstheme="minorHAnsi"/>
          <w:b/>
          <w:color w:val="000000"/>
          <w:lang w:eastAsia="es-ES"/>
        </w:rPr>
        <w:t>23</w:t>
      </w:r>
      <w:r w:rsidR="00423471">
        <w:rPr>
          <w:rFonts w:asciiTheme="minorHAnsi" w:hAnsiTheme="minorHAnsi" w:cstheme="minorHAnsi"/>
          <w:color w:val="000000"/>
          <w:lang w:eastAsia="es-ES"/>
        </w:rPr>
        <w:t>.</w:t>
      </w:r>
    </w:p>
    <w:p w14:paraId="43D60FD4" w14:textId="56B7660A" w:rsidR="00F52BDA" w:rsidRPr="00BB3643" w:rsidRDefault="00423471" w:rsidP="00423471">
      <w:pPr>
        <w:ind w:left="709"/>
        <w:jc w:val="both"/>
        <w:rPr>
          <w:rFonts w:asciiTheme="minorHAnsi" w:hAnsiTheme="minorHAnsi" w:cstheme="minorHAnsi"/>
          <w:color w:val="000000"/>
          <w:lang w:eastAsia="es-ES"/>
        </w:rPr>
      </w:pPr>
      <w:r>
        <w:rPr>
          <w:rFonts w:asciiTheme="minorHAnsi" w:hAnsiTheme="minorHAnsi" w:cstheme="minorHAnsi"/>
          <w:color w:val="000000"/>
          <w:lang w:eastAsia="es-ES"/>
        </w:rPr>
        <w:lastRenderedPageBreak/>
        <w:t>Así mismo, e</w:t>
      </w:r>
      <w:r w:rsidR="00F52BDA" w:rsidRPr="00BB3643">
        <w:rPr>
          <w:rFonts w:asciiTheme="minorHAnsi" w:hAnsiTheme="minorHAnsi" w:cstheme="minorHAnsi"/>
          <w:color w:val="000000"/>
          <w:lang w:eastAsia="es-ES"/>
        </w:rPr>
        <w:t xml:space="preserve">n el </w:t>
      </w:r>
      <w:r w:rsidR="00F52BDA" w:rsidRPr="00BB3643">
        <w:rPr>
          <w:rFonts w:asciiTheme="minorHAnsi" w:hAnsiTheme="minorHAnsi" w:cstheme="minorHAnsi"/>
          <w:b/>
          <w:color w:val="000000"/>
          <w:lang w:eastAsia="es-ES"/>
        </w:rPr>
        <w:t xml:space="preserve">Anexo </w:t>
      </w:r>
      <w:r w:rsidR="00F52BDA">
        <w:rPr>
          <w:rFonts w:asciiTheme="minorHAnsi" w:hAnsiTheme="minorHAnsi" w:cstheme="minorHAnsi"/>
          <w:b/>
          <w:color w:val="000000"/>
          <w:lang w:eastAsia="es-ES"/>
        </w:rPr>
        <w:t>24</w:t>
      </w:r>
      <w:r w:rsidR="00F52BDA" w:rsidRPr="00BB3643">
        <w:rPr>
          <w:rFonts w:asciiTheme="minorHAnsi" w:hAnsiTheme="minorHAnsi" w:cstheme="minorHAnsi"/>
          <w:color w:val="000000"/>
          <w:lang w:eastAsia="es-ES"/>
        </w:rPr>
        <w:t xml:space="preserve"> se presentan las Matrices de Indicadores para Resultados (MIR) de los</w:t>
      </w:r>
      <w:r w:rsidR="00F52BDA">
        <w:rPr>
          <w:rFonts w:asciiTheme="minorHAnsi" w:hAnsiTheme="minorHAnsi" w:cstheme="minorHAnsi"/>
          <w:color w:val="000000"/>
          <w:lang w:eastAsia="es-ES"/>
        </w:rPr>
        <w:t xml:space="preserve"> programas presupuestarios del G</w:t>
      </w:r>
      <w:r w:rsidR="00F52BDA" w:rsidRPr="00BB3643">
        <w:rPr>
          <w:rFonts w:asciiTheme="minorHAnsi" w:hAnsiTheme="minorHAnsi" w:cstheme="minorHAnsi"/>
          <w:color w:val="000000"/>
          <w:lang w:eastAsia="es-ES"/>
        </w:rPr>
        <w:t>obierno del Estado que forman parte del Presupuesto basado en Resultados.</w:t>
      </w:r>
    </w:p>
    <w:p w14:paraId="062A0F39" w14:textId="77777777" w:rsidR="00F52BDA" w:rsidRPr="00BB3643" w:rsidRDefault="00F52BDA" w:rsidP="00F52BDA">
      <w:pPr>
        <w:rPr>
          <w:rFonts w:asciiTheme="minorHAnsi" w:hAnsiTheme="minorHAnsi" w:cstheme="minorHAnsi"/>
          <w:b/>
          <w:bCs/>
          <w:sz w:val="20"/>
          <w:szCs w:val="20"/>
        </w:rPr>
      </w:pPr>
    </w:p>
    <w:p w14:paraId="1696B648" w14:textId="77777777" w:rsidR="00F52BDA" w:rsidRPr="00BB3643" w:rsidRDefault="00F52BDA" w:rsidP="00F52BDA">
      <w:pPr>
        <w:rPr>
          <w:rFonts w:asciiTheme="minorHAnsi" w:hAnsiTheme="minorHAnsi" w:cstheme="minorHAnsi"/>
          <w:b/>
          <w:bCs/>
          <w:sz w:val="20"/>
          <w:szCs w:val="20"/>
          <w:lang w:val="pt-BR"/>
        </w:rPr>
      </w:pPr>
      <w:r w:rsidRPr="00BB3643">
        <w:rPr>
          <w:rFonts w:asciiTheme="minorHAnsi" w:hAnsiTheme="minorHAnsi" w:cstheme="minorHAnsi"/>
          <w:b/>
          <w:color w:val="000000"/>
          <w:lang w:val="en-US" w:eastAsia="es-ES"/>
        </w:rPr>
        <w:t>T R A N S I T O R I O S</w:t>
      </w:r>
    </w:p>
    <w:p w14:paraId="2EDBA0F4" w14:textId="77777777" w:rsidR="00F52BDA" w:rsidRPr="00BB3643" w:rsidRDefault="00F52BDA" w:rsidP="00F52BDA">
      <w:pPr>
        <w:spacing w:line="288" w:lineRule="auto"/>
        <w:jc w:val="both"/>
        <w:rPr>
          <w:rFonts w:asciiTheme="minorHAnsi" w:eastAsia="Arial" w:hAnsiTheme="minorHAnsi" w:cstheme="minorHAnsi"/>
          <w:bCs/>
          <w:szCs w:val="24"/>
          <w:lang w:val="en-US" w:eastAsia="es-ES" w:bidi="es-ES"/>
        </w:rPr>
      </w:pPr>
    </w:p>
    <w:p w14:paraId="3ABA7E58" w14:textId="77777777" w:rsidR="00F52BDA" w:rsidRDefault="00F52BDA" w:rsidP="00DF1793">
      <w:pPr>
        <w:spacing w:line="288" w:lineRule="auto"/>
        <w:ind w:left="851"/>
        <w:jc w:val="both"/>
        <w:rPr>
          <w:rFonts w:asciiTheme="minorHAnsi" w:hAnsiTheme="minorHAnsi" w:cstheme="minorHAnsi"/>
          <w:color w:val="000000"/>
          <w:lang w:eastAsia="es-ES"/>
        </w:rPr>
      </w:pPr>
      <w:r w:rsidRPr="00552EC8">
        <w:rPr>
          <w:rFonts w:asciiTheme="minorHAnsi" w:hAnsiTheme="minorHAnsi" w:cstheme="minorHAnsi"/>
          <w:b/>
          <w:color w:val="000000"/>
          <w:lang w:eastAsia="es-ES"/>
        </w:rPr>
        <w:t>PRIMERO.-</w:t>
      </w:r>
      <w:r w:rsidRPr="00552EC8">
        <w:rPr>
          <w:rFonts w:asciiTheme="minorHAnsi" w:hAnsiTheme="minorHAnsi" w:cstheme="minorHAnsi"/>
          <w:color w:val="000000"/>
          <w:lang w:eastAsia="es-ES"/>
        </w:rPr>
        <w:t xml:space="preserve"> El presente Decreto entrará en vigor a partir del 1 de Enero de 202</w:t>
      </w:r>
      <w:r>
        <w:rPr>
          <w:rFonts w:asciiTheme="minorHAnsi" w:hAnsiTheme="minorHAnsi" w:cstheme="minorHAnsi"/>
          <w:color w:val="000000"/>
          <w:lang w:eastAsia="es-ES"/>
        </w:rPr>
        <w:t>1</w:t>
      </w:r>
      <w:r w:rsidRPr="00552EC8">
        <w:rPr>
          <w:rFonts w:asciiTheme="minorHAnsi" w:hAnsiTheme="minorHAnsi" w:cstheme="minorHAnsi"/>
          <w:color w:val="000000"/>
          <w:lang w:eastAsia="es-ES"/>
        </w:rPr>
        <w:t>, previa publicación en el Periódico Oficial, Órgano del Gobierno del Estado de Nayarit.</w:t>
      </w:r>
    </w:p>
    <w:p w14:paraId="1F8DB74F" w14:textId="77777777" w:rsidR="00F52BDA" w:rsidRPr="00552EC8" w:rsidRDefault="00F52BDA" w:rsidP="00DF1793">
      <w:pPr>
        <w:spacing w:line="288" w:lineRule="auto"/>
        <w:ind w:left="851"/>
        <w:jc w:val="both"/>
        <w:rPr>
          <w:rFonts w:asciiTheme="minorHAnsi" w:hAnsiTheme="minorHAnsi" w:cstheme="minorHAnsi"/>
          <w:color w:val="000000"/>
          <w:lang w:eastAsia="es-ES"/>
        </w:rPr>
      </w:pPr>
    </w:p>
    <w:p w14:paraId="1ABE142A" w14:textId="6B8BA6D1" w:rsidR="00F52BDA" w:rsidRDefault="00F52BDA" w:rsidP="00DF1793">
      <w:pPr>
        <w:spacing w:line="288" w:lineRule="auto"/>
        <w:ind w:left="851"/>
        <w:jc w:val="both"/>
        <w:rPr>
          <w:rFonts w:asciiTheme="minorHAnsi" w:hAnsiTheme="minorHAnsi" w:cstheme="minorHAnsi"/>
          <w:color w:val="000000"/>
          <w:lang w:eastAsia="es-ES"/>
        </w:rPr>
      </w:pPr>
      <w:r w:rsidRPr="00552EC8">
        <w:rPr>
          <w:rFonts w:asciiTheme="minorHAnsi" w:hAnsiTheme="minorHAnsi" w:cstheme="minorHAnsi"/>
          <w:b/>
          <w:color w:val="000000"/>
          <w:lang w:eastAsia="es-ES"/>
        </w:rPr>
        <w:t>SEGUNDO.-</w:t>
      </w:r>
      <w:r w:rsidRPr="00552EC8">
        <w:rPr>
          <w:rFonts w:asciiTheme="minorHAnsi" w:hAnsiTheme="minorHAnsi" w:cstheme="minorHAnsi"/>
          <w:color w:val="000000"/>
          <w:lang w:eastAsia="es-ES"/>
        </w:rPr>
        <w:t xml:space="preserve"> Las disposiciones relacionadas con el equilibrio presupuestario y la responsabilidad hacendaria de las Entidades Federativas a que se refiere el Capítulo I del Título Segundo de la Ley de Disciplina Financiera de las Entidades Federativas y los Municipios, estarán en vigor para efectos del ejercicio fiscal </w:t>
      </w:r>
      <w:r w:rsidR="00660AB2">
        <w:rPr>
          <w:rFonts w:asciiTheme="minorHAnsi" w:hAnsiTheme="minorHAnsi" w:cstheme="minorHAnsi"/>
          <w:color w:val="000000"/>
          <w:lang w:eastAsia="es-ES"/>
        </w:rPr>
        <w:t>2021</w:t>
      </w:r>
      <w:r w:rsidRPr="00552EC8">
        <w:rPr>
          <w:rFonts w:asciiTheme="minorHAnsi" w:hAnsiTheme="minorHAnsi" w:cstheme="minorHAnsi"/>
          <w:color w:val="000000"/>
          <w:lang w:eastAsia="es-ES"/>
        </w:rPr>
        <w:t>, con las salvedades previstas en los transitorios Quinto al Noveno de dicho ordenamiento legal.</w:t>
      </w:r>
    </w:p>
    <w:p w14:paraId="09184728" w14:textId="77777777" w:rsidR="00F52BDA" w:rsidRPr="00552EC8" w:rsidRDefault="00F52BDA" w:rsidP="00DF1793">
      <w:pPr>
        <w:spacing w:line="288" w:lineRule="auto"/>
        <w:ind w:left="851"/>
        <w:jc w:val="both"/>
        <w:rPr>
          <w:rFonts w:asciiTheme="minorHAnsi" w:hAnsiTheme="minorHAnsi" w:cstheme="minorHAnsi"/>
          <w:color w:val="000000"/>
          <w:lang w:eastAsia="es-ES"/>
        </w:rPr>
      </w:pPr>
    </w:p>
    <w:p w14:paraId="036E9058" w14:textId="77777777" w:rsidR="00F52BDA" w:rsidRPr="00552EC8" w:rsidRDefault="00F52BDA" w:rsidP="00DF1793">
      <w:pPr>
        <w:spacing w:line="288" w:lineRule="auto"/>
        <w:ind w:left="851"/>
        <w:jc w:val="both"/>
        <w:rPr>
          <w:rFonts w:asciiTheme="minorHAnsi" w:hAnsiTheme="minorHAnsi" w:cstheme="minorHAnsi"/>
          <w:color w:val="000000"/>
          <w:lang w:eastAsia="es-ES"/>
        </w:rPr>
      </w:pPr>
      <w:r w:rsidRPr="00552EC8">
        <w:rPr>
          <w:rFonts w:asciiTheme="minorHAnsi" w:hAnsiTheme="minorHAnsi" w:cstheme="minorHAnsi"/>
          <w:b/>
          <w:color w:val="000000"/>
          <w:lang w:eastAsia="es-ES"/>
        </w:rPr>
        <w:t>TERCERO.-</w:t>
      </w:r>
      <w:r w:rsidRPr="00552EC8">
        <w:rPr>
          <w:rFonts w:asciiTheme="minorHAnsi" w:hAnsiTheme="minorHAnsi" w:cstheme="minorHAnsi"/>
          <w:color w:val="000000"/>
          <w:lang w:eastAsia="es-ES"/>
        </w:rPr>
        <w:t xml:space="preserve"> Se podrá incurrir en un Balance presupuestario de recursos disponibles negativo cuando:</w:t>
      </w:r>
    </w:p>
    <w:p w14:paraId="43A42608" w14:textId="77777777" w:rsidR="00F52BDA" w:rsidRDefault="00F52BDA" w:rsidP="00DF1793">
      <w:pPr>
        <w:spacing w:line="288" w:lineRule="auto"/>
        <w:ind w:left="851"/>
        <w:jc w:val="both"/>
        <w:rPr>
          <w:rFonts w:asciiTheme="minorHAnsi" w:hAnsiTheme="minorHAnsi" w:cstheme="minorHAnsi"/>
          <w:color w:val="000000"/>
          <w:lang w:eastAsia="es-ES"/>
        </w:rPr>
      </w:pPr>
      <w:r w:rsidRPr="00552EC8">
        <w:rPr>
          <w:rFonts w:asciiTheme="minorHAnsi" w:hAnsiTheme="minorHAnsi" w:cstheme="minorHAnsi"/>
          <w:color w:val="000000"/>
          <w:lang w:eastAsia="es-ES"/>
        </w:rPr>
        <w:t>Se presente una caída en el Producto Interno Bruto nacional en términos reales, y lo anterior origine una caída en las participaciones federales con respecto a lo aprobado en el Presupuesto de Egresos de la Federación, y ésta no logre compensarse con los recursos que, en su caso, reciban del Fondo de Estabilización de los Ingresos de las Entidades Federativas en los términos del artículo 19 de la Ley Federal de Presupuesto y Responsabilidad Hacendaria;</w:t>
      </w:r>
    </w:p>
    <w:p w14:paraId="0B53E53D" w14:textId="77777777" w:rsidR="00F52BDA" w:rsidRPr="00552EC8" w:rsidRDefault="00F52BDA" w:rsidP="00DF1793">
      <w:pPr>
        <w:spacing w:line="288" w:lineRule="auto"/>
        <w:ind w:left="851"/>
        <w:jc w:val="both"/>
        <w:rPr>
          <w:rFonts w:asciiTheme="minorHAnsi" w:hAnsiTheme="minorHAnsi" w:cstheme="minorHAnsi"/>
          <w:color w:val="000000"/>
          <w:lang w:eastAsia="es-ES"/>
        </w:rPr>
      </w:pPr>
    </w:p>
    <w:p w14:paraId="2C8E10F4" w14:textId="77777777" w:rsidR="00F52BDA" w:rsidRDefault="00F52BDA" w:rsidP="00DF1793">
      <w:pPr>
        <w:spacing w:line="288" w:lineRule="auto"/>
        <w:ind w:left="851"/>
        <w:jc w:val="both"/>
        <w:rPr>
          <w:rFonts w:asciiTheme="minorHAnsi" w:hAnsiTheme="minorHAnsi" w:cstheme="minorHAnsi"/>
          <w:color w:val="000000"/>
          <w:lang w:eastAsia="es-ES"/>
        </w:rPr>
      </w:pPr>
      <w:r w:rsidRPr="00552EC8">
        <w:rPr>
          <w:rFonts w:asciiTheme="minorHAnsi" w:hAnsiTheme="minorHAnsi" w:cstheme="minorHAnsi"/>
          <w:color w:val="000000"/>
          <w:lang w:eastAsia="es-ES"/>
        </w:rPr>
        <w:t xml:space="preserve">Sea necesario cubrir el costo de la reconstrucción provocada por los desastres naturales declarados en los términos de la Ley General de Protección Civil, o </w:t>
      </w:r>
    </w:p>
    <w:p w14:paraId="612D3888" w14:textId="77777777" w:rsidR="00F52BDA" w:rsidRPr="00552EC8" w:rsidRDefault="00F52BDA" w:rsidP="00DF1793">
      <w:pPr>
        <w:spacing w:line="288" w:lineRule="auto"/>
        <w:ind w:left="851"/>
        <w:jc w:val="both"/>
        <w:rPr>
          <w:rFonts w:asciiTheme="minorHAnsi" w:hAnsiTheme="minorHAnsi" w:cstheme="minorHAnsi"/>
          <w:color w:val="000000"/>
          <w:lang w:eastAsia="es-ES"/>
        </w:rPr>
      </w:pPr>
    </w:p>
    <w:p w14:paraId="1EDE95B8" w14:textId="77777777" w:rsidR="00F52BDA" w:rsidRDefault="00F52BDA" w:rsidP="00DF1793">
      <w:pPr>
        <w:spacing w:line="288" w:lineRule="auto"/>
        <w:ind w:left="851"/>
        <w:jc w:val="both"/>
        <w:rPr>
          <w:rFonts w:asciiTheme="minorHAnsi" w:hAnsiTheme="minorHAnsi" w:cstheme="minorHAnsi"/>
          <w:color w:val="000000"/>
          <w:lang w:eastAsia="es-ES"/>
        </w:rPr>
      </w:pPr>
      <w:r w:rsidRPr="00552EC8">
        <w:rPr>
          <w:rFonts w:asciiTheme="minorHAnsi" w:hAnsiTheme="minorHAnsi" w:cstheme="minorHAnsi"/>
          <w:color w:val="000000"/>
          <w:lang w:eastAsia="es-ES"/>
        </w:rPr>
        <w:t xml:space="preserve">Se tenga la necesidad de prever un costo mayor al 2 por ciento del Gasto no etiquetado observado en el Presupuesto de Egresos del ejercicio fiscal inmediato anterior, derivado de la implementación de ordenamientos jurídicos o medidas de política fiscal que, en ejercicios fiscales posteriores, contribuyan a mejorar ampliamente el Balance presupuestario de recursos disponibles negativo, ya sea porque generen mayores ingresos o menores gastos permanentes; es decir, que el </w:t>
      </w:r>
      <w:r w:rsidRPr="00552EC8">
        <w:rPr>
          <w:rFonts w:asciiTheme="minorHAnsi" w:hAnsiTheme="minorHAnsi" w:cstheme="minorHAnsi"/>
          <w:color w:val="000000"/>
          <w:lang w:eastAsia="es-ES"/>
        </w:rPr>
        <w:lastRenderedPageBreak/>
        <w:t>valor presente neto de dicha medida supere ampliamente el costo de la misma en el ejercicio fiscal que se implemente.</w:t>
      </w:r>
    </w:p>
    <w:p w14:paraId="5C22854A" w14:textId="77777777" w:rsidR="00F52BDA" w:rsidRPr="00552EC8" w:rsidRDefault="00F52BDA" w:rsidP="00DF1793">
      <w:pPr>
        <w:spacing w:line="288" w:lineRule="auto"/>
        <w:ind w:left="851"/>
        <w:jc w:val="both"/>
        <w:rPr>
          <w:rFonts w:asciiTheme="minorHAnsi" w:hAnsiTheme="minorHAnsi" w:cstheme="minorHAnsi"/>
          <w:color w:val="000000"/>
          <w:lang w:eastAsia="es-ES"/>
        </w:rPr>
      </w:pPr>
    </w:p>
    <w:p w14:paraId="336052BB" w14:textId="4A38C767" w:rsidR="00F52BDA" w:rsidRDefault="00F52BDA" w:rsidP="00DF1793">
      <w:pPr>
        <w:spacing w:line="288" w:lineRule="auto"/>
        <w:ind w:left="851"/>
        <w:jc w:val="both"/>
        <w:rPr>
          <w:rFonts w:asciiTheme="minorHAnsi" w:hAnsiTheme="minorHAnsi" w:cstheme="minorHAnsi"/>
          <w:color w:val="000000"/>
          <w:lang w:eastAsia="es-ES"/>
        </w:rPr>
      </w:pPr>
      <w:r w:rsidRPr="00552EC8">
        <w:rPr>
          <w:rFonts w:asciiTheme="minorHAnsi" w:hAnsiTheme="minorHAnsi" w:cstheme="minorHAnsi"/>
          <w:b/>
          <w:color w:val="000000"/>
          <w:lang w:eastAsia="es-ES"/>
        </w:rPr>
        <w:t>CUARTO.-</w:t>
      </w:r>
      <w:r w:rsidRPr="00552EC8">
        <w:rPr>
          <w:rFonts w:asciiTheme="minorHAnsi" w:hAnsiTheme="minorHAnsi" w:cstheme="minorHAnsi"/>
          <w:color w:val="000000"/>
          <w:lang w:eastAsia="es-ES"/>
        </w:rPr>
        <w:t xml:space="preserve"> El registro de proyectos de inversión productiva a que hace referencia el artículo 13, fracción III y Octavo Transitorio de la Ley de Disciplina Financiera de las Entidades Federativas y los Municipios, en el ejercicio </w:t>
      </w:r>
      <w:r w:rsidR="00660AB2">
        <w:rPr>
          <w:rFonts w:asciiTheme="minorHAnsi" w:hAnsiTheme="minorHAnsi" w:cstheme="minorHAnsi"/>
          <w:color w:val="000000"/>
          <w:lang w:eastAsia="es-ES"/>
        </w:rPr>
        <w:t>2021</w:t>
      </w:r>
      <w:r w:rsidRPr="00552EC8">
        <w:rPr>
          <w:rFonts w:asciiTheme="minorHAnsi" w:hAnsiTheme="minorHAnsi" w:cstheme="minorHAnsi"/>
          <w:color w:val="000000"/>
          <w:lang w:eastAsia="es-ES"/>
        </w:rPr>
        <w:t xml:space="preserve"> continuará a cargo de la </w:t>
      </w:r>
      <w:r w:rsidR="00660AB2">
        <w:rPr>
          <w:rFonts w:asciiTheme="minorHAnsi" w:hAnsiTheme="minorHAnsi" w:cstheme="minorHAnsi"/>
          <w:color w:val="000000"/>
          <w:lang w:eastAsia="es-ES"/>
        </w:rPr>
        <w:t>Dirección General de la Unidad de Inversión y Programación</w:t>
      </w:r>
      <w:r w:rsidRPr="00552EC8">
        <w:rPr>
          <w:rFonts w:asciiTheme="minorHAnsi" w:hAnsiTheme="minorHAnsi" w:cstheme="minorHAnsi"/>
          <w:color w:val="000000"/>
          <w:lang w:eastAsia="es-ES"/>
        </w:rPr>
        <w:t>, dependiente de la Secretaría</w:t>
      </w:r>
      <w:r w:rsidR="00660AB2">
        <w:rPr>
          <w:rFonts w:asciiTheme="minorHAnsi" w:hAnsiTheme="minorHAnsi" w:cstheme="minorHAnsi"/>
          <w:color w:val="000000"/>
          <w:lang w:eastAsia="es-ES"/>
        </w:rPr>
        <w:t xml:space="preserve"> de Desarrollo Sustentable</w:t>
      </w:r>
      <w:r w:rsidRPr="00552EC8">
        <w:rPr>
          <w:rFonts w:asciiTheme="minorHAnsi" w:hAnsiTheme="minorHAnsi" w:cstheme="minorHAnsi"/>
          <w:color w:val="000000"/>
          <w:lang w:eastAsia="es-ES"/>
        </w:rPr>
        <w:t>.</w:t>
      </w:r>
    </w:p>
    <w:p w14:paraId="1152AA86" w14:textId="77777777" w:rsidR="00581478" w:rsidRDefault="00581478" w:rsidP="00F52BDA">
      <w:pPr>
        <w:jc w:val="both"/>
      </w:pPr>
    </w:p>
    <w:sectPr w:rsidR="00581478">
      <w:headerReference w:type="default" r:id="rId6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se Luis Rivera Hernandez" w:date="2020-10-09T07:30:00Z" w:initials="JLRH">
    <w:p w14:paraId="78A37D2E" w14:textId="77777777" w:rsidR="001C11FC" w:rsidRDefault="001C11FC" w:rsidP="001C00D3">
      <w:pPr>
        <w:pStyle w:val="Textocomentario"/>
      </w:pPr>
      <w:r>
        <w:rPr>
          <w:rStyle w:val="Refdecomentario"/>
        </w:rPr>
        <w:annotationRef/>
      </w:r>
      <w:r>
        <w:t>Verificar el contenido de este artículo.</w:t>
      </w:r>
    </w:p>
  </w:comment>
  <w:comment w:id="4" w:author="Jose Luis Rivera Hernandez" w:date="2020-10-09T07:35:00Z" w:initials="JLRH">
    <w:p w14:paraId="16E2D733" w14:textId="77777777" w:rsidR="001C11FC" w:rsidRDefault="001C11FC" w:rsidP="00F52BDA">
      <w:pPr>
        <w:pStyle w:val="Textocomentario"/>
      </w:pPr>
      <w:r>
        <w:rPr>
          <w:rStyle w:val="Refdecomentario"/>
        </w:rPr>
        <w:annotationRef/>
      </w:r>
      <w:r>
        <w:t>Analizar si se cumple con este plazo.</w:t>
      </w:r>
    </w:p>
  </w:comment>
  <w:comment w:id="6" w:author="Jose Luis Rivera Hernandez" w:date="2020-10-09T07:58:00Z" w:initials="JLRH">
    <w:p w14:paraId="176688BC" w14:textId="77777777" w:rsidR="001C11FC" w:rsidRDefault="001C11FC" w:rsidP="00F52BDA">
      <w:pPr>
        <w:pStyle w:val="Textocomentario"/>
      </w:pPr>
      <w:r>
        <w:rPr>
          <w:rStyle w:val="Refdecomentario"/>
        </w:rPr>
        <w:annotationRef/>
      </w:r>
      <w:r>
        <w:t>Verificar si se lleva a cabo de esta manera.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A37D2E" w15:done="0"/>
  <w15:commentEx w15:paraId="16E2D733" w15:done="1"/>
  <w15:commentEx w15:paraId="176688BC"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0D9AC" w14:textId="77777777" w:rsidR="00116B0B" w:rsidRDefault="00116B0B" w:rsidP="00F52BDA">
      <w:pPr>
        <w:spacing w:line="240" w:lineRule="auto"/>
      </w:pPr>
      <w:r>
        <w:separator/>
      </w:r>
    </w:p>
  </w:endnote>
  <w:endnote w:type="continuationSeparator" w:id="0">
    <w:p w14:paraId="15BF0739" w14:textId="77777777" w:rsidR="00116B0B" w:rsidRDefault="00116B0B" w:rsidP="00F52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tham Book">
    <w:altName w:val="Times New Roman"/>
    <w:panose1 w:val="00000000000000000000"/>
    <w:charset w:val="00"/>
    <w:family w:val="modern"/>
    <w:notTrueType/>
    <w:pitch w:val="variable"/>
    <w:sig w:usb0="800000AF" w:usb1="50000048"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ubik Light">
    <w:altName w:val="Arial"/>
    <w:charset w:val="00"/>
    <w:family w:val="auto"/>
    <w:pitch w:val="variable"/>
    <w:sig w:usb0="A0000A2F" w:usb1="5000205B" w:usb2="00000000" w:usb3="00000000" w:csb0="000000B7"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Rubik Medium">
    <w:altName w:val="Arial"/>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3685E" w14:textId="00A3FC19" w:rsidR="001C11FC" w:rsidRDefault="001C11FC">
    <w:pPr>
      <w:pStyle w:val="Piedepgina"/>
      <w:jc w:val="right"/>
    </w:pPr>
  </w:p>
  <w:p w14:paraId="2A87CD92" w14:textId="77777777" w:rsidR="001C11FC" w:rsidRPr="00E34FF4" w:rsidRDefault="001C11FC">
    <w:pPr>
      <w:pStyle w:val="Piedepgina"/>
      <w:jc w:val="right"/>
      <w:rPr>
        <w:b/>
        <w:color w:val="31859C"/>
        <w:sz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FC22E" w14:textId="77777777" w:rsidR="00116B0B" w:rsidRDefault="00116B0B" w:rsidP="00F52BDA">
      <w:pPr>
        <w:spacing w:line="240" w:lineRule="auto"/>
      </w:pPr>
      <w:r>
        <w:separator/>
      </w:r>
    </w:p>
  </w:footnote>
  <w:footnote w:type="continuationSeparator" w:id="0">
    <w:p w14:paraId="59E2394E" w14:textId="77777777" w:rsidR="00116B0B" w:rsidRDefault="00116B0B" w:rsidP="00F52BDA">
      <w:pPr>
        <w:spacing w:line="240" w:lineRule="auto"/>
      </w:pPr>
      <w:r>
        <w:continuationSeparator/>
      </w:r>
    </w:p>
  </w:footnote>
  <w:footnote w:id="1">
    <w:p w14:paraId="6D7111C6" w14:textId="77777777" w:rsidR="001C11FC" w:rsidRPr="0085450C" w:rsidRDefault="001C11FC" w:rsidP="00F52BDA">
      <w:pPr>
        <w:pStyle w:val="Textonotapie"/>
        <w:rPr>
          <w:rStyle w:val="Hipervnculo"/>
        </w:rPr>
      </w:pPr>
      <w:r>
        <w:rPr>
          <w:rStyle w:val="Refdenotaalpie"/>
        </w:rPr>
        <w:footnoteRef/>
      </w:r>
      <w:r>
        <w:rPr>
          <w:lang w:val="es-ES"/>
        </w:rPr>
        <w:t xml:space="preserve">De acuerdo con el Clasificador por Fuentes de Financiamiento emitido por el CONAC. Disponible en: </w:t>
      </w:r>
      <w:hyperlink r:id="rId1" w:history="1">
        <w:r w:rsidRPr="00690420">
          <w:rPr>
            <w:rStyle w:val="Hipervnculo"/>
            <w:lang w:val="es-ES"/>
          </w:rPr>
          <w:t>http://www.conac.gob.mx/work/models/CONAC/normatividad/NOR_01_02_007.pdf</w:t>
        </w:r>
      </w:hyperlink>
    </w:p>
    <w:p w14:paraId="25C3C3DB" w14:textId="77777777" w:rsidR="001C11FC" w:rsidRPr="005C7824" w:rsidRDefault="001C11FC" w:rsidP="00F52BDA">
      <w:pPr>
        <w:pStyle w:val="Textonotapie"/>
        <w:rPr>
          <w:lang w:val="es-ES"/>
        </w:rPr>
      </w:pPr>
    </w:p>
  </w:footnote>
  <w:footnote w:id="2">
    <w:p w14:paraId="623D63D3" w14:textId="77777777" w:rsidR="001C11FC" w:rsidRPr="00D92177" w:rsidRDefault="001C11FC" w:rsidP="00F52BDA">
      <w:pPr>
        <w:pStyle w:val="Textonotapie"/>
        <w:rPr>
          <w:rStyle w:val="Hipervnculo"/>
          <w:sz w:val="18"/>
          <w:lang w:val="es-ES"/>
        </w:rPr>
      </w:pPr>
      <w:r w:rsidRPr="00D92177">
        <w:rPr>
          <w:rStyle w:val="Refdenotaalpie"/>
          <w:sz w:val="18"/>
        </w:rPr>
        <w:footnoteRef/>
      </w:r>
      <w:r w:rsidRPr="00D92177">
        <w:rPr>
          <w:sz w:val="18"/>
          <w:lang w:val="es-ES"/>
        </w:rPr>
        <w:t xml:space="preserve">De acuerdo con el Clasificador por Tipo de Gasto emitido por el CONAC. Disponible en: </w:t>
      </w:r>
      <w:hyperlink r:id="rId2" w:history="1">
        <w:r w:rsidRPr="00D92177">
          <w:rPr>
            <w:rStyle w:val="Hipervnculo"/>
            <w:sz w:val="18"/>
            <w:lang w:val="es-ES"/>
          </w:rPr>
          <w:t>http://www.conac.gob.mx/work/models/CONAC/normatividad/NOR_01_02_005.pdf</w:t>
        </w:r>
      </w:hyperlink>
    </w:p>
    <w:p w14:paraId="682B897D" w14:textId="77777777" w:rsidR="001C11FC" w:rsidRPr="00D92177" w:rsidRDefault="001C11FC" w:rsidP="00F52BDA">
      <w:pPr>
        <w:pStyle w:val="Textonotapie"/>
        <w:rPr>
          <w:color w:val="0000FF"/>
          <w:sz w:val="18"/>
          <w:u w:val="single"/>
          <w:lang w:val="es-ES"/>
        </w:rPr>
      </w:pPr>
    </w:p>
  </w:footnote>
  <w:footnote w:id="3">
    <w:p w14:paraId="69467991" w14:textId="77777777" w:rsidR="001C11FC" w:rsidRPr="00D92177" w:rsidRDefault="001C11FC" w:rsidP="00F52BDA">
      <w:pPr>
        <w:pStyle w:val="Textonotapie"/>
        <w:rPr>
          <w:sz w:val="18"/>
          <w:lang w:val="es-ES"/>
        </w:rPr>
      </w:pPr>
      <w:r w:rsidRPr="00D92177">
        <w:rPr>
          <w:rStyle w:val="Refdenotaalpie"/>
          <w:sz w:val="18"/>
        </w:rPr>
        <w:footnoteRef/>
      </w:r>
      <w:r w:rsidRPr="00D92177">
        <w:rPr>
          <w:sz w:val="18"/>
          <w:lang w:val="es-ES"/>
        </w:rPr>
        <w:t>De acuerdo con la Clasificación Funcional del Gasto emitida por el CONAC. Disponible en:</w:t>
      </w:r>
      <w:hyperlink r:id="rId3" w:history="1">
        <w:r w:rsidRPr="00D92177">
          <w:rPr>
            <w:rStyle w:val="Hipervnculo"/>
            <w:sz w:val="18"/>
            <w:lang w:val="es-ES"/>
          </w:rPr>
          <w:t>http://www.conac.gob.mx/work/models/CONAC/normatividad/NOR_01_02_003.pdf</w:t>
        </w:r>
      </w:hyperlink>
    </w:p>
    <w:p w14:paraId="4FB2A4DD" w14:textId="77777777" w:rsidR="001C11FC" w:rsidRPr="005C7824" w:rsidRDefault="001C11FC" w:rsidP="00F52BDA">
      <w:pPr>
        <w:pStyle w:val="Textonotapie"/>
        <w:rPr>
          <w:lang w:val="es-ES"/>
        </w:rPr>
      </w:pPr>
    </w:p>
  </w:footnote>
  <w:footnote w:id="4">
    <w:p w14:paraId="136B8F6D" w14:textId="77777777" w:rsidR="001C11FC" w:rsidRPr="0040774A" w:rsidRDefault="001C11FC" w:rsidP="00F52BDA">
      <w:pPr>
        <w:pStyle w:val="Textonotapie"/>
        <w:rPr>
          <w:lang w:val="es-ES"/>
        </w:rPr>
      </w:pPr>
      <w:r w:rsidRPr="00D92177">
        <w:rPr>
          <w:rStyle w:val="Refdenotaalpie"/>
          <w:sz w:val="18"/>
        </w:rPr>
        <w:footnoteRef/>
      </w:r>
      <w:r w:rsidRPr="00D92177">
        <w:rPr>
          <w:sz w:val="18"/>
          <w:lang w:val="es-ES"/>
        </w:rPr>
        <w:t xml:space="preserve">De acuerdo con la norma </w:t>
      </w:r>
      <w:r w:rsidRPr="00D92177">
        <w:rPr>
          <w:sz w:val="18"/>
        </w:rPr>
        <w:t>para establecer la estructura de información del formato de programas con recursos federales por orden de gobierno emitida por el C</w:t>
      </w:r>
      <w:r w:rsidRPr="00D92177">
        <w:rPr>
          <w:sz w:val="18"/>
          <w:lang w:val="es-ES"/>
        </w:rPr>
        <w:t xml:space="preserve">ONAC. Disponible en: </w:t>
      </w:r>
      <w:hyperlink r:id="rId4" w:history="1">
        <w:r w:rsidRPr="00D92177">
          <w:rPr>
            <w:rStyle w:val="Hipervnculo"/>
            <w:sz w:val="18"/>
            <w:lang w:val="es-ES"/>
          </w:rPr>
          <w:t>http://www.conac.gob.mx/work/models/CONAC/normatividad/NOR_01_14_009.pdf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ED09" w14:textId="77777777" w:rsidR="001C11FC" w:rsidRDefault="001C11FC">
    <w:pPr>
      <w:pStyle w:val="Encabezado"/>
    </w:pPr>
  </w:p>
  <w:p w14:paraId="30EC24B3" w14:textId="77777777" w:rsidR="001C11FC" w:rsidRDefault="001C11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6CBE7" w14:textId="77777777" w:rsidR="001C11FC" w:rsidRPr="00163CE4" w:rsidRDefault="001C11FC" w:rsidP="00093AAD">
    <w:pPr>
      <w:pStyle w:val="Encabezado"/>
      <w:rPr>
        <w:rFonts w:ascii="Rubik Medium" w:hAnsi="Rubik Medium" w:cs="Rubik Medium"/>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6E9B9" w14:textId="77777777" w:rsidR="001C11FC" w:rsidRDefault="001C11FC" w:rsidP="00093AAD">
    <w:pPr>
      <w:pStyle w:val="Encabezado"/>
      <w:rPr>
        <w:rFonts w:ascii="Rubik Medium" w:hAnsi="Rubik Medium" w:cs="Rubik Medium"/>
      </w:rPr>
    </w:pPr>
  </w:p>
  <w:p w14:paraId="2CC132A7" w14:textId="77777777" w:rsidR="001C11FC" w:rsidRPr="00163CE4" w:rsidRDefault="001C11FC" w:rsidP="00093AAD">
    <w:pPr>
      <w:pStyle w:val="Encabezado"/>
      <w:rPr>
        <w:rFonts w:ascii="Rubik Medium" w:hAnsi="Rubik Medium" w:cs="Rubik Medium"/>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0A22B" w14:textId="77777777" w:rsidR="001C11FC" w:rsidRPr="00163CE4" w:rsidRDefault="001C11FC" w:rsidP="00093AAD">
    <w:pPr>
      <w:pStyle w:val="Encabezado"/>
      <w:rPr>
        <w:rFonts w:ascii="Rubik Medium" w:hAnsi="Rubik Medium" w:cs="Rubik Medium"/>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351EE" w14:textId="77777777" w:rsidR="001C11FC" w:rsidRPr="00163CE4" w:rsidRDefault="001C11FC" w:rsidP="00093AAD">
    <w:pPr>
      <w:pStyle w:val="Encabezado"/>
      <w:rPr>
        <w:rFonts w:ascii="Rubik Medium" w:hAnsi="Rubik Medium" w:cs="Rubik Medium"/>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4162C" w14:textId="77777777" w:rsidR="001C11FC" w:rsidRPr="00017F45" w:rsidRDefault="001C11FC" w:rsidP="00093AAD">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69279" w14:textId="77777777" w:rsidR="001C11FC" w:rsidRDefault="001C11FC" w:rsidP="00093AAD">
    <w:pPr>
      <w:pStyle w:val="Encabezado"/>
      <w:ind w:left="2977"/>
      <w:jc w:val="both"/>
      <w:rPr>
        <w:rFonts w:cs="Arial"/>
        <w:szCs w:val="24"/>
      </w:rPr>
    </w:pPr>
  </w:p>
  <w:p w14:paraId="2C9DFB75" w14:textId="77777777" w:rsidR="001C11FC" w:rsidRPr="00163CE4" w:rsidRDefault="001C11FC" w:rsidP="00093AAD">
    <w:pPr>
      <w:pStyle w:val="Encabezado"/>
      <w:rPr>
        <w:rFonts w:ascii="Rubik Medium" w:hAnsi="Rubik Medium" w:cs="Rubik Medium"/>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DA122" w14:textId="77777777" w:rsidR="001C11FC" w:rsidRPr="00057753" w:rsidRDefault="001C11FC" w:rsidP="00093A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1524"/>
    <w:multiLevelType w:val="hybridMultilevel"/>
    <w:tmpl w:val="EBBADD36"/>
    <w:lvl w:ilvl="0" w:tplc="62A839E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0017B1"/>
    <w:multiLevelType w:val="hybridMultilevel"/>
    <w:tmpl w:val="33583602"/>
    <w:lvl w:ilvl="0" w:tplc="2FAE932E">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336362"/>
    <w:multiLevelType w:val="hybridMultilevel"/>
    <w:tmpl w:val="D7CA0F0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nsid w:val="08CE7B0E"/>
    <w:multiLevelType w:val="hybridMultilevel"/>
    <w:tmpl w:val="374A59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EA06E6"/>
    <w:multiLevelType w:val="hybridMultilevel"/>
    <w:tmpl w:val="EE7A8862"/>
    <w:lvl w:ilvl="0" w:tplc="9200944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A767AA1"/>
    <w:multiLevelType w:val="hybridMultilevel"/>
    <w:tmpl w:val="85548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D522F0A"/>
    <w:multiLevelType w:val="hybridMultilevel"/>
    <w:tmpl w:val="915AB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E5872A1"/>
    <w:multiLevelType w:val="hybridMultilevel"/>
    <w:tmpl w:val="9FEC8BE0"/>
    <w:lvl w:ilvl="0" w:tplc="5D08878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0F9B4DC1"/>
    <w:multiLevelType w:val="hybridMultilevel"/>
    <w:tmpl w:val="5FA80F02"/>
    <w:lvl w:ilvl="0" w:tplc="EC24C482">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4BF1799"/>
    <w:multiLevelType w:val="hybridMultilevel"/>
    <w:tmpl w:val="EA70717E"/>
    <w:lvl w:ilvl="0" w:tplc="2FAE932E">
      <w:numFmt w:val="bullet"/>
      <w:lvlText w:val="-"/>
      <w:lvlJc w:val="left"/>
      <w:pPr>
        <w:ind w:left="1776" w:hanging="360"/>
      </w:pPr>
      <w:rPr>
        <w:rFonts w:ascii="Arial" w:eastAsiaTheme="minorHAnsi" w:hAnsi="Aria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nsid w:val="19D41416"/>
    <w:multiLevelType w:val="hybridMultilevel"/>
    <w:tmpl w:val="96C80EDA"/>
    <w:lvl w:ilvl="0" w:tplc="9200944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392514E"/>
    <w:multiLevelType w:val="hybridMultilevel"/>
    <w:tmpl w:val="8954E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65D7FBF"/>
    <w:multiLevelType w:val="hybridMultilevel"/>
    <w:tmpl w:val="7AB27C40"/>
    <w:lvl w:ilvl="0" w:tplc="298E72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AAB115E"/>
    <w:multiLevelType w:val="hybridMultilevel"/>
    <w:tmpl w:val="B600B418"/>
    <w:lvl w:ilvl="0" w:tplc="9200944A">
      <w:numFmt w:val="bullet"/>
      <w:lvlText w:val="-"/>
      <w:lvlJc w:val="left"/>
      <w:pPr>
        <w:ind w:left="1080" w:hanging="360"/>
      </w:pPr>
      <w:rPr>
        <w:rFonts w:ascii="Arial" w:eastAsiaTheme="minorHAnsi" w:hAnsi="Arial" w:cs="Aria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2D3159A1"/>
    <w:multiLevelType w:val="hybridMultilevel"/>
    <w:tmpl w:val="6C94D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FA7546C"/>
    <w:multiLevelType w:val="hybridMultilevel"/>
    <w:tmpl w:val="0BF043A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194D37"/>
    <w:multiLevelType w:val="hybridMultilevel"/>
    <w:tmpl w:val="CCAC9E4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39942B81"/>
    <w:multiLevelType w:val="hybridMultilevel"/>
    <w:tmpl w:val="7960F2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3B5D26B3"/>
    <w:multiLevelType w:val="hybridMultilevel"/>
    <w:tmpl w:val="CD860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D680A16"/>
    <w:multiLevelType w:val="hybridMultilevel"/>
    <w:tmpl w:val="349CB3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3FDC1ADE"/>
    <w:multiLevelType w:val="hybridMultilevel"/>
    <w:tmpl w:val="CCC8D364"/>
    <w:lvl w:ilvl="0" w:tplc="9200944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22E2EE3"/>
    <w:multiLevelType w:val="hybridMultilevel"/>
    <w:tmpl w:val="C37630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6697C40"/>
    <w:multiLevelType w:val="hybridMultilevel"/>
    <w:tmpl w:val="D4E62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976092E"/>
    <w:multiLevelType w:val="hybridMultilevel"/>
    <w:tmpl w:val="A600E426"/>
    <w:lvl w:ilvl="0" w:tplc="9200944A">
      <w:numFmt w:val="bullet"/>
      <w:lvlText w:val="-"/>
      <w:lvlJc w:val="left"/>
      <w:pPr>
        <w:ind w:left="144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5095290E"/>
    <w:multiLevelType w:val="hybridMultilevel"/>
    <w:tmpl w:val="8988B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B91195"/>
    <w:multiLevelType w:val="hybridMultilevel"/>
    <w:tmpl w:val="4C2EEAF4"/>
    <w:lvl w:ilvl="0" w:tplc="395279A0">
      <w:start w:val="1"/>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nsid w:val="587B2833"/>
    <w:multiLevelType w:val="hybridMultilevel"/>
    <w:tmpl w:val="DCB00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EC02BAA"/>
    <w:multiLevelType w:val="hybridMultilevel"/>
    <w:tmpl w:val="B664B02A"/>
    <w:lvl w:ilvl="0" w:tplc="BDF4B62E">
      <w:start w:val="1"/>
      <w:numFmt w:val="upperRoman"/>
      <w:lvlText w:val="%1."/>
      <w:lvlJc w:val="left"/>
      <w:pPr>
        <w:ind w:left="302" w:hanging="185"/>
      </w:pPr>
      <w:rPr>
        <w:rFonts w:ascii="Arial" w:eastAsia="Arial" w:hAnsi="Arial" w:cs="Arial" w:hint="default"/>
        <w:w w:val="99"/>
        <w:sz w:val="22"/>
        <w:szCs w:val="22"/>
        <w:lang w:val="es-ES" w:eastAsia="es-ES" w:bidi="es-ES"/>
      </w:rPr>
    </w:lvl>
    <w:lvl w:ilvl="1" w:tplc="7B92F8F2">
      <w:start w:val="1"/>
      <w:numFmt w:val="lowerLetter"/>
      <w:lvlText w:val="%2)"/>
      <w:lvlJc w:val="left"/>
      <w:pPr>
        <w:ind w:left="1083" w:hanging="257"/>
      </w:pPr>
      <w:rPr>
        <w:rFonts w:ascii="Arial" w:eastAsia="Arial" w:hAnsi="Arial" w:cs="Arial" w:hint="default"/>
        <w:w w:val="99"/>
        <w:sz w:val="22"/>
        <w:szCs w:val="22"/>
        <w:lang w:val="es-ES" w:eastAsia="es-ES" w:bidi="es-ES"/>
      </w:rPr>
    </w:lvl>
    <w:lvl w:ilvl="2" w:tplc="E5A0D12E">
      <w:numFmt w:val="bullet"/>
      <w:lvlText w:val="•"/>
      <w:lvlJc w:val="left"/>
      <w:pPr>
        <w:ind w:left="2031" w:hanging="257"/>
      </w:pPr>
      <w:rPr>
        <w:rFonts w:hint="default"/>
        <w:lang w:val="es-ES" w:eastAsia="es-ES" w:bidi="es-ES"/>
      </w:rPr>
    </w:lvl>
    <w:lvl w:ilvl="3" w:tplc="7A546D2E">
      <w:numFmt w:val="bullet"/>
      <w:lvlText w:val="•"/>
      <w:lvlJc w:val="left"/>
      <w:pPr>
        <w:ind w:left="2982" w:hanging="257"/>
      </w:pPr>
      <w:rPr>
        <w:rFonts w:hint="default"/>
        <w:lang w:val="es-ES" w:eastAsia="es-ES" w:bidi="es-ES"/>
      </w:rPr>
    </w:lvl>
    <w:lvl w:ilvl="4" w:tplc="10586010">
      <w:numFmt w:val="bullet"/>
      <w:lvlText w:val="•"/>
      <w:lvlJc w:val="left"/>
      <w:pPr>
        <w:ind w:left="3933" w:hanging="257"/>
      </w:pPr>
      <w:rPr>
        <w:rFonts w:hint="default"/>
        <w:lang w:val="es-ES" w:eastAsia="es-ES" w:bidi="es-ES"/>
      </w:rPr>
    </w:lvl>
    <w:lvl w:ilvl="5" w:tplc="B3E28E92">
      <w:numFmt w:val="bullet"/>
      <w:lvlText w:val="•"/>
      <w:lvlJc w:val="left"/>
      <w:pPr>
        <w:ind w:left="4884" w:hanging="257"/>
      </w:pPr>
      <w:rPr>
        <w:rFonts w:hint="default"/>
        <w:lang w:val="es-ES" w:eastAsia="es-ES" w:bidi="es-ES"/>
      </w:rPr>
    </w:lvl>
    <w:lvl w:ilvl="6" w:tplc="1F3A48C0">
      <w:numFmt w:val="bullet"/>
      <w:lvlText w:val="•"/>
      <w:lvlJc w:val="left"/>
      <w:pPr>
        <w:ind w:left="5835" w:hanging="257"/>
      </w:pPr>
      <w:rPr>
        <w:rFonts w:hint="default"/>
        <w:lang w:val="es-ES" w:eastAsia="es-ES" w:bidi="es-ES"/>
      </w:rPr>
    </w:lvl>
    <w:lvl w:ilvl="7" w:tplc="478C535A">
      <w:numFmt w:val="bullet"/>
      <w:lvlText w:val="•"/>
      <w:lvlJc w:val="left"/>
      <w:pPr>
        <w:ind w:left="6786" w:hanging="257"/>
      </w:pPr>
      <w:rPr>
        <w:rFonts w:hint="default"/>
        <w:lang w:val="es-ES" w:eastAsia="es-ES" w:bidi="es-ES"/>
      </w:rPr>
    </w:lvl>
    <w:lvl w:ilvl="8" w:tplc="05DC1334">
      <w:numFmt w:val="bullet"/>
      <w:lvlText w:val="•"/>
      <w:lvlJc w:val="left"/>
      <w:pPr>
        <w:ind w:left="7737" w:hanging="257"/>
      </w:pPr>
      <w:rPr>
        <w:rFonts w:hint="default"/>
        <w:lang w:val="es-ES" w:eastAsia="es-ES" w:bidi="es-ES"/>
      </w:rPr>
    </w:lvl>
  </w:abstractNum>
  <w:abstractNum w:abstractNumId="28">
    <w:nsid w:val="621C28A4"/>
    <w:multiLevelType w:val="hybridMultilevel"/>
    <w:tmpl w:val="EBB04AAE"/>
    <w:lvl w:ilvl="0" w:tplc="F774C71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299572D"/>
    <w:multiLevelType w:val="multilevel"/>
    <w:tmpl w:val="27A8CE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62A81DD7"/>
    <w:multiLevelType w:val="hybridMultilevel"/>
    <w:tmpl w:val="146A78EE"/>
    <w:lvl w:ilvl="0" w:tplc="C46CF356">
      <w:start w:val="1"/>
      <w:numFmt w:val="upperRoman"/>
      <w:lvlText w:val="%1."/>
      <w:lvlJc w:val="left"/>
      <w:pPr>
        <w:ind w:left="720" w:hanging="360"/>
      </w:pPr>
      <w:rPr>
        <w:rFonts w:ascii="Calibri" w:eastAsiaTheme="minorHAnsi" w:hAnsi="Calibri" w:cs="Calibr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nsid w:val="64794283"/>
    <w:multiLevelType w:val="hybridMultilevel"/>
    <w:tmpl w:val="B4C22774"/>
    <w:lvl w:ilvl="0" w:tplc="F6828DD4">
      <w:start w:val="1"/>
      <w:numFmt w:val="decimal"/>
      <w:lvlText w:val="%1."/>
      <w:lvlJc w:val="left"/>
      <w:pPr>
        <w:ind w:left="720" w:hanging="360"/>
      </w:pPr>
      <w:rPr>
        <w:rFonts w:hint="default"/>
        <w:b/>
        <w:bCs/>
      </w:rPr>
    </w:lvl>
    <w:lvl w:ilvl="1" w:tplc="13F6019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A568E5"/>
    <w:multiLevelType w:val="hybridMultilevel"/>
    <w:tmpl w:val="51E0976A"/>
    <w:lvl w:ilvl="0" w:tplc="8C9CABD4">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nsid w:val="70610DDA"/>
    <w:multiLevelType w:val="hybridMultilevel"/>
    <w:tmpl w:val="4C5E1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169121B"/>
    <w:multiLevelType w:val="hybridMultilevel"/>
    <w:tmpl w:val="7602A68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756F05E9"/>
    <w:multiLevelType w:val="hybridMultilevel"/>
    <w:tmpl w:val="EE725122"/>
    <w:lvl w:ilvl="0" w:tplc="EC24C482">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6CD5D0A"/>
    <w:multiLevelType w:val="hybridMultilevel"/>
    <w:tmpl w:val="18E69AAE"/>
    <w:lvl w:ilvl="0" w:tplc="82E06508">
      <w:start w:val="1"/>
      <w:numFmt w:val="bullet"/>
      <w:lvlText w:val="•"/>
      <w:lvlJc w:val="left"/>
      <w:pPr>
        <w:tabs>
          <w:tab w:val="num" w:pos="720"/>
        </w:tabs>
        <w:ind w:left="720" w:hanging="360"/>
      </w:pPr>
      <w:rPr>
        <w:rFonts w:ascii="Arial" w:hAnsi="Arial" w:hint="default"/>
      </w:rPr>
    </w:lvl>
    <w:lvl w:ilvl="1" w:tplc="673263C8" w:tentative="1">
      <w:start w:val="1"/>
      <w:numFmt w:val="bullet"/>
      <w:lvlText w:val="•"/>
      <w:lvlJc w:val="left"/>
      <w:pPr>
        <w:tabs>
          <w:tab w:val="num" w:pos="1440"/>
        </w:tabs>
        <w:ind w:left="1440" w:hanging="360"/>
      </w:pPr>
      <w:rPr>
        <w:rFonts w:ascii="Arial" w:hAnsi="Arial" w:hint="default"/>
      </w:rPr>
    </w:lvl>
    <w:lvl w:ilvl="2" w:tplc="5E5C4AC6" w:tentative="1">
      <w:start w:val="1"/>
      <w:numFmt w:val="bullet"/>
      <w:lvlText w:val="•"/>
      <w:lvlJc w:val="left"/>
      <w:pPr>
        <w:tabs>
          <w:tab w:val="num" w:pos="2160"/>
        </w:tabs>
        <w:ind w:left="2160" w:hanging="360"/>
      </w:pPr>
      <w:rPr>
        <w:rFonts w:ascii="Arial" w:hAnsi="Arial" w:hint="default"/>
      </w:rPr>
    </w:lvl>
    <w:lvl w:ilvl="3" w:tplc="1F3A6E80" w:tentative="1">
      <w:start w:val="1"/>
      <w:numFmt w:val="bullet"/>
      <w:lvlText w:val="•"/>
      <w:lvlJc w:val="left"/>
      <w:pPr>
        <w:tabs>
          <w:tab w:val="num" w:pos="2880"/>
        </w:tabs>
        <w:ind w:left="2880" w:hanging="360"/>
      </w:pPr>
      <w:rPr>
        <w:rFonts w:ascii="Arial" w:hAnsi="Arial" w:hint="default"/>
      </w:rPr>
    </w:lvl>
    <w:lvl w:ilvl="4" w:tplc="83721D20" w:tentative="1">
      <w:start w:val="1"/>
      <w:numFmt w:val="bullet"/>
      <w:lvlText w:val="•"/>
      <w:lvlJc w:val="left"/>
      <w:pPr>
        <w:tabs>
          <w:tab w:val="num" w:pos="3600"/>
        </w:tabs>
        <w:ind w:left="3600" w:hanging="360"/>
      </w:pPr>
      <w:rPr>
        <w:rFonts w:ascii="Arial" w:hAnsi="Arial" w:hint="default"/>
      </w:rPr>
    </w:lvl>
    <w:lvl w:ilvl="5" w:tplc="B4362F5C" w:tentative="1">
      <w:start w:val="1"/>
      <w:numFmt w:val="bullet"/>
      <w:lvlText w:val="•"/>
      <w:lvlJc w:val="left"/>
      <w:pPr>
        <w:tabs>
          <w:tab w:val="num" w:pos="4320"/>
        </w:tabs>
        <w:ind w:left="4320" w:hanging="360"/>
      </w:pPr>
      <w:rPr>
        <w:rFonts w:ascii="Arial" w:hAnsi="Arial" w:hint="default"/>
      </w:rPr>
    </w:lvl>
    <w:lvl w:ilvl="6" w:tplc="25CEC6F0" w:tentative="1">
      <w:start w:val="1"/>
      <w:numFmt w:val="bullet"/>
      <w:lvlText w:val="•"/>
      <w:lvlJc w:val="left"/>
      <w:pPr>
        <w:tabs>
          <w:tab w:val="num" w:pos="5040"/>
        </w:tabs>
        <w:ind w:left="5040" w:hanging="360"/>
      </w:pPr>
      <w:rPr>
        <w:rFonts w:ascii="Arial" w:hAnsi="Arial" w:hint="default"/>
      </w:rPr>
    </w:lvl>
    <w:lvl w:ilvl="7" w:tplc="996A16AC" w:tentative="1">
      <w:start w:val="1"/>
      <w:numFmt w:val="bullet"/>
      <w:lvlText w:val="•"/>
      <w:lvlJc w:val="left"/>
      <w:pPr>
        <w:tabs>
          <w:tab w:val="num" w:pos="5760"/>
        </w:tabs>
        <w:ind w:left="5760" w:hanging="360"/>
      </w:pPr>
      <w:rPr>
        <w:rFonts w:ascii="Arial" w:hAnsi="Arial" w:hint="default"/>
      </w:rPr>
    </w:lvl>
    <w:lvl w:ilvl="8" w:tplc="368038B0" w:tentative="1">
      <w:start w:val="1"/>
      <w:numFmt w:val="bullet"/>
      <w:lvlText w:val="•"/>
      <w:lvlJc w:val="left"/>
      <w:pPr>
        <w:tabs>
          <w:tab w:val="num" w:pos="6480"/>
        </w:tabs>
        <w:ind w:left="6480" w:hanging="360"/>
      </w:pPr>
      <w:rPr>
        <w:rFonts w:ascii="Arial" w:hAnsi="Arial" w:hint="default"/>
      </w:rPr>
    </w:lvl>
  </w:abstractNum>
  <w:abstractNum w:abstractNumId="37">
    <w:nsid w:val="7A5862F2"/>
    <w:multiLevelType w:val="hybridMultilevel"/>
    <w:tmpl w:val="E76CA7D6"/>
    <w:lvl w:ilvl="0" w:tplc="0C0A0019">
      <w:start w:val="1"/>
      <w:numFmt w:val="lowerLetter"/>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38">
    <w:nsid w:val="7B163DCC"/>
    <w:multiLevelType w:val="hybridMultilevel"/>
    <w:tmpl w:val="ADA4D8E2"/>
    <w:lvl w:ilvl="0" w:tplc="04661F8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38"/>
  </w:num>
  <w:num w:numId="3">
    <w:abstractNumId w:val="31"/>
  </w:num>
  <w:num w:numId="4">
    <w:abstractNumId w:val="1"/>
  </w:num>
  <w:num w:numId="5">
    <w:abstractNumId w:val="26"/>
  </w:num>
  <w:num w:numId="6">
    <w:abstractNumId w:val="0"/>
  </w:num>
  <w:num w:numId="7">
    <w:abstractNumId w:val="9"/>
  </w:num>
  <w:num w:numId="8">
    <w:abstractNumId w:val="20"/>
  </w:num>
  <w:num w:numId="9">
    <w:abstractNumId w:val="4"/>
  </w:num>
  <w:num w:numId="10">
    <w:abstractNumId w:val="10"/>
  </w:num>
  <w:num w:numId="11">
    <w:abstractNumId w:val="23"/>
  </w:num>
  <w:num w:numId="12">
    <w:abstractNumId w:val="27"/>
  </w:num>
  <w:num w:numId="13">
    <w:abstractNumId w:val="11"/>
  </w:num>
  <w:num w:numId="14">
    <w:abstractNumId w:val="13"/>
  </w:num>
  <w:num w:numId="15">
    <w:abstractNumId w:val="16"/>
  </w:num>
  <w:num w:numId="16">
    <w:abstractNumId w:val="3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5"/>
  </w:num>
  <w:num w:numId="24">
    <w:abstractNumId w:val="17"/>
  </w:num>
  <w:num w:numId="25">
    <w:abstractNumId w:val="24"/>
  </w:num>
  <w:num w:numId="26">
    <w:abstractNumId w:val="25"/>
  </w:num>
  <w:num w:numId="27">
    <w:abstractNumId w:val="15"/>
  </w:num>
  <w:num w:numId="28">
    <w:abstractNumId w:val="29"/>
  </w:num>
  <w:num w:numId="29">
    <w:abstractNumId w:val="5"/>
  </w:num>
  <w:num w:numId="30">
    <w:abstractNumId w:val="3"/>
  </w:num>
  <w:num w:numId="31">
    <w:abstractNumId w:val="6"/>
  </w:num>
  <w:num w:numId="32">
    <w:abstractNumId w:val="21"/>
  </w:num>
  <w:num w:numId="33">
    <w:abstractNumId w:val="14"/>
  </w:num>
  <w:num w:numId="34">
    <w:abstractNumId w:val="8"/>
  </w:num>
  <w:num w:numId="35">
    <w:abstractNumId w:val="2"/>
  </w:num>
  <w:num w:numId="36">
    <w:abstractNumId w:val="18"/>
  </w:num>
  <w:num w:numId="37">
    <w:abstractNumId w:val="12"/>
  </w:num>
  <w:num w:numId="38">
    <w:abstractNumId w:val="36"/>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DA"/>
    <w:rsid w:val="00032F1B"/>
    <w:rsid w:val="000458E6"/>
    <w:rsid w:val="000605F0"/>
    <w:rsid w:val="000935BC"/>
    <w:rsid w:val="00093AAD"/>
    <w:rsid w:val="000E3D9C"/>
    <w:rsid w:val="000F1064"/>
    <w:rsid w:val="00110725"/>
    <w:rsid w:val="00116B0B"/>
    <w:rsid w:val="0018008A"/>
    <w:rsid w:val="001A71BE"/>
    <w:rsid w:val="001C00D3"/>
    <w:rsid w:val="001C11FC"/>
    <w:rsid w:val="002279C1"/>
    <w:rsid w:val="002B3D46"/>
    <w:rsid w:val="00305571"/>
    <w:rsid w:val="00307153"/>
    <w:rsid w:val="00322BB2"/>
    <w:rsid w:val="003957BE"/>
    <w:rsid w:val="00395CDC"/>
    <w:rsid w:val="003D1569"/>
    <w:rsid w:val="00414321"/>
    <w:rsid w:val="00423471"/>
    <w:rsid w:val="004820F9"/>
    <w:rsid w:val="00566D0D"/>
    <w:rsid w:val="00581478"/>
    <w:rsid w:val="005B791D"/>
    <w:rsid w:val="005D5798"/>
    <w:rsid w:val="00660AB2"/>
    <w:rsid w:val="006B6E47"/>
    <w:rsid w:val="0084591E"/>
    <w:rsid w:val="00891C6B"/>
    <w:rsid w:val="008A4E6B"/>
    <w:rsid w:val="008F1A03"/>
    <w:rsid w:val="00973075"/>
    <w:rsid w:val="00A34A3C"/>
    <w:rsid w:val="00AA0DA4"/>
    <w:rsid w:val="00AD179C"/>
    <w:rsid w:val="00AE6D3B"/>
    <w:rsid w:val="00B67FA1"/>
    <w:rsid w:val="00B83696"/>
    <w:rsid w:val="00BE5A73"/>
    <w:rsid w:val="00BF40A5"/>
    <w:rsid w:val="00C97B9C"/>
    <w:rsid w:val="00D06D31"/>
    <w:rsid w:val="00DC7B59"/>
    <w:rsid w:val="00DF1793"/>
    <w:rsid w:val="00E63731"/>
    <w:rsid w:val="00EA6F23"/>
    <w:rsid w:val="00EB1B57"/>
    <w:rsid w:val="00EF2C2E"/>
    <w:rsid w:val="00F11D1A"/>
    <w:rsid w:val="00F52B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41FCC1BF"/>
  <w15:chartTrackingRefBased/>
  <w15:docId w15:val="{C15A76BE-1035-48B7-899A-2524BDC6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BDA"/>
    <w:pPr>
      <w:spacing w:after="0" w:line="360" w:lineRule="auto"/>
      <w:jc w:val="center"/>
    </w:pPr>
    <w:rPr>
      <w:rFonts w:ascii="Arial" w:hAnsi="Arial"/>
      <w:sz w:val="24"/>
    </w:rPr>
  </w:style>
  <w:style w:type="paragraph" w:styleId="Ttulo1">
    <w:name w:val="heading 1"/>
    <w:basedOn w:val="Normal"/>
    <w:next w:val="Normal"/>
    <w:link w:val="Ttulo1Car"/>
    <w:uiPriority w:val="9"/>
    <w:qFormat/>
    <w:rsid w:val="00F52B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52B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52BDA"/>
    <w:pPr>
      <w:keepNext/>
      <w:tabs>
        <w:tab w:val="num" w:pos="2160"/>
      </w:tabs>
      <w:spacing w:before="240" w:after="60" w:line="240" w:lineRule="auto"/>
      <w:ind w:left="2160" w:hanging="720"/>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F52BDA"/>
    <w:pPr>
      <w:keepNext/>
      <w:tabs>
        <w:tab w:val="num" w:pos="2880"/>
      </w:tabs>
      <w:spacing w:before="240" w:after="60" w:line="240" w:lineRule="auto"/>
      <w:ind w:left="2880" w:hanging="720"/>
      <w:jc w:val="left"/>
      <w:outlineLvl w:val="3"/>
    </w:pPr>
    <w:rPr>
      <w:rFonts w:asciiTheme="minorHAnsi" w:eastAsiaTheme="minorEastAsia" w:hAnsiTheme="minorHAnsi"/>
      <w:b/>
      <w:bCs/>
      <w:sz w:val="28"/>
      <w:szCs w:val="28"/>
      <w:lang w:val="en-US"/>
    </w:rPr>
  </w:style>
  <w:style w:type="paragraph" w:styleId="Ttulo5">
    <w:name w:val="heading 5"/>
    <w:basedOn w:val="Normal"/>
    <w:next w:val="Normal"/>
    <w:link w:val="Ttulo5Car"/>
    <w:uiPriority w:val="9"/>
    <w:semiHidden/>
    <w:unhideWhenUsed/>
    <w:qFormat/>
    <w:rsid w:val="00F52BDA"/>
    <w:pPr>
      <w:tabs>
        <w:tab w:val="num" w:pos="3600"/>
      </w:tabs>
      <w:spacing w:before="240" w:after="60" w:line="240" w:lineRule="auto"/>
      <w:ind w:left="3600" w:hanging="720"/>
      <w:jc w:val="left"/>
      <w:outlineLvl w:val="4"/>
    </w:pPr>
    <w:rPr>
      <w:rFonts w:asciiTheme="minorHAnsi" w:eastAsiaTheme="minorEastAsia" w:hAnsiTheme="minorHAnsi"/>
      <w:b/>
      <w:bCs/>
      <w:i/>
      <w:iCs/>
      <w:sz w:val="26"/>
      <w:szCs w:val="26"/>
      <w:lang w:val="en-US"/>
    </w:rPr>
  </w:style>
  <w:style w:type="paragraph" w:styleId="Ttulo6">
    <w:name w:val="heading 6"/>
    <w:basedOn w:val="Normal"/>
    <w:next w:val="Normal"/>
    <w:link w:val="Ttulo6Car"/>
    <w:semiHidden/>
    <w:unhideWhenUsed/>
    <w:qFormat/>
    <w:rsid w:val="00F52BDA"/>
    <w:pPr>
      <w:tabs>
        <w:tab w:val="num" w:pos="4320"/>
      </w:tabs>
      <w:spacing w:before="240" w:after="60" w:line="240" w:lineRule="auto"/>
      <w:ind w:left="4320" w:hanging="720"/>
      <w:jc w:val="left"/>
      <w:outlineLvl w:val="5"/>
    </w:pPr>
    <w:rPr>
      <w:rFonts w:ascii="Times New Roman" w:eastAsia="Times New Roman" w:hAnsi="Times New Roman" w:cs="Times New Roman"/>
      <w:b/>
      <w:bCs/>
      <w:sz w:val="22"/>
      <w:lang w:val="en-US"/>
    </w:rPr>
  </w:style>
  <w:style w:type="paragraph" w:styleId="Ttulo7">
    <w:name w:val="heading 7"/>
    <w:basedOn w:val="Normal"/>
    <w:next w:val="Normal"/>
    <w:link w:val="Ttulo7Car"/>
    <w:uiPriority w:val="9"/>
    <w:semiHidden/>
    <w:unhideWhenUsed/>
    <w:qFormat/>
    <w:rsid w:val="00F52BDA"/>
    <w:pPr>
      <w:tabs>
        <w:tab w:val="num" w:pos="5040"/>
      </w:tabs>
      <w:spacing w:before="240" w:after="60" w:line="240" w:lineRule="auto"/>
      <w:ind w:left="5040" w:hanging="720"/>
      <w:jc w:val="left"/>
      <w:outlineLvl w:val="6"/>
    </w:pPr>
    <w:rPr>
      <w:rFonts w:asciiTheme="minorHAnsi" w:eastAsiaTheme="minorEastAsia" w:hAnsiTheme="minorHAnsi"/>
      <w:szCs w:val="24"/>
      <w:lang w:val="en-US"/>
    </w:rPr>
  </w:style>
  <w:style w:type="paragraph" w:styleId="Ttulo8">
    <w:name w:val="heading 8"/>
    <w:basedOn w:val="Normal"/>
    <w:next w:val="Normal"/>
    <w:link w:val="Ttulo8Car"/>
    <w:uiPriority w:val="9"/>
    <w:semiHidden/>
    <w:unhideWhenUsed/>
    <w:qFormat/>
    <w:rsid w:val="00F52BDA"/>
    <w:pPr>
      <w:tabs>
        <w:tab w:val="num" w:pos="5760"/>
      </w:tabs>
      <w:spacing w:before="240" w:after="60" w:line="240" w:lineRule="auto"/>
      <w:ind w:left="5760" w:hanging="720"/>
      <w:jc w:val="left"/>
      <w:outlineLvl w:val="7"/>
    </w:pPr>
    <w:rPr>
      <w:rFonts w:asciiTheme="minorHAnsi" w:eastAsiaTheme="minorEastAsia" w:hAnsiTheme="minorHAnsi"/>
      <w:i/>
      <w:iCs/>
      <w:szCs w:val="24"/>
      <w:lang w:val="en-US"/>
    </w:rPr>
  </w:style>
  <w:style w:type="paragraph" w:styleId="Ttulo9">
    <w:name w:val="heading 9"/>
    <w:basedOn w:val="Normal"/>
    <w:next w:val="Normal"/>
    <w:link w:val="Ttulo9Car"/>
    <w:uiPriority w:val="9"/>
    <w:semiHidden/>
    <w:unhideWhenUsed/>
    <w:qFormat/>
    <w:rsid w:val="00F52BDA"/>
    <w:pPr>
      <w:tabs>
        <w:tab w:val="num" w:pos="6480"/>
      </w:tabs>
      <w:spacing w:before="240" w:after="60" w:line="240" w:lineRule="auto"/>
      <w:ind w:left="6480" w:hanging="720"/>
      <w:jc w:val="left"/>
      <w:outlineLvl w:val="8"/>
    </w:pPr>
    <w:rPr>
      <w:rFonts w:asciiTheme="majorHAnsi" w:eastAsiaTheme="majorEastAsia" w:hAnsiTheme="majorHAnsi" w:cstheme="majorBidi"/>
      <w:sz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2BD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52BD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F52BDA"/>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52BDA"/>
    <w:rPr>
      <w:rFonts w:eastAsiaTheme="minorEastAsia"/>
      <w:b/>
      <w:bCs/>
      <w:sz w:val="28"/>
      <w:szCs w:val="28"/>
      <w:lang w:val="en-US"/>
    </w:rPr>
  </w:style>
  <w:style w:type="character" w:customStyle="1" w:styleId="Ttulo5Car">
    <w:name w:val="Título 5 Car"/>
    <w:basedOn w:val="Fuentedeprrafopredeter"/>
    <w:link w:val="Ttulo5"/>
    <w:uiPriority w:val="9"/>
    <w:semiHidden/>
    <w:rsid w:val="00F52BDA"/>
    <w:rPr>
      <w:rFonts w:eastAsiaTheme="minorEastAsia"/>
      <w:b/>
      <w:bCs/>
      <w:i/>
      <w:iCs/>
      <w:sz w:val="26"/>
      <w:szCs w:val="26"/>
      <w:lang w:val="en-US"/>
    </w:rPr>
  </w:style>
  <w:style w:type="character" w:customStyle="1" w:styleId="Ttulo6Car">
    <w:name w:val="Título 6 Car"/>
    <w:basedOn w:val="Fuentedeprrafopredeter"/>
    <w:link w:val="Ttulo6"/>
    <w:semiHidden/>
    <w:rsid w:val="00F52BDA"/>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52BDA"/>
    <w:rPr>
      <w:rFonts w:eastAsiaTheme="minorEastAsia"/>
      <w:sz w:val="24"/>
      <w:szCs w:val="24"/>
      <w:lang w:val="en-US"/>
    </w:rPr>
  </w:style>
  <w:style w:type="character" w:customStyle="1" w:styleId="Ttulo8Car">
    <w:name w:val="Título 8 Car"/>
    <w:basedOn w:val="Fuentedeprrafopredeter"/>
    <w:link w:val="Ttulo8"/>
    <w:uiPriority w:val="9"/>
    <w:semiHidden/>
    <w:rsid w:val="00F52BDA"/>
    <w:rPr>
      <w:rFonts w:eastAsiaTheme="minorEastAsia"/>
      <w:i/>
      <w:iCs/>
      <w:sz w:val="24"/>
      <w:szCs w:val="24"/>
      <w:lang w:val="en-US"/>
    </w:rPr>
  </w:style>
  <w:style w:type="character" w:customStyle="1" w:styleId="Ttulo9Car">
    <w:name w:val="Título 9 Car"/>
    <w:basedOn w:val="Fuentedeprrafopredeter"/>
    <w:link w:val="Ttulo9"/>
    <w:uiPriority w:val="9"/>
    <w:semiHidden/>
    <w:rsid w:val="00F52BDA"/>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F52BD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52BDA"/>
    <w:rPr>
      <w:rFonts w:ascii="Arial" w:hAnsi="Arial"/>
      <w:sz w:val="24"/>
    </w:rPr>
  </w:style>
  <w:style w:type="paragraph" w:styleId="Piedepgina">
    <w:name w:val="footer"/>
    <w:basedOn w:val="Normal"/>
    <w:link w:val="PiedepginaCar"/>
    <w:uiPriority w:val="99"/>
    <w:unhideWhenUsed/>
    <w:rsid w:val="00F52BD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52BDA"/>
    <w:rPr>
      <w:rFonts w:ascii="Arial" w:hAnsi="Arial"/>
      <w:sz w:val="24"/>
    </w:rPr>
  </w:style>
  <w:style w:type="paragraph" w:customStyle="1" w:styleId="Normal1">
    <w:name w:val="Normal1"/>
    <w:rsid w:val="00F52BDA"/>
    <w:pPr>
      <w:spacing w:after="200" w:line="276" w:lineRule="auto"/>
      <w:contextualSpacing/>
    </w:pPr>
    <w:rPr>
      <w:rFonts w:ascii="Calibri" w:eastAsia="Times New Roman" w:hAnsi="Calibri" w:cs="Calibri"/>
      <w:color w:val="000000"/>
      <w:lang w:eastAsia="es-MX"/>
    </w:rPr>
  </w:style>
  <w:style w:type="paragraph" w:styleId="Prrafodelista">
    <w:name w:val="List Paragraph"/>
    <w:basedOn w:val="Normal"/>
    <w:uiPriority w:val="1"/>
    <w:qFormat/>
    <w:rsid w:val="00F52BDA"/>
    <w:pPr>
      <w:ind w:left="720"/>
      <w:contextualSpacing/>
    </w:pPr>
  </w:style>
  <w:style w:type="table" w:styleId="Tablaconcuadrcula">
    <w:name w:val="Table Grid"/>
    <w:basedOn w:val="Tablanormal"/>
    <w:uiPriority w:val="59"/>
    <w:rsid w:val="00F52BDA"/>
    <w:pPr>
      <w:spacing w:after="0" w:line="240" w:lineRule="auto"/>
      <w:jc w:val="center"/>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2BDA"/>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unhideWhenUsed/>
    <w:rsid w:val="00F52BDA"/>
    <w:pPr>
      <w:spacing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rsid w:val="00F52BDA"/>
    <w:rPr>
      <w:sz w:val="20"/>
      <w:szCs w:val="20"/>
    </w:rPr>
  </w:style>
  <w:style w:type="character" w:styleId="Refdenotaalpie">
    <w:name w:val="footnote reference"/>
    <w:basedOn w:val="Fuentedeprrafopredeter"/>
    <w:uiPriority w:val="99"/>
    <w:semiHidden/>
    <w:unhideWhenUsed/>
    <w:rsid w:val="00F52BDA"/>
    <w:rPr>
      <w:vertAlign w:val="superscript"/>
    </w:rPr>
  </w:style>
  <w:style w:type="paragraph" w:styleId="NormalWeb">
    <w:name w:val="Normal (Web)"/>
    <w:basedOn w:val="Normal"/>
    <w:link w:val="NormalWebCar"/>
    <w:uiPriority w:val="99"/>
    <w:unhideWhenUsed/>
    <w:rsid w:val="00F52BDA"/>
    <w:pPr>
      <w:spacing w:before="100" w:beforeAutospacing="1" w:after="100" w:afterAutospacing="1" w:line="240" w:lineRule="auto"/>
      <w:jc w:val="left"/>
    </w:pPr>
    <w:rPr>
      <w:rFonts w:ascii="Times New Roman" w:eastAsiaTheme="minorEastAsia" w:hAnsi="Times New Roman" w:cs="Times New Roman"/>
      <w:szCs w:val="24"/>
      <w:lang w:eastAsia="es-MX"/>
    </w:rPr>
  </w:style>
  <w:style w:type="paragraph" w:styleId="Textodeglobo">
    <w:name w:val="Balloon Text"/>
    <w:basedOn w:val="Normal"/>
    <w:link w:val="TextodegloboCar"/>
    <w:uiPriority w:val="99"/>
    <w:semiHidden/>
    <w:unhideWhenUsed/>
    <w:rsid w:val="00F52BD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BDA"/>
    <w:rPr>
      <w:rFonts w:ascii="Segoe UI" w:hAnsi="Segoe UI" w:cs="Segoe UI"/>
      <w:sz w:val="18"/>
      <w:szCs w:val="18"/>
    </w:rPr>
  </w:style>
  <w:style w:type="character" w:styleId="Hipervnculo">
    <w:name w:val="Hyperlink"/>
    <w:basedOn w:val="Fuentedeprrafopredeter"/>
    <w:uiPriority w:val="99"/>
    <w:unhideWhenUsed/>
    <w:rsid w:val="00F52BDA"/>
    <w:rPr>
      <w:color w:val="0563C1" w:themeColor="hyperlink"/>
      <w:u w:val="single"/>
    </w:rPr>
  </w:style>
  <w:style w:type="character" w:customStyle="1" w:styleId="Mencinsinresolver1">
    <w:name w:val="Mención sin resolver1"/>
    <w:basedOn w:val="Fuentedeprrafopredeter"/>
    <w:uiPriority w:val="99"/>
    <w:semiHidden/>
    <w:unhideWhenUsed/>
    <w:rsid w:val="00F52BDA"/>
    <w:rPr>
      <w:color w:val="808080"/>
      <w:shd w:val="clear" w:color="auto" w:fill="E6E6E6"/>
    </w:rPr>
  </w:style>
  <w:style w:type="character" w:customStyle="1" w:styleId="NormalWebCar">
    <w:name w:val="Normal (Web) Car"/>
    <w:link w:val="NormalWeb"/>
    <w:uiPriority w:val="99"/>
    <w:locked/>
    <w:rsid w:val="00F52BDA"/>
    <w:rPr>
      <w:rFonts w:ascii="Times New Roman" w:eastAsiaTheme="minorEastAsia" w:hAnsi="Times New Roman" w:cs="Times New Roman"/>
      <w:sz w:val="24"/>
      <w:szCs w:val="24"/>
      <w:lang w:eastAsia="es-MX"/>
    </w:rPr>
  </w:style>
  <w:style w:type="character" w:customStyle="1" w:styleId="Mencinsinresolver2">
    <w:name w:val="Mención sin resolver2"/>
    <w:basedOn w:val="Fuentedeprrafopredeter"/>
    <w:uiPriority w:val="99"/>
    <w:semiHidden/>
    <w:unhideWhenUsed/>
    <w:rsid w:val="00F52BDA"/>
    <w:rPr>
      <w:color w:val="808080"/>
      <w:shd w:val="clear" w:color="auto" w:fill="E6E6E6"/>
    </w:rPr>
  </w:style>
  <w:style w:type="paragraph" w:styleId="Sinespaciado">
    <w:name w:val="No Spacing"/>
    <w:link w:val="SinespaciadoCar"/>
    <w:uiPriority w:val="1"/>
    <w:qFormat/>
    <w:rsid w:val="00F52BDA"/>
    <w:pPr>
      <w:spacing w:after="0" w:line="240" w:lineRule="auto"/>
    </w:pPr>
    <w:rPr>
      <w:rFonts w:ascii="Calibri" w:eastAsia="Calibri" w:hAnsi="Calibri" w:cs="Times New Roman"/>
      <w:lang w:val="es-ES"/>
    </w:rPr>
  </w:style>
  <w:style w:type="paragraph" w:styleId="Puesto">
    <w:name w:val="Title"/>
    <w:basedOn w:val="Normal"/>
    <w:link w:val="PuestoCar"/>
    <w:uiPriority w:val="10"/>
    <w:qFormat/>
    <w:rsid w:val="00F52BDA"/>
    <w:pPr>
      <w:spacing w:line="240" w:lineRule="auto"/>
    </w:pPr>
    <w:rPr>
      <w:rFonts w:ascii="Bookman Old Style" w:eastAsia="Times New Roman" w:hAnsi="Bookman Old Style" w:cs="Times New Roman"/>
      <w:sz w:val="28"/>
      <w:szCs w:val="20"/>
      <w:lang w:eastAsia="es-ES"/>
    </w:rPr>
  </w:style>
  <w:style w:type="character" w:customStyle="1" w:styleId="PuestoCar">
    <w:name w:val="Puesto Car"/>
    <w:basedOn w:val="Fuentedeprrafopredeter"/>
    <w:link w:val="Puesto"/>
    <w:uiPriority w:val="10"/>
    <w:rsid w:val="00F52BDA"/>
    <w:rPr>
      <w:rFonts w:ascii="Bookman Old Style" w:eastAsia="Times New Roman" w:hAnsi="Bookman Old Style" w:cs="Times New Roman"/>
      <w:sz w:val="28"/>
      <w:szCs w:val="20"/>
      <w:lang w:eastAsia="es-ES"/>
    </w:rPr>
  </w:style>
  <w:style w:type="paragraph" w:customStyle="1" w:styleId="TextoCar">
    <w:name w:val="Texto Car"/>
    <w:basedOn w:val="Normal"/>
    <w:rsid w:val="00F52BDA"/>
    <w:pPr>
      <w:spacing w:after="101" w:line="216" w:lineRule="exact"/>
      <w:ind w:firstLine="288"/>
      <w:jc w:val="both"/>
    </w:pPr>
    <w:rPr>
      <w:rFonts w:eastAsia="Times New Roman" w:cs="Arial"/>
      <w:sz w:val="18"/>
      <w:szCs w:val="18"/>
      <w:lang w:val="es-ES" w:eastAsia="es-ES"/>
    </w:rPr>
  </w:style>
  <w:style w:type="paragraph" w:customStyle="1" w:styleId="texto">
    <w:name w:val="texto"/>
    <w:basedOn w:val="Normal"/>
    <w:rsid w:val="00F52BDA"/>
    <w:pPr>
      <w:pBdr>
        <w:top w:val="single" w:sz="8" w:space="1" w:color="auto"/>
        <w:bottom w:val="single" w:sz="6" w:space="1" w:color="auto"/>
      </w:pBdr>
      <w:spacing w:after="101" w:line="216" w:lineRule="exact"/>
      <w:ind w:left="288" w:hanging="288"/>
      <w:jc w:val="both"/>
    </w:pPr>
    <w:rPr>
      <w:rFonts w:eastAsia="Times New Roman" w:cs="Times New Roman"/>
      <w:sz w:val="18"/>
      <w:szCs w:val="18"/>
      <w:lang w:val="es-ES" w:eastAsia="es-ES"/>
    </w:rPr>
  </w:style>
  <w:style w:type="paragraph" w:customStyle="1" w:styleId="Texto0">
    <w:name w:val="Texto"/>
    <w:basedOn w:val="Normal"/>
    <w:qFormat/>
    <w:rsid w:val="00F52BDA"/>
    <w:pPr>
      <w:spacing w:after="101" w:line="216" w:lineRule="exact"/>
      <w:ind w:firstLine="288"/>
      <w:jc w:val="both"/>
    </w:pPr>
    <w:rPr>
      <w:rFonts w:eastAsia="Times New Roman" w:cs="Arial"/>
      <w:sz w:val="18"/>
      <w:szCs w:val="18"/>
      <w:lang w:eastAsia="es-ES"/>
    </w:rPr>
  </w:style>
  <w:style w:type="paragraph" w:styleId="Textoindependiente">
    <w:name w:val="Body Text"/>
    <w:basedOn w:val="Normal"/>
    <w:link w:val="TextoindependienteCar"/>
    <w:uiPriority w:val="99"/>
    <w:qFormat/>
    <w:rsid w:val="00F52BDA"/>
    <w:pPr>
      <w:spacing w:line="240" w:lineRule="auto"/>
      <w:jc w:val="both"/>
    </w:pPr>
    <w:rPr>
      <w:rFonts w:ascii="Times New Roman" w:eastAsia="Calibri" w:hAnsi="Times New Roman" w:cs="Times New Roman"/>
      <w:szCs w:val="24"/>
      <w:lang w:val="es-ES" w:eastAsia="es-ES"/>
    </w:rPr>
  </w:style>
  <w:style w:type="character" w:customStyle="1" w:styleId="TextoindependienteCar">
    <w:name w:val="Texto independiente Car"/>
    <w:basedOn w:val="Fuentedeprrafopredeter"/>
    <w:link w:val="Textoindependiente"/>
    <w:uiPriority w:val="99"/>
    <w:rsid w:val="00F52BDA"/>
    <w:rPr>
      <w:rFonts w:ascii="Times New Roman" w:eastAsia="Calibri" w:hAnsi="Times New Roman" w:cs="Times New Roman"/>
      <w:sz w:val="24"/>
      <w:szCs w:val="24"/>
      <w:lang w:val="es-ES" w:eastAsia="es-ES"/>
    </w:rPr>
  </w:style>
  <w:style w:type="paragraph" w:customStyle="1" w:styleId="Figurasin">
    <w:name w:val="Figura sin"/>
    <w:basedOn w:val="Normal"/>
    <w:link w:val="FigurasinCar"/>
    <w:qFormat/>
    <w:rsid w:val="00F52BDA"/>
    <w:pPr>
      <w:keepNext/>
      <w:autoSpaceDE w:val="0"/>
      <w:autoSpaceDN w:val="0"/>
      <w:adjustRightInd w:val="0"/>
      <w:spacing w:before="120" w:line="240" w:lineRule="auto"/>
    </w:pPr>
    <w:rPr>
      <w:rFonts w:eastAsiaTheme="minorEastAsia" w:cs="Arial"/>
      <w:b/>
      <w:iCs/>
      <w:sz w:val="20"/>
      <w:szCs w:val="18"/>
      <w:lang w:eastAsia="es-MX"/>
    </w:rPr>
  </w:style>
  <w:style w:type="character" w:customStyle="1" w:styleId="FigurasinCar">
    <w:name w:val="Figura sin Car"/>
    <w:basedOn w:val="Fuentedeprrafopredeter"/>
    <w:link w:val="Figurasin"/>
    <w:rsid w:val="00F52BDA"/>
    <w:rPr>
      <w:rFonts w:ascii="Arial" w:eastAsiaTheme="minorEastAsia" w:hAnsi="Arial" w:cs="Arial"/>
      <w:b/>
      <w:iCs/>
      <w:sz w:val="20"/>
      <w:szCs w:val="18"/>
      <w:lang w:eastAsia="es-MX"/>
    </w:rPr>
  </w:style>
  <w:style w:type="paragraph" w:customStyle="1" w:styleId="Fuentecen">
    <w:name w:val="Fuente cen"/>
    <w:basedOn w:val="Normal"/>
    <w:link w:val="FuentecenCar"/>
    <w:qFormat/>
    <w:rsid w:val="00F52BDA"/>
    <w:pPr>
      <w:autoSpaceDE w:val="0"/>
      <w:autoSpaceDN w:val="0"/>
      <w:adjustRightInd w:val="0"/>
      <w:spacing w:after="120" w:line="240" w:lineRule="auto"/>
    </w:pPr>
    <w:rPr>
      <w:rFonts w:eastAsiaTheme="minorEastAsia" w:cs="Arial"/>
      <w:color w:val="000000"/>
      <w:sz w:val="16"/>
      <w:szCs w:val="16"/>
      <w:lang w:eastAsia="es-MX"/>
    </w:rPr>
  </w:style>
  <w:style w:type="character" w:customStyle="1" w:styleId="FuentecenCar">
    <w:name w:val="Fuente cen Car"/>
    <w:basedOn w:val="Fuentedeprrafopredeter"/>
    <w:link w:val="Fuentecen"/>
    <w:rsid w:val="00F52BDA"/>
    <w:rPr>
      <w:rFonts w:ascii="Arial" w:eastAsiaTheme="minorEastAsia" w:hAnsi="Arial" w:cs="Arial"/>
      <w:color w:val="000000"/>
      <w:sz w:val="16"/>
      <w:szCs w:val="16"/>
      <w:lang w:eastAsia="es-MX"/>
    </w:rPr>
  </w:style>
  <w:style w:type="paragraph" w:customStyle="1" w:styleId="Linea5">
    <w:name w:val="Linea 5"/>
    <w:basedOn w:val="Normal"/>
    <w:link w:val="Linea5Car"/>
    <w:qFormat/>
    <w:rsid w:val="00F52BDA"/>
    <w:pPr>
      <w:spacing w:line="240" w:lineRule="auto"/>
      <w:ind w:firstLineChars="300" w:firstLine="300"/>
      <w:jc w:val="left"/>
    </w:pPr>
    <w:rPr>
      <w:rFonts w:eastAsia="Times New Roman" w:cs="Arial"/>
      <w:color w:val="000000"/>
      <w:sz w:val="10"/>
      <w:szCs w:val="20"/>
      <w:lang w:eastAsia="es-MX"/>
    </w:rPr>
  </w:style>
  <w:style w:type="character" w:customStyle="1" w:styleId="Linea5Car">
    <w:name w:val="Linea 5 Car"/>
    <w:basedOn w:val="Fuentedeprrafopredeter"/>
    <w:link w:val="Linea5"/>
    <w:rsid w:val="00F52BDA"/>
    <w:rPr>
      <w:rFonts w:ascii="Arial" w:eastAsia="Times New Roman" w:hAnsi="Arial" w:cs="Arial"/>
      <w:color w:val="000000"/>
      <w:sz w:val="10"/>
      <w:szCs w:val="20"/>
      <w:lang w:eastAsia="es-MX"/>
    </w:rPr>
  </w:style>
  <w:style w:type="numbering" w:customStyle="1" w:styleId="Sinlista1">
    <w:name w:val="Sin lista1"/>
    <w:next w:val="Sinlista"/>
    <w:uiPriority w:val="99"/>
    <w:semiHidden/>
    <w:unhideWhenUsed/>
    <w:rsid w:val="00F52BDA"/>
  </w:style>
  <w:style w:type="table" w:customStyle="1" w:styleId="TableNormal">
    <w:name w:val="Table Normal"/>
    <w:uiPriority w:val="2"/>
    <w:semiHidden/>
    <w:unhideWhenUsed/>
    <w:qFormat/>
    <w:rsid w:val="00F52B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2BDA"/>
    <w:pPr>
      <w:widowControl w:val="0"/>
      <w:autoSpaceDE w:val="0"/>
      <w:autoSpaceDN w:val="0"/>
      <w:spacing w:line="240" w:lineRule="auto"/>
      <w:jc w:val="left"/>
    </w:pPr>
    <w:rPr>
      <w:rFonts w:eastAsia="Arial" w:cs="Arial"/>
      <w:sz w:val="22"/>
      <w:lang w:val="es-ES" w:eastAsia="es-ES" w:bidi="es-ES"/>
    </w:rPr>
  </w:style>
  <w:style w:type="character" w:styleId="Refdecomentario">
    <w:name w:val="annotation reference"/>
    <w:basedOn w:val="Fuentedeprrafopredeter"/>
    <w:uiPriority w:val="99"/>
    <w:semiHidden/>
    <w:unhideWhenUsed/>
    <w:rsid w:val="00F52BDA"/>
    <w:rPr>
      <w:sz w:val="16"/>
      <w:szCs w:val="16"/>
    </w:rPr>
  </w:style>
  <w:style w:type="paragraph" w:styleId="Textocomentario">
    <w:name w:val="annotation text"/>
    <w:basedOn w:val="Normal"/>
    <w:link w:val="TextocomentarioCar"/>
    <w:uiPriority w:val="99"/>
    <w:unhideWhenUsed/>
    <w:rsid w:val="00F52BDA"/>
    <w:pPr>
      <w:spacing w:line="240" w:lineRule="auto"/>
    </w:pPr>
    <w:rPr>
      <w:sz w:val="20"/>
      <w:szCs w:val="20"/>
    </w:rPr>
  </w:style>
  <w:style w:type="character" w:customStyle="1" w:styleId="TextocomentarioCar">
    <w:name w:val="Texto comentario Car"/>
    <w:basedOn w:val="Fuentedeprrafopredeter"/>
    <w:link w:val="Textocomentario"/>
    <w:uiPriority w:val="99"/>
    <w:rsid w:val="00F52BD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52BDA"/>
    <w:rPr>
      <w:b/>
      <w:bCs/>
    </w:rPr>
  </w:style>
  <w:style w:type="character" w:customStyle="1" w:styleId="AsuntodelcomentarioCar">
    <w:name w:val="Asunto del comentario Car"/>
    <w:basedOn w:val="TextocomentarioCar"/>
    <w:link w:val="Asuntodelcomentario"/>
    <w:uiPriority w:val="99"/>
    <w:semiHidden/>
    <w:rsid w:val="00F52BDA"/>
    <w:rPr>
      <w:rFonts w:ascii="Arial" w:hAnsi="Arial"/>
      <w:b/>
      <w:bCs/>
      <w:sz w:val="20"/>
      <w:szCs w:val="20"/>
    </w:rPr>
  </w:style>
  <w:style w:type="character" w:styleId="Hipervnculovisitado">
    <w:name w:val="FollowedHyperlink"/>
    <w:basedOn w:val="Fuentedeprrafopredeter"/>
    <w:uiPriority w:val="99"/>
    <w:semiHidden/>
    <w:unhideWhenUsed/>
    <w:rsid w:val="00F52BDA"/>
    <w:rPr>
      <w:color w:val="800080"/>
      <w:u w:val="single"/>
    </w:rPr>
  </w:style>
  <w:style w:type="paragraph" w:styleId="Revisin">
    <w:name w:val="Revision"/>
    <w:basedOn w:val="Normal"/>
    <w:uiPriority w:val="99"/>
    <w:semiHidden/>
    <w:rsid w:val="00F52BDA"/>
    <w:pPr>
      <w:spacing w:line="240" w:lineRule="auto"/>
      <w:jc w:val="left"/>
    </w:pPr>
    <w:rPr>
      <w:rFonts w:ascii="Calibri" w:hAnsi="Calibri" w:cs="Calibri"/>
      <w:szCs w:val="24"/>
      <w:lang w:eastAsia="es-ES"/>
    </w:rPr>
  </w:style>
  <w:style w:type="character" w:customStyle="1" w:styleId="ANOTACIONCar">
    <w:name w:val="ANOTACION Car"/>
    <w:basedOn w:val="Fuentedeprrafopredeter"/>
    <w:link w:val="ANOTACION"/>
    <w:locked/>
    <w:rsid w:val="00F52BDA"/>
    <w:rPr>
      <w:b/>
      <w:bCs/>
      <w:lang w:eastAsia="es-ES"/>
    </w:rPr>
  </w:style>
  <w:style w:type="paragraph" w:customStyle="1" w:styleId="ANOTACION">
    <w:name w:val="ANOTACION"/>
    <w:basedOn w:val="Normal"/>
    <w:link w:val="ANOTACIONCar"/>
    <w:rsid w:val="00F52BDA"/>
    <w:pPr>
      <w:spacing w:before="101" w:after="101" w:line="216" w:lineRule="atLeast"/>
    </w:pPr>
    <w:rPr>
      <w:rFonts w:asciiTheme="minorHAnsi" w:hAnsiTheme="minorHAnsi"/>
      <w:b/>
      <w:bCs/>
      <w:sz w:val="22"/>
      <w:lang w:eastAsia="es-ES"/>
    </w:rPr>
  </w:style>
  <w:style w:type="character" w:customStyle="1" w:styleId="estilocorreo34">
    <w:name w:val="estilocorreo34"/>
    <w:basedOn w:val="Fuentedeprrafopredeter"/>
    <w:semiHidden/>
    <w:rsid w:val="00F52BDA"/>
    <w:rPr>
      <w:rFonts w:ascii="Calibri" w:hAnsi="Calibri" w:cs="Calibri" w:hint="default"/>
      <w:color w:val="auto"/>
    </w:rPr>
  </w:style>
  <w:style w:type="character" w:customStyle="1" w:styleId="AsuntodelcomentarioCar1">
    <w:name w:val="Asunto del comentario Car1"/>
    <w:basedOn w:val="Fuentedeprrafopredeter"/>
    <w:uiPriority w:val="99"/>
    <w:rsid w:val="00F52BDA"/>
    <w:rPr>
      <w:rFonts w:ascii="Times New Roman" w:hAnsi="Times New Roman" w:cs="Times New Roman" w:hint="default"/>
      <w:b/>
      <w:bCs/>
      <w:lang w:eastAsia="es-ES"/>
    </w:rPr>
  </w:style>
  <w:style w:type="character" w:customStyle="1" w:styleId="SinespaciadoCar">
    <w:name w:val="Sin espaciado Car"/>
    <w:basedOn w:val="Fuentedeprrafopredeter"/>
    <w:link w:val="Sinespaciado"/>
    <w:uiPriority w:val="1"/>
    <w:rsid w:val="00F52BDA"/>
    <w:rPr>
      <w:rFonts w:ascii="Calibri" w:eastAsia="Calibri" w:hAnsi="Calibri" w:cs="Times New Roman"/>
      <w:lang w:val="es-ES"/>
    </w:rPr>
  </w:style>
  <w:style w:type="paragraph" w:styleId="Subttulo">
    <w:name w:val="Subtitle"/>
    <w:basedOn w:val="Normal"/>
    <w:next w:val="Normal"/>
    <w:link w:val="SubttuloCar"/>
    <w:uiPriority w:val="11"/>
    <w:qFormat/>
    <w:rsid w:val="00F52BDA"/>
    <w:pPr>
      <w:numPr>
        <w:ilvl w:val="1"/>
      </w:numPr>
      <w:spacing w:after="160" w:line="259" w:lineRule="auto"/>
      <w:jc w:val="left"/>
    </w:pPr>
    <w:rPr>
      <w:rFonts w:asciiTheme="minorHAnsi" w:eastAsiaTheme="minorEastAsia" w:hAnsiTheme="minorHAnsi" w:cs="Times New Roman"/>
      <w:color w:val="5A5A5A" w:themeColor="text1" w:themeTint="A5"/>
      <w:spacing w:val="15"/>
      <w:sz w:val="22"/>
      <w:lang w:val="es-ES" w:eastAsia="es-ES"/>
    </w:rPr>
  </w:style>
  <w:style w:type="character" w:customStyle="1" w:styleId="SubttuloCar">
    <w:name w:val="Subtítulo Car"/>
    <w:basedOn w:val="Fuentedeprrafopredeter"/>
    <w:link w:val="Subttulo"/>
    <w:uiPriority w:val="11"/>
    <w:rsid w:val="00F52BDA"/>
    <w:rPr>
      <w:rFonts w:eastAsiaTheme="minorEastAsia" w:cs="Times New Roman"/>
      <w:color w:val="5A5A5A" w:themeColor="text1" w:themeTint="A5"/>
      <w:spacing w:val="15"/>
      <w:lang w:val="es-ES" w:eastAsia="es-ES"/>
    </w:rPr>
  </w:style>
  <w:style w:type="paragraph" w:styleId="Textonotaalfinal">
    <w:name w:val="endnote text"/>
    <w:basedOn w:val="Normal"/>
    <w:link w:val="TextonotaalfinalCar"/>
    <w:uiPriority w:val="99"/>
    <w:semiHidden/>
    <w:unhideWhenUsed/>
    <w:rsid w:val="00F52BDA"/>
    <w:pPr>
      <w:spacing w:line="240" w:lineRule="auto"/>
      <w:jc w:val="left"/>
    </w:pPr>
    <w:rPr>
      <w:rFonts w:ascii="Calibri" w:hAnsi="Calibri" w:cs="Calibri"/>
      <w:sz w:val="20"/>
      <w:szCs w:val="20"/>
    </w:rPr>
  </w:style>
  <w:style w:type="character" w:customStyle="1" w:styleId="TextonotaalfinalCar">
    <w:name w:val="Texto nota al final Car"/>
    <w:basedOn w:val="Fuentedeprrafopredeter"/>
    <w:link w:val="Textonotaalfinal"/>
    <w:uiPriority w:val="99"/>
    <w:semiHidden/>
    <w:rsid w:val="00F52BDA"/>
    <w:rPr>
      <w:rFonts w:ascii="Calibri" w:hAnsi="Calibri" w:cs="Calibri"/>
      <w:sz w:val="20"/>
      <w:szCs w:val="20"/>
    </w:rPr>
  </w:style>
  <w:style w:type="character" w:styleId="Refdenotaalfinal">
    <w:name w:val="endnote reference"/>
    <w:basedOn w:val="Fuentedeprrafopredeter"/>
    <w:uiPriority w:val="99"/>
    <w:semiHidden/>
    <w:unhideWhenUsed/>
    <w:rsid w:val="00F52BDA"/>
    <w:rPr>
      <w:vertAlign w:val="superscript"/>
    </w:rPr>
  </w:style>
  <w:style w:type="paragraph" w:customStyle="1" w:styleId="xl74">
    <w:name w:val="xl74"/>
    <w:basedOn w:val="Normal"/>
    <w:rsid w:val="00F52BDA"/>
    <w:pPr>
      <w:pBdr>
        <w:top w:val="single" w:sz="12" w:space="0" w:color="auto"/>
        <w:left w:val="single" w:sz="12"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Gotham Book" w:eastAsia="Times New Roman" w:hAnsi="Gotham Book" w:cs="Times New Roman"/>
      <w:color w:val="000000"/>
      <w:sz w:val="18"/>
      <w:szCs w:val="18"/>
      <w:lang w:eastAsia="es-MX"/>
    </w:rPr>
  </w:style>
  <w:style w:type="paragraph" w:customStyle="1" w:styleId="xl75">
    <w:name w:val="xl75"/>
    <w:basedOn w:val="Normal"/>
    <w:rsid w:val="00F52BDA"/>
    <w:pPr>
      <w:pBdr>
        <w:top w:val="single" w:sz="12"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Gotham Book" w:eastAsia="Times New Roman" w:hAnsi="Gotham Book" w:cs="Times New Roman"/>
      <w:b/>
      <w:bCs/>
      <w:color w:val="000000"/>
      <w:sz w:val="18"/>
      <w:szCs w:val="18"/>
      <w:lang w:eastAsia="es-MX"/>
    </w:rPr>
  </w:style>
  <w:style w:type="paragraph" w:customStyle="1" w:styleId="xl76">
    <w:name w:val="xl76"/>
    <w:basedOn w:val="Normal"/>
    <w:rsid w:val="00F52BDA"/>
    <w:pPr>
      <w:pBdr>
        <w:top w:val="single" w:sz="12"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Gotham Book" w:eastAsia="Times New Roman" w:hAnsi="Gotham Book" w:cs="Times New Roman"/>
      <w:b/>
      <w:bCs/>
      <w:color w:val="000000"/>
      <w:sz w:val="18"/>
      <w:szCs w:val="18"/>
      <w:lang w:eastAsia="es-MX"/>
    </w:rPr>
  </w:style>
  <w:style w:type="paragraph" w:customStyle="1" w:styleId="xl77">
    <w:name w:val="xl77"/>
    <w:basedOn w:val="Normal"/>
    <w:rsid w:val="00F52BDA"/>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b/>
      <w:bCs/>
      <w:color w:val="000000"/>
      <w:sz w:val="20"/>
      <w:szCs w:val="20"/>
      <w:lang w:eastAsia="es-MX"/>
    </w:rPr>
  </w:style>
  <w:style w:type="paragraph" w:customStyle="1" w:styleId="xl78">
    <w:name w:val="xl78"/>
    <w:basedOn w:val="Normal"/>
    <w:rsid w:val="00F52BDA"/>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xl79">
    <w:name w:val="xl79"/>
    <w:basedOn w:val="Normal"/>
    <w:rsid w:val="00F52BDA"/>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left"/>
      <w:textAlignment w:val="top"/>
    </w:pPr>
    <w:rPr>
      <w:rFonts w:ascii="Times New Roman" w:eastAsia="Times New Roman" w:hAnsi="Times New Roman" w:cs="Times New Roman"/>
      <w:szCs w:val="24"/>
      <w:lang w:eastAsia="es-MX"/>
    </w:rPr>
  </w:style>
  <w:style w:type="paragraph" w:customStyle="1" w:styleId="xl80">
    <w:name w:val="xl80"/>
    <w:basedOn w:val="Normal"/>
    <w:rsid w:val="00F52BDA"/>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left"/>
      <w:textAlignment w:val="center"/>
    </w:pPr>
    <w:rPr>
      <w:rFonts w:ascii="Gotham Book" w:eastAsia="Times New Roman" w:hAnsi="Gotham Book" w:cs="Times New Roman"/>
      <w:color w:val="000000"/>
      <w:sz w:val="18"/>
      <w:szCs w:val="18"/>
      <w:lang w:eastAsia="es-MX"/>
    </w:rPr>
  </w:style>
  <w:style w:type="paragraph" w:customStyle="1" w:styleId="xl81">
    <w:name w:val="xl81"/>
    <w:basedOn w:val="Normal"/>
    <w:rsid w:val="00F52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Cs w:val="24"/>
      <w:lang w:eastAsia="es-MX"/>
    </w:rPr>
  </w:style>
  <w:style w:type="paragraph" w:customStyle="1" w:styleId="xl82">
    <w:name w:val="xl82"/>
    <w:basedOn w:val="Normal"/>
    <w:rsid w:val="00F52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Gotham Book" w:eastAsia="Times New Roman" w:hAnsi="Gotham Book" w:cs="Times New Roman"/>
      <w:color w:val="000000"/>
      <w:sz w:val="18"/>
      <w:szCs w:val="18"/>
      <w:lang w:eastAsia="es-MX"/>
    </w:rPr>
  </w:style>
  <w:style w:type="paragraph" w:customStyle="1" w:styleId="xl83">
    <w:name w:val="xl83"/>
    <w:basedOn w:val="Normal"/>
    <w:rsid w:val="00F52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0"/>
      <w:szCs w:val="20"/>
      <w:lang w:eastAsia="es-MX"/>
    </w:rPr>
  </w:style>
  <w:style w:type="paragraph" w:customStyle="1" w:styleId="xl84">
    <w:name w:val="xl84"/>
    <w:basedOn w:val="Normal"/>
    <w:rsid w:val="00F52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xl85">
    <w:name w:val="xl85"/>
    <w:basedOn w:val="Normal"/>
    <w:rsid w:val="00F52BDA"/>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left"/>
      <w:textAlignment w:val="top"/>
    </w:pPr>
    <w:rPr>
      <w:rFonts w:ascii="Times New Roman" w:eastAsia="Times New Roman" w:hAnsi="Times New Roman" w:cs="Times New Roman"/>
      <w:szCs w:val="24"/>
      <w:lang w:eastAsia="es-MX"/>
    </w:rPr>
  </w:style>
  <w:style w:type="paragraph" w:customStyle="1" w:styleId="xl86">
    <w:name w:val="xl86"/>
    <w:basedOn w:val="Normal"/>
    <w:rsid w:val="00F52BDA"/>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xl87">
    <w:name w:val="xl87"/>
    <w:basedOn w:val="Normal"/>
    <w:rsid w:val="00F52BDA"/>
    <w:pPr>
      <w:pBdr>
        <w:top w:val="single" w:sz="4" w:space="0" w:color="auto"/>
        <w:left w:val="single" w:sz="12"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Gotham Book" w:eastAsia="Times New Roman" w:hAnsi="Gotham Book" w:cs="Times New Roman"/>
      <w:color w:val="000000"/>
      <w:sz w:val="18"/>
      <w:szCs w:val="18"/>
      <w:lang w:eastAsia="es-MX"/>
    </w:rPr>
  </w:style>
  <w:style w:type="paragraph" w:customStyle="1" w:styleId="xl88">
    <w:name w:val="xl88"/>
    <w:basedOn w:val="Normal"/>
    <w:rsid w:val="00F52BD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Gotham Book" w:eastAsia="Times New Roman" w:hAnsi="Gotham Book" w:cs="Times New Roman"/>
      <w:b/>
      <w:bCs/>
      <w:color w:val="000000"/>
      <w:sz w:val="18"/>
      <w:szCs w:val="18"/>
      <w:lang w:eastAsia="es-MX"/>
    </w:rPr>
  </w:style>
  <w:style w:type="paragraph" w:customStyle="1" w:styleId="xl89">
    <w:name w:val="xl89"/>
    <w:basedOn w:val="Normal"/>
    <w:rsid w:val="00F52BD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Gotham Book" w:eastAsia="Times New Roman" w:hAnsi="Gotham Book" w:cs="Times New Roman"/>
      <w:b/>
      <w:bCs/>
      <w:color w:val="000000"/>
      <w:sz w:val="18"/>
      <w:szCs w:val="18"/>
      <w:lang w:eastAsia="es-MX"/>
    </w:rPr>
  </w:style>
  <w:style w:type="paragraph" w:customStyle="1" w:styleId="xl90">
    <w:name w:val="xl90"/>
    <w:basedOn w:val="Normal"/>
    <w:rsid w:val="00F52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b/>
      <w:bCs/>
      <w:color w:val="000000"/>
      <w:sz w:val="20"/>
      <w:szCs w:val="20"/>
      <w:lang w:eastAsia="es-MX"/>
    </w:rPr>
  </w:style>
  <w:style w:type="paragraph" w:customStyle="1" w:styleId="xl91">
    <w:name w:val="xl91"/>
    <w:basedOn w:val="Normal"/>
    <w:rsid w:val="00F52BD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Gotham Book" w:eastAsia="Times New Roman" w:hAnsi="Gotham Book" w:cs="Times New Roman"/>
      <w:b/>
      <w:bCs/>
      <w:color w:val="000000"/>
      <w:sz w:val="18"/>
      <w:szCs w:val="18"/>
      <w:lang w:eastAsia="es-MX"/>
    </w:rPr>
  </w:style>
  <w:style w:type="paragraph" w:customStyle="1" w:styleId="xl92">
    <w:name w:val="xl92"/>
    <w:basedOn w:val="Normal"/>
    <w:rsid w:val="00F52BD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eastAsia="Times New Roman" w:cs="Arial"/>
      <w:b/>
      <w:bCs/>
      <w:color w:val="000000"/>
      <w:sz w:val="20"/>
      <w:szCs w:val="20"/>
      <w:lang w:eastAsia="es-MX"/>
    </w:rPr>
  </w:style>
  <w:style w:type="paragraph" w:customStyle="1" w:styleId="xl93">
    <w:name w:val="xl93"/>
    <w:basedOn w:val="Normal"/>
    <w:rsid w:val="00F52BD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Times New Roman" w:eastAsia="Times New Roman" w:hAnsi="Times New Roman" w:cs="Times New Roman"/>
      <w:szCs w:val="24"/>
      <w:lang w:eastAsia="es-MX"/>
    </w:rPr>
  </w:style>
  <w:style w:type="paragraph" w:customStyle="1" w:styleId="xl94">
    <w:name w:val="xl94"/>
    <w:basedOn w:val="Normal"/>
    <w:rsid w:val="00F52BDA"/>
    <w:pPr>
      <w:pBdr>
        <w:top w:val="single" w:sz="4" w:space="0" w:color="auto"/>
        <w:left w:val="single" w:sz="12" w:space="0" w:color="auto"/>
        <w:bottom w:val="single" w:sz="4" w:space="0" w:color="auto"/>
        <w:right w:val="single" w:sz="4" w:space="0" w:color="auto"/>
      </w:pBdr>
      <w:spacing w:before="100" w:beforeAutospacing="1" w:after="100" w:afterAutospacing="1" w:line="240" w:lineRule="auto"/>
      <w:textAlignment w:val="center"/>
    </w:pPr>
    <w:rPr>
      <w:rFonts w:ascii="Gotham Book" w:eastAsia="Times New Roman" w:hAnsi="Gotham Book" w:cs="Times New Roman"/>
      <w:color w:val="000000"/>
      <w:sz w:val="18"/>
      <w:szCs w:val="18"/>
      <w:lang w:eastAsia="es-MX"/>
    </w:rPr>
  </w:style>
  <w:style w:type="paragraph" w:customStyle="1" w:styleId="xl95">
    <w:name w:val="xl95"/>
    <w:basedOn w:val="Normal"/>
    <w:rsid w:val="00F52BDA"/>
    <w:pPr>
      <w:pBdr>
        <w:top w:val="single" w:sz="4" w:space="0" w:color="auto"/>
        <w:left w:val="single" w:sz="12" w:space="0" w:color="auto"/>
        <w:bottom w:val="single" w:sz="4" w:space="0" w:color="auto"/>
        <w:right w:val="single" w:sz="4" w:space="0" w:color="auto"/>
      </w:pBdr>
      <w:shd w:val="clear" w:color="000000" w:fill="780F20"/>
      <w:spacing w:before="100" w:beforeAutospacing="1" w:after="100" w:afterAutospacing="1" w:line="240" w:lineRule="auto"/>
      <w:jc w:val="right"/>
      <w:textAlignment w:val="center"/>
    </w:pPr>
    <w:rPr>
      <w:rFonts w:ascii="Gotham Book" w:eastAsia="Times New Roman" w:hAnsi="Gotham Book" w:cs="Times New Roman"/>
      <w:b/>
      <w:bCs/>
      <w:color w:val="FFFFFF"/>
      <w:sz w:val="18"/>
      <w:szCs w:val="18"/>
      <w:lang w:eastAsia="es-MX"/>
    </w:rPr>
  </w:style>
  <w:style w:type="paragraph" w:customStyle="1" w:styleId="xl96">
    <w:name w:val="xl96"/>
    <w:basedOn w:val="Normal"/>
    <w:rsid w:val="00F52BDA"/>
    <w:pPr>
      <w:pBdr>
        <w:top w:val="single" w:sz="4" w:space="0" w:color="auto"/>
        <w:left w:val="single" w:sz="4" w:space="0" w:color="auto"/>
        <w:bottom w:val="single" w:sz="4" w:space="0" w:color="auto"/>
        <w:right w:val="single" w:sz="4" w:space="0" w:color="auto"/>
      </w:pBdr>
      <w:shd w:val="clear" w:color="000000" w:fill="780F20"/>
      <w:spacing w:before="100" w:beforeAutospacing="1" w:after="100" w:afterAutospacing="1" w:line="240" w:lineRule="auto"/>
      <w:jc w:val="left"/>
      <w:textAlignment w:val="center"/>
    </w:pPr>
    <w:rPr>
      <w:rFonts w:ascii="Gotham Book" w:eastAsia="Times New Roman" w:hAnsi="Gotham Book" w:cs="Times New Roman"/>
      <w:b/>
      <w:bCs/>
      <w:color w:val="FFFFFF"/>
      <w:sz w:val="18"/>
      <w:szCs w:val="18"/>
      <w:lang w:eastAsia="es-MX"/>
    </w:rPr>
  </w:style>
  <w:style w:type="paragraph" w:customStyle="1" w:styleId="xl97">
    <w:name w:val="xl97"/>
    <w:basedOn w:val="Normal"/>
    <w:rsid w:val="00F52BDA"/>
    <w:pPr>
      <w:pBdr>
        <w:top w:val="single" w:sz="4" w:space="0" w:color="auto"/>
        <w:left w:val="single" w:sz="4" w:space="0" w:color="auto"/>
        <w:bottom w:val="single" w:sz="4" w:space="0" w:color="auto"/>
        <w:right w:val="single" w:sz="12" w:space="0" w:color="auto"/>
      </w:pBdr>
      <w:shd w:val="clear" w:color="000000" w:fill="780F20"/>
      <w:spacing w:before="100" w:beforeAutospacing="1" w:after="100" w:afterAutospacing="1" w:line="240" w:lineRule="auto"/>
      <w:jc w:val="left"/>
      <w:textAlignment w:val="center"/>
    </w:pPr>
    <w:rPr>
      <w:rFonts w:ascii="Gotham Book" w:eastAsia="Times New Roman" w:hAnsi="Gotham Book" w:cs="Times New Roman"/>
      <w:b/>
      <w:bCs/>
      <w:color w:val="FFFFFF"/>
      <w:sz w:val="18"/>
      <w:szCs w:val="18"/>
      <w:lang w:eastAsia="es-MX"/>
    </w:rPr>
  </w:style>
  <w:style w:type="paragraph" w:customStyle="1" w:styleId="xl98">
    <w:name w:val="xl98"/>
    <w:basedOn w:val="Normal"/>
    <w:rsid w:val="00F52BDA"/>
    <w:pPr>
      <w:pBdr>
        <w:top w:val="single" w:sz="4" w:space="0" w:color="auto"/>
        <w:left w:val="single" w:sz="4" w:space="0" w:color="auto"/>
        <w:bottom w:val="single" w:sz="4" w:space="0" w:color="auto"/>
        <w:right w:val="single" w:sz="12" w:space="0" w:color="auto"/>
      </w:pBdr>
      <w:spacing w:before="100" w:beforeAutospacing="1" w:after="100" w:afterAutospacing="1" w:line="240" w:lineRule="auto"/>
      <w:textAlignment w:val="top"/>
    </w:pPr>
    <w:rPr>
      <w:rFonts w:eastAsia="Times New Roman" w:cs="Arial"/>
      <w:b/>
      <w:bCs/>
      <w:color w:val="000000"/>
      <w:szCs w:val="24"/>
      <w:lang w:eastAsia="es-MX"/>
    </w:rPr>
  </w:style>
  <w:style w:type="paragraph" w:customStyle="1" w:styleId="xl99">
    <w:name w:val="xl99"/>
    <w:basedOn w:val="Normal"/>
    <w:rsid w:val="00F52BD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top"/>
    </w:pPr>
    <w:rPr>
      <w:rFonts w:eastAsia="Times New Roman" w:cs="Arial"/>
      <w:b/>
      <w:bCs/>
      <w:color w:val="000000"/>
      <w:sz w:val="20"/>
      <w:szCs w:val="20"/>
      <w:lang w:eastAsia="es-MX"/>
    </w:rPr>
  </w:style>
  <w:style w:type="paragraph" w:customStyle="1" w:styleId="xl100">
    <w:name w:val="xl100"/>
    <w:basedOn w:val="Normal"/>
    <w:rsid w:val="00F52BD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Times New Roman" w:eastAsia="Times New Roman" w:hAnsi="Times New Roman" w:cs="Times New Roman"/>
      <w:szCs w:val="24"/>
      <w:lang w:eastAsia="es-MX"/>
    </w:rPr>
  </w:style>
  <w:style w:type="paragraph" w:customStyle="1" w:styleId="xl101">
    <w:name w:val="xl101"/>
    <w:basedOn w:val="Normal"/>
    <w:rsid w:val="00F52BDA"/>
    <w:pPr>
      <w:pBdr>
        <w:top w:val="single" w:sz="4" w:space="0" w:color="auto"/>
        <w:left w:val="single" w:sz="12"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Gotham Book" w:eastAsia="Times New Roman" w:hAnsi="Gotham Book" w:cs="Times New Roman"/>
      <w:color w:val="000000"/>
      <w:sz w:val="18"/>
      <w:szCs w:val="18"/>
      <w:lang w:eastAsia="es-MX"/>
    </w:rPr>
  </w:style>
  <w:style w:type="paragraph" w:customStyle="1" w:styleId="xl102">
    <w:name w:val="xl102"/>
    <w:basedOn w:val="Normal"/>
    <w:rsid w:val="00F52BD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Gotham Book" w:eastAsia="Times New Roman" w:hAnsi="Gotham Book" w:cs="Times New Roman"/>
      <w:b/>
      <w:bCs/>
      <w:color w:val="000000"/>
      <w:sz w:val="18"/>
      <w:szCs w:val="18"/>
      <w:lang w:eastAsia="es-MX"/>
    </w:rPr>
  </w:style>
  <w:style w:type="paragraph" w:customStyle="1" w:styleId="xl103">
    <w:name w:val="xl103"/>
    <w:basedOn w:val="Normal"/>
    <w:rsid w:val="00F52BD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Gotham Book" w:eastAsia="Times New Roman" w:hAnsi="Gotham Book" w:cs="Times New Roman"/>
      <w:b/>
      <w:bCs/>
      <w:color w:val="000000"/>
      <w:sz w:val="18"/>
      <w:szCs w:val="18"/>
      <w:lang w:eastAsia="es-MX"/>
    </w:rPr>
  </w:style>
  <w:style w:type="paragraph" w:customStyle="1" w:styleId="xl104">
    <w:name w:val="xl104"/>
    <w:basedOn w:val="Normal"/>
    <w:rsid w:val="00F52BD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Times New Roman" w:eastAsia="Times New Roman" w:hAnsi="Times New Roman" w:cs="Times New Roman"/>
      <w:szCs w:val="24"/>
      <w:lang w:eastAsia="es-MX"/>
    </w:rPr>
  </w:style>
  <w:style w:type="paragraph" w:customStyle="1" w:styleId="xl105">
    <w:name w:val="xl105"/>
    <w:basedOn w:val="Normal"/>
    <w:rsid w:val="00F52BDA"/>
    <w:pPr>
      <w:pBdr>
        <w:top w:val="single" w:sz="4" w:space="0" w:color="auto"/>
        <w:left w:val="single" w:sz="12"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Gotham Book" w:eastAsia="Times New Roman" w:hAnsi="Gotham Book" w:cs="Times New Roman"/>
      <w:b/>
      <w:bCs/>
      <w:color w:val="000000"/>
      <w:sz w:val="18"/>
      <w:szCs w:val="18"/>
      <w:lang w:eastAsia="es-MX"/>
    </w:rPr>
  </w:style>
  <w:style w:type="paragraph" w:customStyle="1" w:styleId="xl106">
    <w:name w:val="xl106"/>
    <w:basedOn w:val="Normal"/>
    <w:rsid w:val="00F52BDA"/>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xl107">
    <w:name w:val="xl107"/>
    <w:basedOn w:val="Normal"/>
    <w:rsid w:val="00F52BDA"/>
    <w:pPr>
      <w:pBdr>
        <w:top w:val="single" w:sz="4" w:space="0" w:color="auto"/>
        <w:left w:val="single" w:sz="12"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Gotham Book" w:eastAsia="Times New Roman" w:hAnsi="Gotham Book" w:cs="Times New Roman"/>
      <w:b/>
      <w:bCs/>
      <w:color w:val="000000"/>
      <w:sz w:val="18"/>
      <w:szCs w:val="18"/>
      <w:lang w:eastAsia="es-MX"/>
    </w:rPr>
  </w:style>
  <w:style w:type="paragraph" w:customStyle="1" w:styleId="xl108">
    <w:name w:val="xl108"/>
    <w:basedOn w:val="Normal"/>
    <w:rsid w:val="00F52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Cs w:val="24"/>
      <w:lang w:eastAsia="es-MX"/>
    </w:rPr>
  </w:style>
  <w:style w:type="paragraph" w:customStyle="1" w:styleId="xl109">
    <w:name w:val="xl109"/>
    <w:basedOn w:val="Normal"/>
    <w:rsid w:val="00F52BDA"/>
    <w:pPr>
      <w:pBdr>
        <w:top w:val="single" w:sz="4" w:space="0" w:color="auto"/>
        <w:left w:val="single" w:sz="12" w:space="0" w:color="auto"/>
        <w:bottom w:val="single" w:sz="12" w:space="0" w:color="auto"/>
        <w:right w:val="single" w:sz="4" w:space="0" w:color="auto"/>
      </w:pBdr>
      <w:shd w:val="clear" w:color="000000" w:fill="780F20"/>
      <w:spacing w:before="100" w:beforeAutospacing="1" w:after="100" w:afterAutospacing="1" w:line="240" w:lineRule="auto"/>
      <w:jc w:val="right"/>
      <w:textAlignment w:val="center"/>
    </w:pPr>
    <w:rPr>
      <w:rFonts w:ascii="Gotham Book" w:eastAsia="Times New Roman" w:hAnsi="Gotham Book" w:cs="Times New Roman"/>
      <w:b/>
      <w:bCs/>
      <w:color w:val="FFFFFF"/>
      <w:sz w:val="18"/>
      <w:szCs w:val="18"/>
      <w:lang w:eastAsia="es-MX"/>
    </w:rPr>
  </w:style>
  <w:style w:type="paragraph" w:customStyle="1" w:styleId="xl110">
    <w:name w:val="xl110"/>
    <w:basedOn w:val="Normal"/>
    <w:rsid w:val="00F52BDA"/>
    <w:pPr>
      <w:pBdr>
        <w:top w:val="single" w:sz="4" w:space="0" w:color="auto"/>
        <w:left w:val="single" w:sz="4" w:space="0" w:color="auto"/>
        <w:bottom w:val="single" w:sz="12" w:space="0" w:color="auto"/>
        <w:right w:val="single" w:sz="4" w:space="0" w:color="auto"/>
      </w:pBdr>
      <w:shd w:val="clear" w:color="000000" w:fill="780F20"/>
      <w:spacing w:before="100" w:beforeAutospacing="1" w:after="100" w:afterAutospacing="1" w:line="240" w:lineRule="auto"/>
      <w:jc w:val="right"/>
      <w:textAlignment w:val="center"/>
    </w:pPr>
    <w:rPr>
      <w:rFonts w:ascii="Gotham Book" w:eastAsia="Times New Roman" w:hAnsi="Gotham Book" w:cs="Times New Roman"/>
      <w:b/>
      <w:bCs/>
      <w:color w:val="FFFFFF"/>
      <w:sz w:val="18"/>
      <w:szCs w:val="18"/>
      <w:lang w:eastAsia="es-MX"/>
    </w:rPr>
  </w:style>
  <w:style w:type="paragraph" w:customStyle="1" w:styleId="xl111">
    <w:name w:val="xl111"/>
    <w:basedOn w:val="Normal"/>
    <w:rsid w:val="00F52BDA"/>
    <w:pPr>
      <w:pBdr>
        <w:top w:val="single" w:sz="4" w:space="0" w:color="auto"/>
        <w:left w:val="single" w:sz="4" w:space="0" w:color="auto"/>
        <w:bottom w:val="single" w:sz="12" w:space="0" w:color="auto"/>
        <w:right w:val="single" w:sz="4" w:space="0" w:color="auto"/>
      </w:pBdr>
      <w:shd w:val="clear" w:color="000000" w:fill="780F20"/>
      <w:spacing w:before="100" w:beforeAutospacing="1" w:after="100" w:afterAutospacing="1" w:line="240" w:lineRule="auto"/>
      <w:jc w:val="left"/>
      <w:textAlignment w:val="center"/>
    </w:pPr>
    <w:rPr>
      <w:rFonts w:ascii="Times New Roman" w:eastAsia="Times New Roman" w:hAnsi="Times New Roman" w:cs="Times New Roman"/>
      <w:b/>
      <w:bCs/>
      <w:color w:val="FFFFFF"/>
      <w:szCs w:val="24"/>
      <w:lang w:eastAsia="es-MX"/>
    </w:rPr>
  </w:style>
  <w:style w:type="paragraph" w:customStyle="1" w:styleId="xl112">
    <w:name w:val="xl112"/>
    <w:basedOn w:val="Normal"/>
    <w:rsid w:val="00F52BDA"/>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xl113">
    <w:name w:val="xl113"/>
    <w:basedOn w:val="Normal"/>
    <w:rsid w:val="00F52BDA"/>
    <w:pPr>
      <w:pBdr>
        <w:top w:val="single" w:sz="4" w:space="0" w:color="auto"/>
        <w:left w:val="single" w:sz="4" w:space="0" w:color="auto"/>
        <w:bottom w:val="single" w:sz="12" w:space="0" w:color="auto"/>
        <w:right w:val="single" w:sz="12" w:space="0" w:color="auto"/>
      </w:pBd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xl114">
    <w:name w:val="xl114"/>
    <w:basedOn w:val="Normal"/>
    <w:rsid w:val="00F52BDA"/>
    <w:pPr>
      <w:pBdr>
        <w:top w:val="single" w:sz="4" w:space="0" w:color="3A3838"/>
        <w:left w:val="single" w:sz="12" w:space="0" w:color="auto"/>
        <w:bottom w:val="single" w:sz="4" w:space="0" w:color="3A3838"/>
        <w:right w:val="single" w:sz="4" w:space="0" w:color="3A3838"/>
      </w:pBdr>
      <w:shd w:val="clear" w:color="000000" w:fill="BFBFBF"/>
      <w:spacing w:before="100" w:beforeAutospacing="1" w:after="100" w:afterAutospacing="1" w:line="240" w:lineRule="auto"/>
      <w:jc w:val="left"/>
      <w:textAlignment w:val="center"/>
    </w:pPr>
    <w:rPr>
      <w:rFonts w:ascii="Gotham Book" w:eastAsia="Times New Roman" w:hAnsi="Gotham Book" w:cs="Times New Roman"/>
      <w:b/>
      <w:bCs/>
      <w:color w:val="000000"/>
      <w:sz w:val="18"/>
      <w:szCs w:val="18"/>
      <w:lang w:eastAsia="es-MX"/>
    </w:rPr>
  </w:style>
  <w:style w:type="paragraph" w:customStyle="1" w:styleId="xl115">
    <w:name w:val="xl115"/>
    <w:basedOn w:val="Normal"/>
    <w:rsid w:val="00F52BDA"/>
    <w:pPr>
      <w:pBdr>
        <w:top w:val="single" w:sz="4" w:space="0" w:color="3A3838"/>
        <w:left w:val="single" w:sz="12" w:space="0" w:color="auto"/>
        <w:bottom w:val="single" w:sz="12" w:space="0" w:color="3A3838"/>
        <w:right w:val="single" w:sz="4" w:space="0" w:color="3A3838"/>
      </w:pBdr>
      <w:spacing w:before="100" w:beforeAutospacing="1" w:after="100" w:afterAutospacing="1" w:line="240" w:lineRule="auto"/>
      <w:jc w:val="left"/>
      <w:textAlignment w:val="center"/>
    </w:pPr>
    <w:rPr>
      <w:rFonts w:ascii="Gotham Book" w:eastAsia="Times New Roman" w:hAnsi="Gotham Book" w:cs="Times New Roman"/>
      <w:color w:val="000000"/>
      <w:sz w:val="18"/>
      <w:szCs w:val="18"/>
      <w:lang w:eastAsia="es-MX"/>
    </w:rPr>
  </w:style>
  <w:style w:type="paragraph" w:customStyle="1" w:styleId="xl116">
    <w:name w:val="xl116"/>
    <w:basedOn w:val="Normal"/>
    <w:rsid w:val="00F52BDA"/>
    <w:pPr>
      <w:pBdr>
        <w:bottom w:val="single" w:sz="12" w:space="0" w:color="auto"/>
        <w:right w:val="single" w:sz="12" w:space="0" w:color="780F20"/>
      </w:pBdr>
      <w:shd w:val="clear" w:color="000000" w:fill="780F20"/>
      <w:spacing w:before="100" w:beforeAutospacing="1" w:after="100" w:afterAutospacing="1" w:line="240" w:lineRule="auto"/>
      <w:jc w:val="left"/>
      <w:textAlignment w:val="center"/>
    </w:pPr>
    <w:rPr>
      <w:rFonts w:ascii="Times New Roman" w:eastAsia="Times New Roman" w:hAnsi="Times New Roman" w:cs="Times New Roman"/>
      <w:b/>
      <w:bCs/>
      <w:color w:val="FFFFFF"/>
      <w:szCs w:val="24"/>
      <w:lang w:eastAsia="es-MX"/>
    </w:rPr>
  </w:style>
  <w:style w:type="paragraph" w:customStyle="1" w:styleId="xl117">
    <w:name w:val="xl117"/>
    <w:basedOn w:val="Normal"/>
    <w:rsid w:val="00F52BDA"/>
    <w:pPr>
      <w:pBdr>
        <w:bottom w:val="single" w:sz="12" w:space="0" w:color="auto"/>
      </w:pBd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xl118">
    <w:name w:val="xl118"/>
    <w:basedOn w:val="Normal"/>
    <w:rsid w:val="00F52BDA"/>
    <w:pPr>
      <w:pBdr>
        <w:bottom w:val="single" w:sz="12" w:space="0" w:color="auto"/>
        <w:right w:val="single" w:sz="12" w:space="0" w:color="auto"/>
      </w:pBd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xl119">
    <w:name w:val="xl119"/>
    <w:basedOn w:val="Normal"/>
    <w:rsid w:val="00F52BDA"/>
    <w:pPr>
      <w:pBdr>
        <w:top w:val="single" w:sz="4" w:space="0" w:color="3A3838"/>
        <w:left w:val="single" w:sz="4" w:space="0" w:color="3A3838"/>
        <w:bottom w:val="single" w:sz="4" w:space="0" w:color="3A3838"/>
        <w:right w:val="single" w:sz="4" w:space="0" w:color="3A3838"/>
      </w:pBdr>
      <w:shd w:val="clear" w:color="000000" w:fill="BFBFBF"/>
      <w:spacing w:before="100" w:beforeAutospacing="1" w:after="100" w:afterAutospacing="1" w:line="240" w:lineRule="auto"/>
      <w:jc w:val="left"/>
      <w:textAlignment w:val="center"/>
    </w:pPr>
    <w:rPr>
      <w:rFonts w:ascii="Gotham Book" w:eastAsia="Times New Roman" w:hAnsi="Gotham Book" w:cs="Times New Roman"/>
      <w:b/>
      <w:bCs/>
      <w:color w:val="000000"/>
      <w:sz w:val="18"/>
      <w:szCs w:val="18"/>
      <w:lang w:eastAsia="es-MX"/>
    </w:rPr>
  </w:style>
  <w:style w:type="paragraph" w:customStyle="1" w:styleId="xl120">
    <w:name w:val="xl120"/>
    <w:basedOn w:val="Normal"/>
    <w:rsid w:val="00F52BDA"/>
    <w:pPr>
      <w:pBdr>
        <w:top w:val="single" w:sz="12" w:space="0" w:color="auto"/>
        <w:left w:val="single" w:sz="12" w:space="0" w:color="780F20"/>
        <w:bottom w:val="single" w:sz="12" w:space="0" w:color="780F20"/>
      </w:pBdr>
      <w:shd w:val="clear" w:color="000000" w:fill="780F20"/>
      <w:spacing w:before="100" w:beforeAutospacing="1" w:after="100" w:afterAutospacing="1" w:line="240" w:lineRule="auto"/>
      <w:jc w:val="right"/>
      <w:textAlignment w:val="center"/>
    </w:pPr>
    <w:rPr>
      <w:rFonts w:ascii="Gotham Book" w:eastAsia="Times New Roman" w:hAnsi="Gotham Book" w:cs="Times New Roman"/>
      <w:b/>
      <w:bCs/>
      <w:color w:val="FFFFFF"/>
      <w:sz w:val="18"/>
      <w:szCs w:val="18"/>
      <w:lang w:eastAsia="es-MX"/>
    </w:rPr>
  </w:style>
  <w:style w:type="paragraph" w:customStyle="1" w:styleId="xl121">
    <w:name w:val="xl121"/>
    <w:basedOn w:val="Normal"/>
    <w:rsid w:val="00F52BDA"/>
    <w:pPr>
      <w:pBdr>
        <w:top w:val="single" w:sz="12" w:space="0" w:color="auto"/>
        <w:bottom w:val="single" w:sz="12" w:space="0" w:color="780F20"/>
        <w:right w:val="single" w:sz="12" w:space="0" w:color="780F20"/>
      </w:pBdr>
      <w:shd w:val="clear" w:color="000000" w:fill="780F20"/>
      <w:spacing w:before="100" w:beforeAutospacing="1" w:after="100" w:afterAutospacing="1" w:line="240" w:lineRule="auto"/>
      <w:jc w:val="right"/>
      <w:textAlignment w:val="center"/>
    </w:pPr>
    <w:rPr>
      <w:rFonts w:ascii="Gotham Book" w:eastAsia="Times New Roman" w:hAnsi="Gotham Book" w:cs="Times New Roman"/>
      <w:b/>
      <w:bCs/>
      <w:color w:val="FFFFFF"/>
      <w:sz w:val="18"/>
      <w:szCs w:val="18"/>
      <w:lang w:eastAsia="es-MX"/>
    </w:rPr>
  </w:style>
  <w:style w:type="paragraph" w:customStyle="1" w:styleId="xl122">
    <w:name w:val="xl122"/>
    <w:basedOn w:val="Normal"/>
    <w:rsid w:val="00F52BDA"/>
    <w:pPr>
      <w:pBdr>
        <w:top w:val="single" w:sz="12" w:space="0" w:color="780F20"/>
        <w:left w:val="single" w:sz="12" w:space="0" w:color="780F20"/>
        <w:bottom w:val="single" w:sz="12" w:space="0" w:color="3A3838"/>
      </w:pBdr>
      <w:shd w:val="clear" w:color="000000" w:fill="780F20"/>
      <w:spacing w:before="100" w:beforeAutospacing="1" w:after="100" w:afterAutospacing="1" w:line="240" w:lineRule="auto"/>
      <w:jc w:val="right"/>
      <w:textAlignment w:val="center"/>
    </w:pPr>
    <w:rPr>
      <w:rFonts w:ascii="Gotham Book" w:eastAsia="Times New Roman" w:hAnsi="Gotham Book" w:cs="Times New Roman"/>
      <w:b/>
      <w:bCs/>
      <w:color w:val="FFFFFF"/>
      <w:sz w:val="18"/>
      <w:szCs w:val="18"/>
      <w:lang w:eastAsia="es-MX"/>
    </w:rPr>
  </w:style>
  <w:style w:type="paragraph" w:customStyle="1" w:styleId="xl123">
    <w:name w:val="xl123"/>
    <w:basedOn w:val="Normal"/>
    <w:rsid w:val="00F52BDA"/>
    <w:pPr>
      <w:pBdr>
        <w:top w:val="single" w:sz="12" w:space="0" w:color="780F20"/>
        <w:bottom w:val="single" w:sz="12" w:space="0" w:color="3A3838"/>
      </w:pBdr>
      <w:shd w:val="clear" w:color="000000" w:fill="780F20"/>
      <w:spacing w:before="100" w:beforeAutospacing="1" w:after="100" w:afterAutospacing="1" w:line="240" w:lineRule="auto"/>
      <w:jc w:val="right"/>
      <w:textAlignment w:val="center"/>
    </w:pPr>
    <w:rPr>
      <w:rFonts w:ascii="Gotham Book" w:eastAsia="Times New Roman" w:hAnsi="Gotham Book" w:cs="Times New Roman"/>
      <w:b/>
      <w:bCs/>
      <w:color w:val="FFFFFF"/>
      <w:sz w:val="18"/>
      <w:szCs w:val="18"/>
      <w:lang w:eastAsia="es-MX"/>
    </w:rPr>
  </w:style>
  <w:style w:type="paragraph" w:customStyle="1" w:styleId="xl124">
    <w:name w:val="xl124"/>
    <w:basedOn w:val="Normal"/>
    <w:rsid w:val="00F52BDA"/>
    <w:pPr>
      <w:pBdr>
        <w:top w:val="single" w:sz="12" w:space="0" w:color="780F20"/>
        <w:bottom w:val="single" w:sz="12" w:space="0" w:color="3A3838"/>
        <w:right w:val="single" w:sz="12" w:space="0" w:color="780F20"/>
      </w:pBdr>
      <w:shd w:val="clear" w:color="000000" w:fill="780F20"/>
      <w:spacing w:before="100" w:beforeAutospacing="1" w:after="100" w:afterAutospacing="1" w:line="240" w:lineRule="auto"/>
      <w:jc w:val="right"/>
      <w:textAlignment w:val="center"/>
    </w:pPr>
    <w:rPr>
      <w:rFonts w:ascii="Gotham Book" w:eastAsia="Times New Roman" w:hAnsi="Gotham Book" w:cs="Times New Roman"/>
      <w:b/>
      <w:bCs/>
      <w:color w:val="FFFFFF"/>
      <w:sz w:val="18"/>
      <w:szCs w:val="18"/>
      <w:lang w:eastAsia="es-MX"/>
    </w:rPr>
  </w:style>
  <w:style w:type="paragraph" w:customStyle="1" w:styleId="xl125">
    <w:name w:val="xl125"/>
    <w:basedOn w:val="Normal"/>
    <w:rsid w:val="00F52BDA"/>
    <w:pPr>
      <w:pBdr>
        <w:top w:val="single" w:sz="12" w:space="0" w:color="3A3838"/>
        <w:left w:val="single" w:sz="4" w:space="0" w:color="3A3838"/>
        <w:bottom w:val="single" w:sz="4" w:space="0" w:color="3A3838"/>
        <w:right w:val="single" w:sz="4" w:space="0" w:color="3A3838"/>
      </w:pBdr>
      <w:shd w:val="clear" w:color="000000" w:fill="BFBFBF"/>
      <w:spacing w:before="100" w:beforeAutospacing="1" w:after="100" w:afterAutospacing="1" w:line="240" w:lineRule="auto"/>
      <w:jc w:val="left"/>
      <w:textAlignment w:val="center"/>
    </w:pPr>
    <w:rPr>
      <w:rFonts w:ascii="Gotham Book" w:eastAsia="Times New Roman" w:hAnsi="Gotham Book" w:cs="Times New Roman"/>
      <w:b/>
      <w:bCs/>
      <w:color w:val="000000"/>
      <w:sz w:val="18"/>
      <w:szCs w:val="18"/>
      <w:lang w:eastAsia="es-MX"/>
    </w:rPr>
  </w:style>
  <w:style w:type="paragraph" w:customStyle="1" w:styleId="xl126">
    <w:name w:val="xl126"/>
    <w:basedOn w:val="Normal"/>
    <w:rsid w:val="00F52BDA"/>
    <w:pPr>
      <w:pBdr>
        <w:top w:val="single" w:sz="4" w:space="0" w:color="3A3838"/>
        <w:left w:val="single" w:sz="4" w:space="0" w:color="3A3838"/>
        <w:bottom w:val="single" w:sz="4" w:space="0" w:color="3A3838"/>
        <w:right w:val="single" w:sz="4" w:space="0" w:color="3A3838"/>
      </w:pBdr>
      <w:shd w:val="clear" w:color="000000" w:fill="780F20"/>
      <w:spacing w:before="100" w:beforeAutospacing="1" w:after="100" w:afterAutospacing="1" w:line="240" w:lineRule="auto"/>
      <w:jc w:val="left"/>
      <w:textAlignment w:val="center"/>
    </w:pPr>
    <w:rPr>
      <w:rFonts w:ascii="Gotham Book" w:eastAsia="Times New Roman" w:hAnsi="Gotham Book" w:cs="Times New Roman"/>
      <w:b/>
      <w:bCs/>
      <w:color w:val="FFFFFF"/>
      <w:sz w:val="18"/>
      <w:szCs w:val="18"/>
      <w:lang w:eastAsia="es-MX"/>
    </w:rPr>
  </w:style>
  <w:style w:type="paragraph" w:customStyle="1" w:styleId="xl127">
    <w:name w:val="xl127"/>
    <w:basedOn w:val="Normal"/>
    <w:rsid w:val="00F52BDA"/>
    <w:pPr>
      <w:pBdr>
        <w:top w:val="single" w:sz="4" w:space="0" w:color="3A3838"/>
        <w:left w:val="single" w:sz="4" w:space="0" w:color="3A3838"/>
      </w:pBdr>
      <w:shd w:val="clear" w:color="000000" w:fill="BFBFBF"/>
      <w:spacing w:before="100" w:beforeAutospacing="1" w:after="100" w:afterAutospacing="1" w:line="240" w:lineRule="auto"/>
      <w:textAlignment w:val="center"/>
    </w:pPr>
    <w:rPr>
      <w:rFonts w:ascii="Gotham Book" w:eastAsia="Times New Roman" w:hAnsi="Gotham Book" w:cs="Times New Roman"/>
      <w:b/>
      <w:bCs/>
      <w:color w:val="000000"/>
      <w:sz w:val="18"/>
      <w:szCs w:val="18"/>
      <w:lang w:eastAsia="es-MX"/>
    </w:rPr>
  </w:style>
  <w:style w:type="paragraph" w:customStyle="1" w:styleId="xl128">
    <w:name w:val="xl128"/>
    <w:basedOn w:val="Normal"/>
    <w:rsid w:val="00F52BDA"/>
    <w:pPr>
      <w:pBdr>
        <w:top w:val="single" w:sz="4" w:space="0" w:color="3A3838"/>
      </w:pBdr>
      <w:shd w:val="clear" w:color="000000" w:fill="BFBFBF"/>
      <w:spacing w:before="100" w:beforeAutospacing="1" w:after="100" w:afterAutospacing="1" w:line="240" w:lineRule="auto"/>
      <w:textAlignment w:val="center"/>
    </w:pPr>
    <w:rPr>
      <w:rFonts w:ascii="Gotham Book" w:eastAsia="Times New Roman" w:hAnsi="Gotham Book" w:cs="Times New Roman"/>
      <w:b/>
      <w:bCs/>
      <w:color w:val="000000"/>
      <w:sz w:val="18"/>
      <w:szCs w:val="18"/>
      <w:lang w:eastAsia="es-MX"/>
    </w:rPr>
  </w:style>
  <w:style w:type="paragraph" w:customStyle="1" w:styleId="xl129">
    <w:name w:val="xl129"/>
    <w:basedOn w:val="Normal"/>
    <w:rsid w:val="00F52BDA"/>
    <w:pPr>
      <w:pBdr>
        <w:left w:val="single" w:sz="12" w:space="0" w:color="auto"/>
        <w:bottom w:val="single" w:sz="12" w:space="0" w:color="auto"/>
      </w:pBdr>
      <w:shd w:val="clear" w:color="000000" w:fill="780F20"/>
      <w:spacing w:before="100" w:beforeAutospacing="1" w:after="100" w:afterAutospacing="1" w:line="240" w:lineRule="auto"/>
      <w:jc w:val="right"/>
      <w:textAlignment w:val="center"/>
    </w:pPr>
    <w:rPr>
      <w:rFonts w:ascii="Gotham Book" w:eastAsia="Times New Roman" w:hAnsi="Gotham Book" w:cs="Times New Roman"/>
      <w:b/>
      <w:bCs/>
      <w:color w:val="FFFFFF"/>
      <w:sz w:val="18"/>
      <w:szCs w:val="18"/>
      <w:lang w:eastAsia="es-MX"/>
    </w:rPr>
  </w:style>
  <w:style w:type="paragraph" w:customStyle="1" w:styleId="xl130">
    <w:name w:val="xl130"/>
    <w:basedOn w:val="Normal"/>
    <w:rsid w:val="00F52BDA"/>
    <w:pPr>
      <w:pBdr>
        <w:bottom w:val="single" w:sz="12" w:space="0" w:color="auto"/>
      </w:pBdr>
      <w:shd w:val="clear" w:color="000000" w:fill="780F20"/>
      <w:spacing w:before="100" w:beforeAutospacing="1" w:after="100" w:afterAutospacing="1" w:line="240" w:lineRule="auto"/>
      <w:jc w:val="right"/>
      <w:textAlignment w:val="center"/>
    </w:pPr>
    <w:rPr>
      <w:rFonts w:ascii="Gotham Book" w:eastAsia="Times New Roman" w:hAnsi="Gotham Book" w:cs="Times New Roman"/>
      <w:b/>
      <w:bCs/>
      <w:color w:val="FFFFFF"/>
      <w:sz w:val="18"/>
      <w:szCs w:val="18"/>
      <w:lang w:eastAsia="es-MX"/>
    </w:rPr>
  </w:style>
  <w:style w:type="paragraph" w:customStyle="1" w:styleId="xl131">
    <w:name w:val="xl131"/>
    <w:basedOn w:val="Normal"/>
    <w:rsid w:val="00F52BDA"/>
    <w:pPr>
      <w:pBdr>
        <w:bottom w:val="single" w:sz="12" w:space="0" w:color="auto"/>
        <w:right w:val="single" w:sz="12" w:space="0" w:color="780F20"/>
      </w:pBdr>
      <w:shd w:val="clear" w:color="000000" w:fill="780F20"/>
      <w:spacing w:before="100" w:beforeAutospacing="1" w:after="100" w:afterAutospacing="1" w:line="240" w:lineRule="auto"/>
      <w:jc w:val="right"/>
      <w:textAlignment w:val="center"/>
    </w:pPr>
    <w:rPr>
      <w:rFonts w:ascii="Gotham Book" w:eastAsia="Times New Roman" w:hAnsi="Gotham Book" w:cs="Times New Roman"/>
      <w:b/>
      <w:bCs/>
      <w:color w:val="FFFFFF"/>
      <w:sz w:val="18"/>
      <w:szCs w:val="18"/>
      <w:lang w:eastAsia="es-MX"/>
    </w:rPr>
  </w:style>
  <w:style w:type="paragraph" w:customStyle="1" w:styleId="xl132">
    <w:name w:val="xl132"/>
    <w:basedOn w:val="Normal"/>
    <w:rsid w:val="00F52BDA"/>
    <w:pPr>
      <w:pBdr>
        <w:top w:val="single" w:sz="4" w:space="0" w:color="3A3838"/>
        <w:left w:val="single" w:sz="4" w:space="0" w:color="3A3838"/>
        <w:bottom w:val="single" w:sz="4" w:space="0" w:color="3A3838"/>
        <w:right w:val="single" w:sz="4" w:space="0" w:color="3A3838"/>
      </w:pBdr>
      <w:shd w:val="clear" w:color="000000" w:fill="A6A6A6"/>
      <w:spacing w:before="100" w:beforeAutospacing="1" w:after="100" w:afterAutospacing="1" w:line="240" w:lineRule="auto"/>
      <w:jc w:val="left"/>
      <w:textAlignment w:val="center"/>
    </w:pPr>
    <w:rPr>
      <w:rFonts w:ascii="Gotham Book" w:eastAsia="Times New Roman" w:hAnsi="Gotham Book" w:cs="Times New Roman"/>
      <w:b/>
      <w:bCs/>
      <w:color w:val="000000"/>
      <w:sz w:val="18"/>
      <w:szCs w:val="18"/>
      <w:lang w:eastAsia="es-MX"/>
    </w:rPr>
  </w:style>
  <w:style w:type="paragraph" w:customStyle="1" w:styleId="xl133">
    <w:name w:val="xl133"/>
    <w:basedOn w:val="Normal"/>
    <w:rsid w:val="00F52BDA"/>
    <w:pPr>
      <w:pBdr>
        <w:top w:val="single" w:sz="4" w:space="0" w:color="3A3838"/>
        <w:left w:val="single" w:sz="4" w:space="0" w:color="3A3838"/>
        <w:bottom w:val="single" w:sz="4" w:space="0" w:color="3A3838"/>
        <w:right w:val="single" w:sz="12" w:space="0" w:color="auto"/>
      </w:pBdr>
      <w:shd w:val="clear" w:color="000000" w:fill="780F20"/>
      <w:spacing w:before="100" w:beforeAutospacing="1" w:after="100" w:afterAutospacing="1" w:line="240" w:lineRule="auto"/>
      <w:jc w:val="left"/>
      <w:textAlignment w:val="center"/>
    </w:pPr>
    <w:rPr>
      <w:rFonts w:ascii="Gotham Book" w:eastAsia="Times New Roman" w:hAnsi="Gotham Book" w:cs="Times New Roman"/>
      <w:b/>
      <w:bCs/>
      <w:color w:val="FFFFFF"/>
      <w:sz w:val="18"/>
      <w:szCs w:val="18"/>
      <w:lang w:eastAsia="es-MX"/>
    </w:rPr>
  </w:style>
  <w:style w:type="paragraph" w:customStyle="1" w:styleId="xl134">
    <w:name w:val="xl134"/>
    <w:basedOn w:val="Normal"/>
    <w:rsid w:val="00F52BDA"/>
    <w:pPr>
      <w:pBdr>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font5">
    <w:name w:val="font5"/>
    <w:basedOn w:val="Normal"/>
    <w:rsid w:val="00F52BDA"/>
    <w:pPr>
      <w:spacing w:before="100" w:beforeAutospacing="1" w:after="100" w:afterAutospacing="1" w:line="240" w:lineRule="auto"/>
      <w:jc w:val="left"/>
    </w:pPr>
    <w:rPr>
      <w:rFonts w:ascii="Century Gothic" w:eastAsia="Times New Roman" w:hAnsi="Century Gothic" w:cs="Times New Roman"/>
      <w:color w:val="000000"/>
      <w:sz w:val="18"/>
      <w:szCs w:val="18"/>
      <w:lang w:eastAsia="es-MX"/>
    </w:rPr>
  </w:style>
  <w:style w:type="paragraph" w:customStyle="1" w:styleId="xl135">
    <w:name w:val="xl135"/>
    <w:basedOn w:val="Normal"/>
    <w:rsid w:val="00F52BDA"/>
    <w:pPr>
      <w:pBdr>
        <w:top w:val="single" w:sz="4" w:space="0" w:color="3B3838"/>
        <w:left w:val="single" w:sz="4" w:space="0" w:color="3B3838"/>
        <w:bottom w:val="single" w:sz="4" w:space="0" w:color="3B3838"/>
        <w:right w:val="single" w:sz="4" w:space="0" w:color="3B3838"/>
      </w:pBdr>
      <w:spacing w:before="100" w:beforeAutospacing="1" w:after="100" w:afterAutospacing="1" w:line="240" w:lineRule="auto"/>
      <w:textAlignment w:val="center"/>
    </w:pPr>
    <w:rPr>
      <w:rFonts w:ascii="Century Gothic" w:eastAsia="Times New Roman" w:hAnsi="Century Gothic" w:cs="Times New Roman"/>
      <w:color w:val="000000"/>
      <w:sz w:val="18"/>
      <w:szCs w:val="18"/>
      <w:lang w:eastAsia="es-MX"/>
    </w:rPr>
  </w:style>
  <w:style w:type="paragraph" w:customStyle="1" w:styleId="xl136">
    <w:name w:val="xl136"/>
    <w:basedOn w:val="Normal"/>
    <w:rsid w:val="00F52BDA"/>
    <w:pPr>
      <w:pBdr>
        <w:top w:val="single" w:sz="4" w:space="0" w:color="3B3838"/>
        <w:left w:val="single" w:sz="4" w:space="0" w:color="3B3838"/>
        <w:bottom w:val="single" w:sz="4" w:space="0" w:color="3B3838"/>
        <w:right w:val="single" w:sz="4" w:space="0" w:color="3B3838"/>
      </w:pBdr>
      <w:spacing w:before="100" w:beforeAutospacing="1" w:after="100" w:afterAutospacing="1" w:line="240" w:lineRule="auto"/>
      <w:jc w:val="left"/>
      <w:textAlignment w:val="center"/>
    </w:pPr>
    <w:rPr>
      <w:rFonts w:ascii="Century Gothic" w:eastAsia="Times New Roman" w:hAnsi="Century Gothic" w:cs="Times New Roman"/>
      <w:color w:val="000000"/>
      <w:sz w:val="18"/>
      <w:szCs w:val="18"/>
      <w:lang w:eastAsia="es-MX"/>
    </w:rPr>
  </w:style>
  <w:style w:type="paragraph" w:customStyle="1" w:styleId="xl137">
    <w:name w:val="xl137"/>
    <w:basedOn w:val="Normal"/>
    <w:rsid w:val="00F52BDA"/>
    <w:pPr>
      <w:pBdr>
        <w:top w:val="single" w:sz="4" w:space="0" w:color="3A3838"/>
        <w:left w:val="single" w:sz="4" w:space="0" w:color="3A3838"/>
        <w:bottom w:val="single" w:sz="4" w:space="0" w:color="3A3838"/>
        <w:right w:val="single" w:sz="12" w:space="0" w:color="3A3838"/>
      </w:pBdr>
      <w:shd w:val="clear" w:color="000000" w:fill="780F20"/>
      <w:spacing w:before="100" w:beforeAutospacing="1" w:after="100" w:afterAutospacing="1" w:line="240" w:lineRule="auto"/>
      <w:jc w:val="left"/>
      <w:textAlignment w:val="center"/>
    </w:pPr>
    <w:rPr>
      <w:rFonts w:ascii="Times New Roman" w:eastAsia="Times New Roman" w:hAnsi="Times New Roman" w:cs="Times New Roman"/>
      <w:b/>
      <w:bCs/>
      <w:color w:val="FFFFFF"/>
      <w:szCs w:val="24"/>
      <w:lang w:eastAsia="es-MX"/>
    </w:rPr>
  </w:style>
  <w:style w:type="paragraph" w:customStyle="1" w:styleId="xl138">
    <w:name w:val="xl138"/>
    <w:basedOn w:val="Normal"/>
    <w:rsid w:val="00F52BDA"/>
    <w:pPr>
      <w:pBdr>
        <w:top w:val="single" w:sz="12" w:space="0" w:color="780F20"/>
        <w:left w:val="single" w:sz="12" w:space="0" w:color="780F20"/>
        <w:bottom w:val="single" w:sz="12" w:space="0" w:color="780F20"/>
      </w:pBdr>
      <w:shd w:val="clear" w:color="000000" w:fill="780F20"/>
      <w:spacing w:before="100" w:beforeAutospacing="1" w:after="100" w:afterAutospacing="1" w:line="240" w:lineRule="auto"/>
      <w:textAlignment w:val="center"/>
    </w:pPr>
    <w:rPr>
      <w:rFonts w:ascii="Century Gothic" w:eastAsia="Times New Roman" w:hAnsi="Century Gothic" w:cs="Times New Roman"/>
      <w:b/>
      <w:bCs/>
      <w:color w:val="FFFFFF"/>
      <w:sz w:val="18"/>
      <w:szCs w:val="18"/>
      <w:lang w:eastAsia="es-MX"/>
    </w:rPr>
  </w:style>
  <w:style w:type="paragraph" w:customStyle="1" w:styleId="xl139">
    <w:name w:val="xl139"/>
    <w:basedOn w:val="Normal"/>
    <w:rsid w:val="00F52BDA"/>
    <w:pPr>
      <w:pBdr>
        <w:top w:val="single" w:sz="4" w:space="0" w:color="3A3838"/>
        <w:left w:val="single" w:sz="12" w:space="0" w:color="3A3838"/>
        <w:bottom w:val="single" w:sz="4" w:space="0" w:color="3A3838"/>
        <w:right w:val="single" w:sz="4" w:space="0" w:color="3A3838"/>
      </w:pBdr>
      <w:shd w:val="clear" w:color="000000" w:fill="780F20"/>
      <w:spacing w:before="100" w:beforeAutospacing="1" w:after="100" w:afterAutospacing="1" w:line="240" w:lineRule="auto"/>
      <w:jc w:val="left"/>
      <w:textAlignment w:val="center"/>
    </w:pPr>
    <w:rPr>
      <w:rFonts w:ascii="Century Gothic" w:eastAsia="Times New Roman" w:hAnsi="Century Gothic" w:cs="Times New Roman"/>
      <w:b/>
      <w:bCs/>
      <w:color w:val="FFFFFF"/>
      <w:sz w:val="18"/>
      <w:szCs w:val="18"/>
      <w:lang w:eastAsia="es-MX"/>
    </w:rPr>
  </w:style>
  <w:style w:type="paragraph" w:customStyle="1" w:styleId="msonormal0">
    <w:name w:val="msonormal"/>
    <w:basedOn w:val="Normal"/>
    <w:rsid w:val="00F52BDA"/>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xl64">
    <w:name w:val="xl64"/>
    <w:basedOn w:val="Normal"/>
    <w:rsid w:val="00F52BDA"/>
    <w:pPr>
      <w:spacing w:before="100" w:beforeAutospacing="1" w:after="100" w:afterAutospacing="1" w:line="240" w:lineRule="auto"/>
      <w:jc w:val="left"/>
      <w:textAlignment w:val="top"/>
    </w:pPr>
    <w:rPr>
      <w:rFonts w:eastAsia="Times New Roman" w:cs="Arial"/>
      <w:color w:val="000000"/>
      <w:sz w:val="20"/>
      <w:szCs w:val="20"/>
      <w:lang w:eastAsia="es-MX"/>
    </w:rPr>
  </w:style>
  <w:style w:type="paragraph" w:customStyle="1" w:styleId="xl65">
    <w:name w:val="xl65"/>
    <w:basedOn w:val="Normal"/>
    <w:rsid w:val="00F52BDA"/>
    <w:pPr>
      <w:spacing w:before="100" w:beforeAutospacing="1" w:after="100" w:afterAutospacing="1" w:line="240" w:lineRule="auto"/>
      <w:jc w:val="left"/>
      <w:textAlignment w:val="top"/>
    </w:pPr>
    <w:rPr>
      <w:rFonts w:eastAsia="Times New Roman" w:cs="Arial"/>
      <w:sz w:val="20"/>
      <w:szCs w:val="20"/>
      <w:lang w:eastAsia="es-MX"/>
    </w:rPr>
  </w:style>
  <w:style w:type="paragraph" w:customStyle="1" w:styleId="xl66">
    <w:name w:val="xl66"/>
    <w:basedOn w:val="Normal"/>
    <w:rsid w:val="00F52BDA"/>
    <w:pPr>
      <w:spacing w:before="100" w:beforeAutospacing="1" w:after="100" w:afterAutospacing="1" w:line="240" w:lineRule="auto"/>
      <w:textAlignment w:val="center"/>
    </w:pPr>
    <w:rPr>
      <w:rFonts w:eastAsia="Times New Roman" w:cs="Arial"/>
      <w:sz w:val="20"/>
      <w:szCs w:val="20"/>
      <w:lang w:eastAsia="es-MX"/>
    </w:rPr>
  </w:style>
  <w:style w:type="paragraph" w:customStyle="1" w:styleId="xl67">
    <w:name w:val="xl67"/>
    <w:basedOn w:val="Normal"/>
    <w:rsid w:val="00F52BDA"/>
    <w:pPr>
      <w:spacing w:before="100" w:beforeAutospacing="1" w:after="100" w:afterAutospacing="1" w:line="240" w:lineRule="auto"/>
      <w:textAlignment w:val="center"/>
    </w:pPr>
    <w:rPr>
      <w:rFonts w:eastAsia="Times New Roman" w:cs="Arial"/>
      <w:color w:val="000000"/>
      <w:sz w:val="20"/>
      <w:szCs w:val="20"/>
      <w:lang w:eastAsia="es-MX"/>
    </w:rPr>
  </w:style>
  <w:style w:type="paragraph" w:customStyle="1" w:styleId="xl68">
    <w:name w:val="xl68"/>
    <w:basedOn w:val="Normal"/>
    <w:rsid w:val="00F52BDA"/>
    <w:pPr>
      <w:pBdr>
        <w:bottom w:val="single" w:sz="8" w:space="0" w:color="auto"/>
        <w:right w:val="single" w:sz="8" w:space="0" w:color="auto"/>
      </w:pBdr>
      <w:shd w:val="clear" w:color="000000" w:fill="2F5496"/>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69">
    <w:name w:val="xl69"/>
    <w:basedOn w:val="Normal"/>
    <w:rsid w:val="00F52BDA"/>
    <w:pPr>
      <w:pBdr>
        <w:bottom w:val="single" w:sz="8" w:space="0" w:color="auto"/>
        <w:right w:val="single" w:sz="8" w:space="0" w:color="auto"/>
      </w:pBdr>
      <w:shd w:val="clear" w:color="000000" w:fill="8EAADB"/>
      <w:spacing w:before="100" w:beforeAutospacing="1" w:after="100" w:afterAutospacing="1" w:line="240" w:lineRule="auto"/>
      <w:textAlignment w:val="center"/>
    </w:pPr>
    <w:rPr>
      <w:rFonts w:ascii="Rubik Light" w:eastAsia="Times New Roman" w:hAnsi="Rubik Light" w:cs="Rubik Light"/>
      <w:b/>
      <w:bCs/>
      <w:color w:val="000000"/>
      <w:sz w:val="20"/>
      <w:szCs w:val="20"/>
      <w:lang w:eastAsia="es-MX"/>
    </w:rPr>
  </w:style>
  <w:style w:type="paragraph" w:customStyle="1" w:styleId="xl70">
    <w:name w:val="xl70"/>
    <w:basedOn w:val="Normal"/>
    <w:rsid w:val="00F52BDA"/>
    <w:pPr>
      <w:pBdr>
        <w:top w:val="single" w:sz="4" w:space="0" w:color="auto"/>
        <w:left w:val="single" w:sz="4" w:space="0" w:color="auto"/>
        <w:bottom w:val="single" w:sz="4" w:space="0" w:color="auto"/>
        <w:right w:val="single" w:sz="4" w:space="0" w:color="auto"/>
      </w:pBdr>
      <w:shd w:val="clear" w:color="000000" w:fill="2F5496"/>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71">
    <w:name w:val="xl71"/>
    <w:basedOn w:val="Normal"/>
    <w:rsid w:val="00F52BDA"/>
    <w:pPr>
      <w:pBdr>
        <w:top w:val="single" w:sz="4" w:space="0" w:color="auto"/>
        <w:left w:val="single" w:sz="4" w:space="0" w:color="auto"/>
        <w:bottom w:val="single" w:sz="4" w:space="0" w:color="auto"/>
        <w:right w:val="single" w:sz="4" w:space="0" w:color="auto"/>
      </w:pBdr>
      <w:shd w:val="clear" w:color="000000" w:fill="2F5496"/>
      <w:spacing w:before="100" w:beforeAutospacing="1" w:after="100" w:afterAutospacing="1" w:line="240" w:lineRule="auto"/>
      <w:textAlignment w:val="center"/>
    </w:pPr>
    <w:rPr>
      <w:rFonts w:ascii="Rubik Light" w:eastAsia="Times New Roman" w:hAnsi="Rubik Light" w:cs="Rubik Light"/>
      <w:b/>
      <w:bCs/>
      <w:color w:val="FFFFFF"/>
      <w:szCs w:val="24"/>
      <w:lang w:eastAsia="es-MX"/>
    </w:rPr>
  </w:style>
  <w:style w:type="paragraph" w:customStyle="1" w:styleId="xl72">
    <w:name w:val="xl72"/>
    <w:basedOn w:val="Normal"/>
    <w:rsid w:val="00F52BDA"/>
    <w:pPr>
      <w:pBdr>
        <w:top w:val="single" w:sz="4" w:space="0" w:color="auto"/>
        <w:left w:val="single" w:sz="4" w:space="0" w:color="auto"/>
        <w:bottom w:val="single" w:sz="4" w:space="0" w:color="auto"/>
        <w:right w:val="single" w:sz="4" w:space="0" w:color="auto"/>
      </w:pBdr>
      <w:shd w:val="clear" w:color="000000" w:fill="2F5496"/>
      <w:spacing w:before="100" w:beforeAutospacing="1" w:after="100" w:afterAutospacing="1" w:line="240" w:lineRule="auto"/>
      <w:jc w:val="left"/>
      <w:textAlignment w:val="center"/>
    </w:pPr>
    <w:rPr>
      <w:rFonts w:ascii="Rubik Light" w:eastAsia="Times New Roman" w:hAnsi="Rubik Light" w:cs="Rubik Light"/>
      <w:b/>
      <w:bCs/>
      <w:color w:val="FFFFFF"/>
      <w:szCs w:val="24"/>
      <w:lang w:eastAsia="es-MX"/>
    </w:rPr>
  </w:style>
  <w:style w:type="paragraph" w:customStyle="1" w:styleId="xl73">
    <w:name w:val="xl73"/>
    <w:basedOn w:val="Normal"/>
    <w:rsid w:val="00F52BDA"/>
    <w:pPr>
      <w:pBdr>
        <w:top w:val="single" w:sz="4" w:space="0" w:color="auto"/>
        <w:left w:val="single" w:sz="4" w:space="0" w:color="auto"/>
        <w:bottom w:val="single" w:sz="4" w:space="0" w:color="auto"/>
        <w:right w:val="single" w:sz="4" w:space="0" w:color="auto"/>
      </w:pBdr>
      <w:shd w:val="clear" w:color="000000" w:fill="8EAADB"/>
      <w:spacing w:before="100" w:beforeAutospacing="1" w:after="100" w:afterAutospacing="1" w:line="240" w:lineRule="auto"/>
      <w:textAlignment w:val="center"/>
    </w:pPr>
    <w:rPr>
      <w:rFonts w:ascii="Rubik Light" w:eastAsia="Times New Roman" w:hAnsi="Rubik Light" w:cs="Rubik Light"/>
      <w:b/>
      <w:bCs/>
      <w:color w:val="000000"/>
      <w:sz w:val="20"/>
      <w:szCs w:val="20"/>
      <w:lang w:eastAsia="es-MX"/>
    </w:rPr>
  </w:style>
  <w:style w:type="paragraph" w:customStyle="1" w:styleId="xl63">
    <w:name w:val="xl63"/>
    <w:basedOn w:val="Normal"/>
    <w:rsid w:val="00F52BDA"/>
    <w:pPr>
      <w:pBdr>
        <w:top w:val="single" w:sz="8" w:space="0" w:color="auto"/>
        <w:left w:val="single" w:sz="8" w:space="0" w:color="auto"/>
        <w:bottom w:val="single" w:sz="12" w:space="0" w:color="780F20"/>
        <w:right w:val="single" w:sz="12" w:space="0" w:color="780F20"/>
      </w:pBdr>
      <w:shd w:val="clear" w:color="000000" w:fill="780F20"/>
      <w:spacing w:before="100" w:beforeAutospacing="1" w:after="100" w:afterAutospacing="1" w:line="240" w:lineRule="auto"/>
      <w:jc w:val="left"/>
      <w:textAlignment w:val="center"/>
    </w:pPr>
    <w:rPr>
      <w:rFonts w:ascii="Gotham Book" w:eastAsia="Times New Roman" w:hAnsi="Gotham Book" w:cs="Times New Roman"/>
      <w:b/>
      <w:bCs/>
      <w:color w:val="FFFFFF"/>
      <w:sz w:val="18"/>
      <w:szCs w:val="18"/>
      <w:lang w:eastAsia="es-MX"/>
    </w:rPr>
  </w:style>
  <w:style w:type="paragraph" w:customStyle="1" w:styleId="xl140">
    <w:name w:val="xl140"/>
    <w:basedOn w:val="Normal"/>
    <w:rsid w:val="00F52BDA"/>
    <w:pPr>
      <w:spacing w:before="100" w:beforeAutospacing="1" w:after="100" w:afterAutospacing="1" w:line="240" w:lineRule="auto"/>
      <w:jc w:val="left"/>
      <w:textAlignment w:val="center"/>
    </w:pPr>
    <w:rPr>
      <w:rFonts w:ascii="Century Gothic" w:eastAsia="Times New Roman" w:hAnsi="Century Gothic" w:cs="Times New Roman"/>
      <w:b/>
      <w:bCs/>
      <w:sz w:val="20"/>
      <w:szCs w:val="20"/>
      <w:lang w:eastAsia="es-MX"/>
    </w:rPr>
  </w:style>
  <w:style w:type="paragraph" w:customStyle="1" w:styleId="xl141">
    <w:name w:val="xl141"/>
    <w:basedOn w:val="Normal"/>
    <w:rsid w:val="00F52BDA"/>
    <w:pPr>
      <w:pBdr>
        <w:top w:val="single" w:sz="4" w:space="0" w:color="000000"/>
        <w:left w:val="single" w:sz="4" w:space="0" w:color="000000"/>
        <w:bottom w:val="single" w:sz="4" w:space="0" w:color="000000"/>
        <w:right w:val="single" w:sz="4" w:space="0" w:color="000000"/>
      </w:pBdr>
      <w:shd w:val="clear" w:color="000000" w:fill="C00000"/>
      <w:spacing w:before="100" w:beforeAutospacing="1" w:after="100" w:afterAutospacing="1" w:line="240" w:lineRule="auto"/>
      <w:jc w:val="left"/>
      <w:textAlignment w:val="center"/>
    </w:pPr>
    <w:rPr>
      <w:rFonts w:ascii="Century Gothic" w:eastAsia="Times New Roman" w:hAnsi="Century Gothic" w:cs="Times New Roman"/>
      <w:b/>
      <w:bCs/>
      <w:color w:val="FFFFFF"/>
      <w:sz w:val="20"/>
      <w:szCs w:val="20"/>
      <w:lang w:eastAsia="es-MX"/>
    </w:rPr>
  </w:style>
  <w:style w:type="paragraph" w:customStyle="1" w:styleId="xl142">
    <w:name w:val="xl142"/>
    <w:basedOn w:val="Normal"/>
    <w:rsid w:val="00F52BDA"/>
    <w:pPr>
      <w:pBdr>
        <w:top w:val="single" w:sz="4" w:space="0" w:color="000000"/>
        <w:left w:val="single" w:sz="4" w:space="0" w:color="000000"/>
        <w:bottom w:val="single" w:sz="4" w:space="0" w:color="000000"/>
        <w:right w:val="single" w:sz="4" w:space="0" w:color="000000"/>
      </w:pBdr>
      <w:shd w:val="clear" w:color="000000" w:fill="C00000"/>
      <w:spacing w:before="100" w:beforeAutospacing="1" w:after="100" w:afterAutospacing="1" w:line="240" w:lineRule="auto"/>
      <w:jc w:val="left"/>
      <w:textAlignment w:val="center"/>
    </w:pPr>
    <w:rPr>
      <w:rFonts w:ascii="Century Gothic" w:eastAsia="Times New Roman" w:hAnsi="Century Gothic" w:cs="Times New Roman"/>
      <w:b/>
      <w:bCs/>
      <w:color w:val="FFFFFF"/>
      <w:sz w:val="20"/>
      <w:szCs w:val="20"/>
      <w:lang w:eastAsia="es-MX"/>
    </w:rPr>
  </w:style>
  <w:style w:type="paragraph" w:customStyle="1" w:styleId="xl143">
    <w:name w:val="xl143"/>
    <w:basedOn w:val="Normal"/>
    <w:rsid w:val="00F52BDA"/>
    <w:pPr>
      <w:pBdr>
        <w:top w:val="single" w:sz="12" w:space="0" w:color="780F20"/>
        <w:bottom w:val="single" w:sz="12" w:space="0" w:color="780F20"/>
      </w:pBdr>
      <w:shd w:val="clear" w:color="000000" w:fill="780F20"/>
      <w:spacing w:before="100" w:beforeAutospacing="1" w:after="100" w:afterAutospacing="1" w:line="240" w:lineRule="auto"/>
      <w:jc w:val="right"/>
      <w:textAlignment w:val="center"/>
    </w:pPr>
    <w:rPr>
      <w:rFonts w:ascii="Century Gothic" w:eastAsia="Times New Roman" w:hAnsi="Century Gothic" w:cs="Times New Roman"/>
      <w:b/>
      <w:bCs/>
      <w:color w:val="FFFFFF"/>
      <w:sz w:val="20"/>
      <w:szCs w:val="20"/>
      <w:lang w:eastAsia="es-MX"/>
    </w:rPr>
  </w:style>
  <w:style w:type="paragraph" w:customStyle="1" w:styleId="xl144">
    <w:name w:val="xl144"/>
    <w:basedOn w:val="Normal"/>
    <w:rsid w:val="00F52BDA"/>
    <w:pPr>
      <w:pBdr>
        <w:top w:val="single" w:sz="12" w:space="0" w:color="780F20"/>
        <w:left w:val="single" w:sz="12" w:space="0" w:color="780F20"/>
        <w:right w:val="single" w:sz="12" w:space="0" w:color="780F20"/>
      </w:pBdr>
      <w:shd w:val="clear" w:color="000000" w:fill="780F20"/>
      <w:spacing w:before="100" w:beforeAutospacing="1" w:after="100" w:afterAutospacing="1" w:line="240" w:lineRule="auto"/>
      <w:textAlignment w:val="center"/>
    </w:pPr>
    <w:rPr>
      <w:rFonts w:ascii="Century Gothic" w:eastAsia="Times New Roman" w:hAnsi="Century Gothic" w:cs="Times New Roman"/>
      <w:b/>
      <w:bCs/>
      <w:color w:val="FFFFFF"/>
      <w:sz w:val="20"/>
      <w:szCs w:val="20"/>
      <w:lang w:eastAsia="es-MX"/>
    </w:rPr>
  </w:style>
  <w:style w:type="paragraph" w:customStyle="1" w:styleId="xl145">
    <w:name w:val="xl145"/>
    <w:basedOn w:val="Normal"/>
    <w:rsid w:val="00F52BDA"/>
    <w:pPr>
      <w:pBdr>
        <w:left w:val="single" w:sz="12" w:space="0" w:color="780F20"/>
        <w:bottom w:val="single" w:sz="12" w:space="0" w:color="780F20"/>
        <w:right w:val="single" w:sz="12" w:space="0" w:color="780F20"/>
      </w:pBdr>
      <w:shd w:val="clear" w:color="000000" w:fill="780F20"/>
      <w:spacing w:before="100" w:beforeAutospacing="1" w:after="100" w:afterAutospacing="1" w:line="240" w:lineRule="auto"/>
      <w:textAlignment w:val="center"/>
    </w:pPr>
    <w:rPr>
      <w:rFonts w:ascii="Century Gothic" w:eastAsia="Times New Roman" w:hAnsi="Century Gothic" w:cs="Times New Roman"/>
      <w:b/>
      <w:bCs/>
      <w:color w:val="FFFFFF"/>
      <w:sz w:val="20"/>
      <w:szCs w:val="20"/>
      <w:lang w:eastAsia="es-MX"/>
    </w:rPr>
  </w:style>
  <w:style w:type="paragraph" w:customStyle="1" w:styleId="xl146">
    <w:name w:val="xl146"/>
    <w:basedOn w:val="Normal"/>
    <w:rsid w:val="00F52BDA"/>
    <w:pPr>
      <w:pBdr>
        <w:top w:val="single" w:sz="4" w:space="0" w:color="auto"/>
        <w:left w:val="single" w:sz="8" w:space="0" w:color="auto"/>
        <w:right w:val="single" w:sz="8" w:space="0" w:color="auto"/>
      </w:pBdr>
      <w:spacing w:before="100" w:beforeAutospacing="1" w:after="100" w:afterAutospacing="1" w:line="240" w:lineRule="auto"/>
    </w:pPr>
    <w:rPr>
      <w:rFonts w:eastAsia="Times New Roman" w:cs="Arial"/>
      <w:sz w:val="16"/>
      <w:szCs w:val="16"/>
      <w:lang w:eastAsia="es-MX"/>
    </w:rPr>
  </w:style>
  <w:style w:type="paragraph" w:customStyle="1" w:styleId="xl147">
    <w:name w:val="xl147"/>
    <w:basedOn w:val="Normal"/>
    <w:rsid w:val="00F52BD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left"/>
    </w:pPr>
    <w:rPr>
      <w:rFonts w:eastAsia="Times New Roman" w:cs="Arial"/>
      <w:sz w:val="16"/>
      <w:szCs w:val="16"/>
      <w:lang w:eastAsia="es-MX"/>
    </w:rPr>
  </w:style>
  <w:style w:type="paragraph" w:customStyle="1" w:styleId="xl148">
    <w:name w:val="xl148"/>
    <w:basedOn w:val="Normal"/>
    <w:rsid w:val="00F52BDA"/>
    <w:pPr>
      <w:pBdr>
        <w:left w:val="single" w:sz="8" w:space="0" w:color="auto"/>
        <w:bottom w:val="single" w:sz="4" w:space="0" w:color="auto"/>
        <w:right w:val="single" w:sz="8" w:space="0" w:color="auto"/>
      </w:pBdr>
      <w:spacing w:before="100" w:beforeAutospacing="1" w:after="100" w:afterAutospacing="1" w:line="240" w:lineRule="auto"/>
      <w:jc w:val="left"/>
    </w:pPr>
    <w:rPr>
      <w:rFonts w:eastAsia="Times New Roman" w:cs="Arial"/>
      <w:sz w:val="16"/>
      <w:szCs w:val="16"/>
      <w:lang w:eastAsia="es-MX"/>
    </w:rPr>
  </w:style>
  <w:style w:type="paragraph" w:customStyle="1" w:styleId="xl149">
    <w:name w:val="xl149"/>
    <w:basedOn w:val="Normal"/>
    <w:rsid w:val="00F52BDA"/>
    <w:pPr>
      <w:pBdr>
        <w:left w:val="single" w:sz="8" w:space="0" w:color="auto"/>
        <w:right w:val="single" w:sz="8" w:space="0" w:color="auto"/>
      </w:pBdr>
      <w:spacing w:before="100" w:beforeAutospacing="1" w:after="100" w:afterAutospacing="1" w:line="240" w:lineRule="auto"/>
    </w:pPr>
    <w:rPr>
      <w:rFonts w:eastAsia="Times New Roman" w:cs="Arial"/>
      <w:b/>
      <w:bCs/>
      <w:sz w:val="16"/>
      <w:szCs w:val="16"/>
      <w:lang w:eastAsia="es-MX"/>
    </w:rPr>
  </w:style>
  <w:style w:type="paragraph" w:customStyle="1" w:styleId="xl150">
    <w:name w:val="xl150"/>
    <w:basedOn w:val="Normal"/>
    <w:rsid w:val="00F52BDA"/>
    <w:pPr>
      <w:pBdr>
        <w:left w:val="single" w:sz="8" w:space="0" w:color="595959"/>
        <w:bottom w:val="single" w:sz="8" w:space="0" w:color="595959"/>
        <w:right w:val="single" w:sz="8" w:space="0" w:color="595959"/>
      </w:pBdr>
      <w:shd w:val="clear" w:color="000000" w:fill="FFFFFF"/>
      <w:spacing w:before="100" w:beforeAutospacing="1" w:after="100" w:afterAutospacing="1" w:line="240" w:lineRule="auto"/>
      <w:jc w:val="left"/>
      <w:textAlignment w:val="top"/>
    </w:pPr>
    <w:rPr>
      <w:rFonts w:ascii="Rubik Light" w:eastAsia="Times New Roman" w:hAnsi="Rubik Light" w:cs="Rubik Light"/>
      <w:szCs w:val="24"/>
      <w:lang w:eastAsia="es-MX"/>
    </w:rPr>
  </w:style>
  <w:style w:type="paragraph" w:customStyle="1" w:styleId="xl151">
    <w:name w:val="xl151"/>
    <w:basedOn w:val="Normal"/>
    <w:rsid w:val="00F52BDA"/>
    <w:pPr>
      <w:pBdr>
        <w:bottom w:val="single" w:sz="8" w:space="0" w:color="595959"/>
        <w:right w:val="single" w:sz="8" w:space="0" w:color="595959"/>
      </w:pBdr>
      <w:shd w:val="clear" w:color="000000" w:fill="FFFFFF"/>
      <w:spacing w:before="100" w:beforeAutospacing="1" w:after="100" w:afterAutospacing="1" w:line="240" w:lineRule="auto"/>
      <w:jc w:val="left"/>
      <w:textAlignment w:val="top"/>
    </w:pPr>
    <w:rPr>
      <w:rFonts w:ascii="Rubik Light" w:eastAsia="Times New Roman" w:hAnsi="Rubik Light" w:cs="Rubik Light"/>
      <w:szCs w:val="24"/>
      <w:lang w:eastAsia="es-MX"/>
    </w:rPr>
  </w:style>
  <w:style w:type="paragraph" w:customStyle="1" w:styleId="xl152">
    <w:name w:val="xl152"/>
    <w:basedOn w:val="Normal"/>
    <w:rsid w:val="00F52BDA"/>
    <w:pPr>
      <w:pBdr>
        <w:bottom w:val="single" w:sz="8" w:space="0" w:color="595959"/>
        <w:right w:val="single" w:sz="8" w:space="0" w:color="595959"/>
      </w:pBdr>
      <w:shd w:val="clear" w:color="000000" w:fill="FFFFFF"/>
      <w:spacing w:before="100" w:beforeAutospacing="1" w:after="100" w:afterAutospacing="1" w:line="240" w:lineRule="auto"/>
      <w:textAlignment w:val="center"/>
    </w:pPr>
    <w:rPr>
      <w:rFonts w:ascii="Rubik Light" w:eastAsia="Times New Roman" w:hAnsi="Rubik Light" w:cs="Rubik Light"/>
      <w:b/>
      <w:bCs/>
      <w:color w:val="000000"/>
      <w:sz w:val="16"/>
      <w:szCs w:val="16"/>
      <w:lang w:eastAsia="es-MX"/>
    </w:rPr>
  </w:style>
  <w:style w:type="paragraph" w:customStyle="1" w:styleId="xl153">
    <w:name w:val="xl153"/>
    <w:basedOn w:val="Normal"/>
    <w:rsid w:val="00F52BDA"/>
    <w:pPr>
      <w:shd w:val="clear" w:color="000000" w:fill="FFFFFF"/>
      <w:spacing w:before="100" w:beforeAutospacing="1" w:after="100" w:afterAutospacing="1" w:line="240" w:lineRule="auto"/>
      <w:jc w:val="left"/>
    </w:pPr>
    <w:rPr>
      <w:rFonts w:ascii="Rubik Light" w:eastAsia="Times New Roman" w:hAnsi="Rubik Light" w:cs="Rubik Light"/>
      <w:szCs w:val="24"/>
      <w:lang w:eastAsia="es-MX"/>
    </w:rPr>
  </w:style>
  <w:style w:type="paragraph" w:customStyle="1" w:styleId="xl154">
    <w:name w:val="xl154"/>
    <w:basedOn w:val="Normal"/>
    <w:rsid w:val="00F52BDA"/>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sz w:val="16"/>
      <w:szCs w:val="16"/>
      <w:lang w:eastAsia="es-MX"/>
    </w:rPr>
  </w:style>
  <w:style w:type="paragraph" w:customStyle="1" w:styleId="xl155">
    <w:name w:val="xl155"/>
    <w:basedOn w:val="Normal"/>
    <w:rsid w:val="00F52BD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cs="Arial"/>
      <w:sz w:val="16"/>
      <w:szCs w:val="16"/>
      <w:lang w:eastAsia="es-MX"/>
    </w:rPr>
  </w:style>
  <w:style w:type="paragraph" w:customStyle="1" w:styleId="xl156">
    <w:name w:val="xl156"/>
    <w:basedOn w:val="Normal"/>
    <w:rsid w:val="00F52BDA"/>
    <w:pPr>
      <w:pBdr>
        <w:top w:val="single" w:sz="8" w:space="0" w:color="595959"/>
        <w:left w:val="single" w:sz="8" w:space="0" w:color="auto"/>
        <w:bottom w:val="single" w:sz="8" w:space="0" w:color="595959"/>
      </w:pBdr>
      <w:shd w:val="clear" w:color="000000" w:fill="FFFFFF"/>
      <w:spacing w:before="100" w:beforeAutospacing="1" w:after="100" w:afterAutospacing="1" w:line="240" w:lineRule="auto"/>
      <w:jc w:val="right"/>
      <w:textAlignment w:val="center"/>
    </w:pPr>
    <w:rPr>
      <w:rFonts w:ascii="Rubik Light" w:eastAsia="Times New Roman" w:hAnsi="Rubik Light" w:cs="Rubik Light"/>
      <w:b/>
      <w:bCs/>
      <w:color w:val="000000"/>
      <w:sz w:val="16"/>
      <w:szCs w:val="16"/>
      <w:lang w:eastAsia="es-MX"/>
    </w:rPr>
  </w:style>
  <w:style w:type="paragraph" w:customStyle="1" w:styleId="xl157">
    <w:name w:val="xl157"/>
    <w:basedOn w:val="Normal"/>
    <w:rsid w:val="00F52BDA"/>
    <w:pPr>
      <w:pBdr>
        <w:top w:val="single" w:sz="8" w:space="0" w:color="595959"/>
        <w:left w:val="single" w:sz="8" w:space="0" w:color="595959"/>
        <w:bottom w:val="single" w:sz="8" w:space="0" w:color="595959"/>
      </w:pBdr>
      <w:shd w:val="clear" w:color="000000" w:fill="FFFFFF"/>
      <w:spacing w:before="100" w:beforeAutospacing="1" w:after="100" w:afterAutospacing="1" w:line="240" w:lineRule="auto"/>
      <w:jc w:val="right"/>
      <w:textAlignment w:val="center"/>
    </w:pPr>
    <w:rPr>
      <w:rFonts w:ascii="Rubik Light" w:eastAsia="Times New Roman" w:hAnsi="Rubik Light" w:cs="Rubik Light"/>
      <w:b/>
      <w:bCs/>
      <w:color w:val="000000"/>
      <w:sz w:val="16"/>
      <w:szCs w:val="16"/>
      <w:lang w:eastAsia="es-MX"/>
    </w:rPr>
  </w:style>
  <w:style w:type="paragraph" w:customStyle="1" w:styleId="xl158">
    <w:name w:val="xl158"/>
    <w:basedOn w:val="Normal"/>
    <w:rsid w:val="00F52BDA"/>
    <w:pPr>
      <w:pBdr>
        <w:top w:val="single" w:sz="4" w:space="0" w:color="auto"/>
        <w:left w:val="single" w:sz="8" w:space="0" w:color="auto"/>
        <w:bottom w:val="single" w:sz="4" w:space="0" w:color="auto"/>
      </w:pBdr>
      <w:spacing w:before="100" w:beforeAutospacing="1" w:after="100" w:afterAutospacing="1" w:line="240" w:lineRule="auto"/>
    </w:pPr>
    <w:rPr>
      <w:rFonts w:eastAsia="Times New Roman" w:cs="Arial"/>
      <w:b/>
      <w:bCs/>
      <w:sz w:val="16"/>
      <w:szCs w:val="16"/>
      <w:lang w:eastAsia="es-MX"/>
    </w:rPr>
  </w:style>
  <w:style w:type="paragraph" w:customStyle="1" w:styleId="xl159">
    <w:name w:val="xl159"/>
    <w:basedOn w:val="Normal"/>
    <w:rsid w:val="00F52BDA"/>
    <w:pPr>
      <w:pBdr>
        <w:left w:val="single" w:sz="8" w:space="0" w:color="auto"/>
        <w:bottom w:val="single" w:sz="4" w:space="0" w:color="auto"/>
        <w:right w:val="single" w:sz="8" w:space="0" w:color="auto"/>
      </w:pBdr>
      <w:spacing w:before="100" w:beforeAutospacing="1" w:after="100" w:afterAutospacing="1" w:line="240" w:lineRule="auto"/>
      <w:jc w:val="left"/>
    </w:pPr>
    <w:rPr>
      <w:rFonts w:eastAsia="Times New Roman" w:cs="Arial"/>
      <w:b/>
      <w:bCs/>
      <w:sz w:val="16"/>
      <w:szCs w:val="16"/>
      <w:lang w:eastAsia="es-MX"/>
    </w:rPr>
  </w:style>
  <w:style w:type="paragraph" w:customStyle="1" w:styleId="xl160">
    <w:name w:val="xl160"/>
    <w:basedOn w:val="Normal"/>
    <w:rsid w:val="00F52BDA"/>
    <w:pPr>
      <w:pBdr>
        <w:left w:val="single" w:sz="8" w:space="0" w:color="auto"/>
        <w:bottom w:val="single" w:sz="4" w:space="0" w:color="auto"/>
      </w:pBdr>
      <w:spacing w:before="100" w:beforeAutospacing="1" w:after="100" w:afterAutospacing="1" w:line="240" w:lineRule="auto"/>
      <w:jc w:val="left"/>
    </w:pPr>
    <w:rPr>
      <w:rFonts w:eastAsia="Times New Roman" w:cs="Arial"/>
      <w:sz w:val="16"/>
      <w:szCs w:val="16"/>
      <w:lang w:eastAsia="es-MX"/>
    </w:rPr>
  </w:style>
  <w:style w:type="paragraph" w:customStyle="1" w:styleId="xl161">
    <w:name w:val="xl161"/>
    <w:basedOn w:val="Normal"/>
    <w:rsid w:val="00F52B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sz w:val="16"/>
      <w:szCs w:val="16"/>
      <w:lang w:eastAsia="es-MX"/>
    </w:rPr>
  </w:style>
  <w:style w:type="paragraph" w:customStyle="1" w:styleId="xl162">
    <w:name w:val="xl162"/>
    <w:basedOn w:val="Normal"/>
    <w:rsid w:val="00F52BDA"/>
    <w:pPr>
      <w:pBdr>
        <w:top w:val="single" w:sz="4" w:space="0" w:color="auto"/>
        <w:left w:val="single" w:sz="8" w:space="0" w:color="auto"/>
        <w:bottom w:val="single" w:sz="4" w:space="0" w:color="auto"/>
      </w:pBdr>
      <w:spacing w:before="100" w:beforeAutospacing="1" w:after="100" w:afterAutospacing="1" w:line="240" w:lineRule="auto"/>
      <w:jc w:val="left"/>
    </w:pPr>
    <w:rPr>
      <w:rFonts w:eastAsia="Times New Roman" w:cs="Arial"/>
      <w:sz w:val="16"/>
      <w:szCs w:val="16"/>
      <w:lang w:eastAsia="es-MX"/>
    </w:rPr>
  </w:style>
  <w:style w:type="paragraph" w:customStyle="1" w:styleId="xl163">
    <w:name w:val="xl163"/>
    <w:basedOn w:val="Normal"/>
    <w:rsid w:val="00F52BDA"/>
    <w:pPr>
      <w:pBdr>
        <w:top w:val="single" w:sz="4" w:space="0" w:color="auto"/>
        <w:left w:val="single" w:sz="8" w:space="0" w:color="auto"/>
        <w:bottom w:val="single" w:sz="4" w:space="0" w:color="auto"/>
      </w:pBdr>
      <w:spacing w:before="100" w:beforeAutospacing="1" w:after="100" w:afterAutospacing="1" w:line="240" w:lineRule="auto"/>
      <w:jc w:val="left"/>
    </w:pPr>
    <w:rPr>
      <w:rFonts w:eastAsia="Times New Roman" w:cs="Arial"/>
      <w:sz w:val="16"/>
      <w:szCs w:val="16"/>
      <w:lang w:eastAsia="es-MX"/>
    </w:rPr>
  </w:style>
  <w:style w:type="paragraph" w:customStyle="1" w:styleId="xl164">
    <w:name w:val="xl164"/>
    <w:basedOn w:val="Normal"/>
    <w:rsid w:val="00F52BDA"/>
    <w:pPr>
      <w:pBdr>
        <w:left w:val="single" w:sz="8" w:space="0" w:color="auto"/>
      </w:pBdr>
      <w:spacing w:before="100" w:beforeAutospacing="1" w:after="100" w:afterAutospacing="1" w:line="240" w:lineRule="auto"/>
    </w:pPr>
    <w:rPr>
      <w:rFonts w:eastAsia="Times New Roman" w:cs="Arial"/>
      <w:sz w:val="16"/>
      <w:szCs w:val="16"/>
      <w:lang w:eastAsia="es-MX"/>
    </w:rPr>
  </w:style>
  <w:style w:type="paragraph" w:customStyle="1" w:styleId="xl165">
    <w:name w:val="xl165"/>
    <w:basedOn w:val="Normal"/>
    <w:rsid w:val="00F52BDA"/>
    <w:pPr>
      <w:pBdr>
        <w:top w:val="single" w:sz="8" w:space="0" w:color="595959"/>
        <w:left w:val="single" w:sz="8" w:space="0" w:color="595959"/>
        <w:bottom w:val="single" w:sz="8" w:space="0" w:color="595959"/>
      </w:pBdr>
      <w:shd w:val="clear" w:color="000000" w:fill="BFBFBF"/>
      <w:spacing w:before="100" w:beforeAutospacing="1" w:after="100" w:afterAutospacing="1" w:line="240" w:lineRule="auto"/>
      <w:jc w:val="right"/>
      <w:textAlignment w:val="center"/>
    </w:pPr>
    <w:rPr>
      <w:rFonts w:ascii="Rubik Light" w:eastAsia="Times New Roman" w:hAnsi="Rubik Light" w:cs="Rubik Light"/>
      <w:b/>
      <w:bCs/>
      <w:color w:val="000000"/>
      <w:sz w:val="16"/>
      <w:szCs w:val="16"/>
      <w:lang w:eastAsia="es-MX"/>
    </w:rPr>
  </w:style>
  <w:style w:type="paragraph" w:customStyle="1" w:styleId="xl166">
    <w:name w:val="xl166"/>
    <w:basedOn w:val="Normal"/>
    <w:rsid w:val="00F52BDA"/>
    <w:pPr>
      <w:pBdr>
        <w:top w:val="single" w:sz="8" w:space="0" w:color="595959"/>
        <w:bottom w:val="single" w:sz="8" w:space="0" w:color="595959"/>
      </w:pBdr>
      <w:shd w:val="clear" w:color="000000" w:fill="BFBFBF"/>
      <w:spacing w:before="100" w:beforeAutospacing="1" w:after="100" w:afterAutospacing="1" w:line="240" w:lineRule="auto"/>
      <w:jc w:val="right"/>
      <w:textAlignment w:val="center"/>
    </w:pPr>
    <w:rPr>
      <w:rFonts w:ascii="Rubik Light" w:eastAsia="Times New Roman" w:hAnsi="Rubik Light" w:cs="Rubik Light"/>
      <w:b/>
      <w:bCs/>
      <w:color w:val="000000"/>
      <w:sz w:val="16"/>
      <w:szCs w:val="16"/>
      <w:lang w:eastAsia="es-MX"/>
    </w:rPr>
  </w:style>
  <w:style w:type="paragraph" w:customStyle="1" w:styleId="xl167">
    <w:name w:val="xl167"/>
    <w:basedOn w:val="Normal"/>
    <w:rsid w:val="00F52BDA"/>
    <w:pPr>
      <w:pBdr>
        <w:top w:val="single" w:sz="8" w:space="0" w:color="595959"/>
        <w:bottom w:val="single" w:sz="8" w:space="0" w:color="595959"/>
      </w:pBdr>
      <w:spacing w:before="100" w:beforeAutospacing="1" w:after="100" w:afterAutospacing="1" w:line="240" w:lineRule="auto"/>
      <w:jc w:val="right"/>
      <w:textAlignment w:val="center"/>
    </w:pPr>
    <w:rPr>
      <w:rFonts w:ascii="Rubik Light" w:eastAsia="Times New Roman" w:hAnsi="Rubik Light" w:cs="Rubik Light"/>
      <w:b/>
      <w:bCs/>
      <w:color w:val="000000"/>
      <w:sz w:val="16"/>
      <w:szCs w:val="16"/>
      <w:lang w:eastAsia="es-MX"/>
    </w:rPr>
  </w:style>
  <w:style w:type="paragraph" w:customStyle="1" w:styleId="xl168">
    <w:name w:val="xl168"/>
    <w:basedOn w:val="Normal"/>
    <w:rsid w:val="00F52BDA"/>
    <w:pPr>
      <w:pBdr>
        <w:top w:val="single" w:sz="8" w:space="0" w:color="595959"/>
        <w:bottom w:val="single" w:sz="8" w:space="0" w:color="595959"/>
        <w:right w:val="single" w:sz="8" w:space="0" w:color="595959"/>
      </w:pBdr>
      <w:shd w:val="clear" w:color="000000" w:fill="BFBFBF"/>
      <w:spacing w:before="100" w:beforeAutospacing="1" w:after="100" w:afterAutospacing="1" w:line="240" w:lineRule="auto"/>
      <w:jc w:val="right"/>
      <w:textAlignment w:val="center"/>
    </w:pPr>
    <w:rPr>
      <w:rFonts w:ascii="Rubik Light" w:eastAsia="Times New Roman" w:hAnsi="Rubik Light" w:cs="Rubik Light"/>
      <w:b/>
      <w:bCs/>
      <w:color w:val="000000"/>
      <w:sz w:val="16"/>
      <w:szCs w:val="16"/>
      <w:lang w:eastAsia="es-MX"/>
    </w:rPr>
  </w:style>
  <w:style w:type="table" w:customStyle="1" w:styleId="TableNormal1">
    <w:name w:val="Table Normal1"/>
    <w:uiPriority w:val="2"/>
    <w:semiHidden/>
    <w:unhideWhenUsed/>
    <w:qFormat/>
    <w:rsid w:val="00F52BDA"/>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rsid w:val="00F52BDA"/>
    <w:pPr>
      <w:ind w:firstLine="709"/>
      <w:jc w:val="both"/>
    </w:pPr>
    <w:rPr>
      <w:rFonts w:ascii="Univers" w:eastAsia="Times New Roman" w:hAnsi="Univers" w:cs="Times New Roman"/>
      <w:sz w:val="28"/>
      <w:szCs w:val="20"/>
      <w:lang w:val="es-ES" w:eastAsia="es-ES"/>
    </w:rPr>
  </w:style>
  <w:style w:type="character" w:customStyle="1" w:styleId="SangradetextonormalCar">
    <w:name w:val="Sangría de texto normal Car"/>
    <w:basedOn w:val="Fuentedeprrafopredeter"/>
    <w:link w:val="Sangradetextonormal"/>
    <w:rsid w:val="00F52BDA"/>
    <w:rPr>
      <w:rFonts w:ascii="Univers" w:eastAsia="Times New Roman" w:hAnsi="Univers" w:cs="Times New Roman"/>
      <w:sz w:val="28"/>
      <w:szCs w:val="20"/>
      <w:lang w:val="es-ES" w:eastAsia="es-ES"/>
    </w:rPr>
  </w:style>
  <w:style w:type="table" w:customStyle="1" w:styleId="TableNormal2">
    <w:name w:val="Table Normal2"/>
    <w:uiPriority w:val="2"/>
    <w:semiHidden/>
    <w:unhideWhenUsed/>
    <w:qFormat/>
    <w:rsid w:val="00F52BDA"/>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52BDA"/>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character" w:styleId="nfasis">
    <w:name w:val="Emphasis"/>
    <w:basedOn w:val="Fuentedeprrafopredeter"/>
    <w:uiPriority w:val="20"/>
    <w:qFormat/>
    <w:rsid w:val="00F52BDA"/>
    <w:rPr>
      <w:i/>
      <w:iCs/>
    </w:rPr>
  </w:style>
  <w:style w:type="character" w:customStyle="1" w:styleId="Mencinsinresolver3">
    <w:name w:val="Mención sin resolver3"/>
    <w:basedOn w:val="Fuentedeprrafopredeter"/>
    <w:uiPriority w:val="99"/>
    <w:semiHidden/>
    <w:unhideWhenUsed/>
    <w:rsid w:val="00F52BDA"/>
    <w:rPr>
      <w:color w:val="605E5C"/>
      <w:shd w:val="clear" w:color="auto" w:fill="E1DFDD"/>
    </w:rPr>
  </w:style>
  <w:style w:type="paragraph" w:customStyle="1" w:styleId="xl169">
    <w:name w:val="xl169"/>
    <w:basedOn w:val="Normal"/>
    <w:rsid w:val="00F52BDA"/>
    <w:pPr>
      <w:pBdr>
        <w:top w:val="single" w:sz="4" w:space="0" w:color="auto"/>
        <w:bottom w:val="single" w:sz="4" w:space="0" w:color="auto"/>
        <w:right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170">
    <w:name w:val="xl170"/>
    <w:basedOn w:val="Normal"/>
    <w:rsid w:val="00F52BDA"/>
    <w:pPr>
      <w:pBdr>
        <w:top w:val="single" w:sz="4" w:space="0" w:color="auto"/>
        <w:left w:val="single" w:sz="4" w:space="0" w:color="auto"/>
        <w:bottom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171">
    <w:name w:val="xl171"/>
    <w:basedOn w:val="Normal"/>
    <w:rsid w:val="00F52BDA"/>
    <w:pPr>
      <w:pBdr>
        <w:top w:val="single" w:sz="4" w:space="0" w:color="auto"/>
        <w:bottom w:val="single" w:sz="4" w:space="0" w:color="auto"/>
        <w:right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172">
    <w:name w:val="xl172"/>
    <w:basedOn w:val="Normal"/>
    <w:rsid w:val="00F52B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Rubik Light" w:eastAsia="Times New Roman" w:hAnsi="Rubik Light" w:cs="Rubik Light"/>
      <w:b/>
      <w:bCs/>
      <w:color w:val="000000"/>
      <w:sz w:val="18"/>
      <w:szCs w:val="18"/>
      <w:lang w:eastAsia="es-MX"/>
    </w:rPr>
  </w:style>
  <w:style w:type="paragraph" w:customStyle="1" w:styleId="xl173">
    <w:name w:val="xl173"/>
    <w:basedOn w:val="Normal"/>
    <w:rsid w:val="00F52BDA"/>
    <w:pPr>
      <w:pBdr>
        <w:top w:val="single" w:sz="4" w:space="0" w:color="auto"/>
        <w:left w:val="single" w:sz="8" w:space="0" w:color="auto"/>
        <w:bottom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000000"/>
      <w:sz w:val="16"/>
      <w:szCs w:val="16"/>
      <w:lang w:eastAsia="es-MX"/>
    </w:rPr>
  </w:style>
  <w:style w:type="paragraph" w:customStyle="1" w:styleId="xl174">
    <w:name w:val="xl174"/>
    <w:basedOn w:val="Normal"/>
    <w:rsid w:val="00F52BDA"/>
    <w:pPr>
      <w:pBdr>
        <w:top w:val="single" w:sz="4" w:space="0" w:color="auto"/>
        <w:bottom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000000"/>
      <w:sz w:val="16"/>
      <w:szCs w:val="16"/>
      <w:lang w:eastAsia="es-MX"/>
    </w:rPr>
  </w:style>
  <w:style w:type="paragraph" w:customStyle="1" w:styleId="xl175">
    <w:name w:val="xl175"/>
    <w:basedOn w:val="Normal"/>
    <w:rsid w:val="00F52BDA"/>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Rubik Light" w:eastAsia="Times New Roman" w:hAnsi="Rubik Light" w:cs="Rubik Light"/>
      <w:color w:val="000000"/>
      <w:sz w:val="14"/>
      <w:szCs w:val="14"/>
      <w:lang w:eastAsia="es-MX"/>
    </w:rPr>
  </w:style>
  <w:style w:type="paragraph" w:customStyle="1" w:styleId="xl176">
    <w:name w:val="xl176"/>
    <w:basedOn w:val="Normal"/>
    <w:rsid w:val="00F52BDA"/>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Rubik Light" w:eastAsia="Times New Roman" w:hAnsi="Rubik Light" w:cs="Rubik Light"/>
      <w:color w:val="000000"/>
      <w:sz w:val="14"/>
      <w:szCs w:val="14"/>
      <w:lang w:eastAsia="es-MX"/>
    </w:rPr>
  </w:style>
  <w:style w:type="paragraph" w:customStyle="1" w:styleId="xl177">
    <w:name w:val="xl177"/>
    <w:basedOn w:val="Normal"/>
    <w:rsid w:val="00F52BDA"/>
    <w:pPr>
      <w:pBdr>
        <w:top w:val="single" w:sz="4" w:space="0" w:color="auto"/>
        <w:bottom w:val="single" w:sz="4" w:space="0" w:color="auto"/>
        <w:right w:val="single" w:sz="8" w:space="0" w:color="auto"/>
      </w:pBdr>
      <w:shd w:val="clear" w:color="000000" w:fill="BFBFBF"/>
      <w:spacing w:before="100" w:beforeAutospacing="1" w:after="100" w:afterAutospacing="1" w:line="240" w:lineRule="auto"/>
      <w:textAlignment w:val="center"/>
    </w:pPr>
    <w:rPr>
      <w:rFonts w:ascii="Rubik Light" w:eastAsia="Times New Roman" w:hAnsi="Rubik Light" w:cs="Rubik Light"/>
      <w:color w:val="000000"/>
      <w:sz w:val="14"/>
      <w:szCs w:val="14"/>
      <w:lang w:eastAsia="es-MX"/>
    </w:rPr>
  </w:style>
  <w:style w:type="paragraph" w:customStyle="1" w:styleId="xl178">
    <w:name w:val="xl178"/>
    <w:basedOn w:val="Normal"/>
    <w:rsid w:val="00F52BDA"/>
    <w:pPr>
      <w:pBdr>
        <w:left w:val="single" w:sz="4" w:space="0" w:color="auto"/>
        <w:bottom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179">
    <w:name w:val="xl179"/>
    <w:basedOn w:val="Normal"/>
    <w:rsid w:val="00F52BDA"/>
    <w:pPr>
      <w:pBdr>
        <w:bottom w:val="single" w:sz="4" w:space="0" w:color="auto"/>
        <w:right w:val="single" w:sz="8"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180">
    <w:name w:val="xl180"/>
    <w:basedOn w:val="Normal"/>
    <w:rsid w:val="00F52BDA"/>
    <w:pPr>
      <w:pBdr>
        <w:top w:val="single" w:sz="8" w:space="0" w:color="auto"/>
        <w:left w:val="single" w:sz="4" w:space="0" w:color="auto"/>
        <w:bottom w:val="single" w:sz="8" w:space="0" w:color="auto"/>
      </w:pBdr>
      <w:shd w:val="clear" w:color="000000" w:fill="808080"/>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181">
    <w:name w:val="xl181"/>
    <w:basedOn w:val="Normal"/>
    <w:rsid w:val="00F52BDA"/>
    <w:pPr>
      <w:pBdr>
        <w:top w:val="single" w:sz="8" w:space="0" w:color="auto"/>
        <w:bottom w:val="single" w:sz="8" w:space="0" w:color="auto"/>
        <w:right w:val="single" w:sz="4" w:space="0" w:color="auto"/>
      </w:pBdr>
      <w:shd w:val="clear" w:color="000000" w:fill="808080"/>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182">
    <w:name w:val="xl182"/>
    <w:basedOn w:val="Normal"/>
    <w:rsid w:val="00F52BDA"/>
    <w:pPr>
      <w:pBdr>
        <w:top w:val="single" w:sz="8" w:space="0" w:color="auto"/>
        <w:bottom w:val="single" w:sz="8" w:space="0" w:color="auto"/>
        <w:right w:val="single" w:sz="8" w:space="0" w:color="auto"/>
      </w:pBdr>
      <w:shd w:val="clear" w:color="000000" w:fill="808080"/>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183">
    <w:name w:val="xl183"/>
    <w:basedOn w:val="Normal"/>
    <w:rsid w:val="00F52BDA"/>
    <w:pPr>
      <w:pBdr>
        <w:left w:val="single" w:sz="8" w:space="0" w:color="auto"/>
        <w:bottom w:val="single" w:sz="4" w:space="0" w:color="auto"/>
        <w:right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000000"/>
      <w:sz w:val="16"/>
      <w:szCs w:val="16"/>
      <w:lang w:eastAsia="es-MX"/>
    </w:rPr>
  </w:style>
  <w:style w:type="paragraph" w:customStyle="1" w:styleId="xl184">
    <w:name w:val="xl184"/>
    <w:basedOn w:val="Normal"/>
    <w:rsid w:val="00F52BDA"/>
    <w:pPr>
      <w:pBdr>
        <w:left w:val="single" w:sz="4" w:space="0" w:color="auto"/>
        <w:bottom w:val="single" w:sz="4" w:space="0" w:color="auto"/>
        <w:right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000000"/>
      <w:sz w:val="16"/>
      <w:szCs w:val="16"/>
      <w:lang w:eastAsia="es-MX"/>
    </w:rPr>
  </w:style>
  <w:style w:type="paragraph" w:customStyle="1" w:styleId="xl185">
    <w:name w:val="xl185"/>
    <w:basedOn w:val="Normal"/>
    <w:rsid w:val="00F52BDA"/>
    <w:pPr>
      <w:pBdr>
        <w:left w:val="single" w:sz="4" w:space="0" w:color="auto"/>
        <w:bottom w:val="single" w:sz="4" w:space="0" w:color="auto"/>
        <w:right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186">
    <w:name w:val="xl186"/>
    <w:basedOn w:val="Normal"/>
    <w:rsid w:val="00F52BDA"/>
    <w:pPr>
      <w:pBdr>
        <w:bottom w:val="single" w:sz="4" w:space="0" w:color="auto"/>
        <w:right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187">
    <w:name w:val="xl187"/>
    <w:basedOn w:val="Normal"/>
    <w:rsid w:val="00F52B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188">
    <w:name w:val="xl188"/>
    <w:basedOn w:val="Normal"/>
    <w:rsid w:val="00F52BD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189">
    <w:name w:val="xl189"/>
    <w:basedOn w:val="Normal"/>
    <w:rsid w:val="00F52BDA"/>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190">
    <w:name w:val="xl190"/>
    <w:basedOn w:val="Normal"/>
    <w:rsid w:val="00F52BD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191">
    <w:name w:val="xl191"/>
    <w:basedOn w:val="Normal"/>
    <w:rsid w:val="00F52BDA"/>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192">
    <w:name w:val="xl192"/>
    <w:basedOn w:val="Normal"/>
    <w:rsid w:val="00F52B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193">
    <w:name w:val="xl193"/>
    <w:basedOn w:val="Normal"/>
    <w:rsid w:val="00F52B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194">
    <w:name w:val="xl194"/>
    <w:basedOn w:val="Normal"/>
    <w:rsid w:val="00F52B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Rubik Light" w:eastAsia="Times New Roman" w:hAnsi="Rubik Light" w:cs="Rubik Light"/>
      <w:color w:val="000000"/>
      <w:sz w:val="18"/>
      <w:szCs w:val="18"/>
      <w:lang w:eastAsia="es-MX"/>
    </w:rPr>
  </w:style>
  <w:style w:type="paragraph" w:customStyle="1" w:styleId="xl195">
    <w:name w:val="xl195"/>
    <w:basedOn w:val="Normal"/>
    <w:rsid w:val="00F52BD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Rubik Light" w:eastAsia="Times New Roman" w:hAnsi="Rubik Light" w:cs="Rubik Light"/>
      <w:color w:val="000000"/>
      <w:sz w:val="18"/>
      <w:szCs w:val="18"/>
      <w:lang w:eastAsia="es-MX"/>
    </w:rPr>
  </w:style>
  <w:style w:type="paragraph" w:customStyle="1" w:styleId="xl196">
    <w:name w:val="xl196"/>
    <w:basedOn w:val="Normal"/>
    <w:rsid w:val="00F52BDA"/>
    <w:pPr>
      <w:pBdr>
        <w:top w:val="single" w:sz="4" w:space="0" w:color="auto"/>
        <w:left w:val="single" w:sz="8" w:space="0" w:color="auto"/>
        <w:bottom w:val="single" w:sz="4" w:space="0" w:color="auto"/>
        <w:right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000000"/>
      <w:sz w:val="16"/>
      <w:szCs w:val="16"/>
      <w:lang w:eastAsia="es-MX"/>
    </w:rPr>
  </w:style>
  <w:style w:type="paragraph" w:customStyle="1" w:styleId="xl197">
    <w:name w:val="xl197"/>
    <w:basedOn w:val="Normal"/>
    <w:rsid w:val="00F52BDA"/>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000000"/>
      <w:sz w:val="16"/>
      <w:szCs w:val="16"/>
      <w:lang w:eastAsia="es-MX"/>
    </w:rPr>
  </w:style>
  <w:style w:type="paragraph" w:customStyle="1" w:styleId="xl198">
    <w:name w:val="xl198"/>
    <w:basedOn w:val="Normal"/>
    <w:rsid w:val="00F52BDA"/>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199">
    <w:name w:val="xl199"/>
    <w:basedOn w:val="Normal"/>
    <w:rsid w:val="00F52BDA"/>
    <w:pPr>
      <w:pBdr>
        <w:top w:val="single" w:sz="4" w:space="0" w:color="auto"/>
        <w:left w:val="single" w:sz="4" w:space="0" w:color="auto"/>
        <w:bottom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200">
    <w:name w:val="xl200"/>
    <w:basedOn w:val="Normal"/>
    <w:rsid w:val="00F52BDA"/>
    <w:pPr>
      <w:pBdr>
        <w:top w:val="single" w:sz="4" w:space="0" w:color="auto"/>
        <w:bottom w:val="single" w:sz="4" w:space="0" w:color="auto"/>
        <w:right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201">
    <w:name w:val="xl201"/>
    <w:basedOn w:val="Normal"/>
    <w:rsid w:val="00F52BDA"/>
    <w:pPr>
      <w:pBdr>
        <w:top w:val="single" w:sz="4" w:space="0" w:color="auto"/>
        <w:bottom w:val="single" w:sz="4" w:space="0" w:color="auto"/>
        <w:right w:val="single" w:sz="8"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202">
    <w:name w:val="xl202"/>
    <w:basedOn w:val="Normal"/>
    <w:rsid w:val="00F52BD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03">
    <w:name w:val="xl203"/>
    <w:basedOn w:val="Normal"/>
    <w:rsid w:val="00F52BDA"/>
    <w:pPr>
      <w:pBdr>
        <w:top w:val="single" w:sz="8"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204">
    <w:name w:val="xl204"/>
    <w:basedOn w:val="Normal"/>
    <w:rsid w:val="00F52BDA"/>
    <w:pPr>
      <w:pBdr>
        <w:top w:val="single" w:sz="8"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205">
    <w:name w:val="xl205"/>
    <w:basedOn w:val="Normal"/>
    <w:rsid w:val="00F52BDA"/>
    <w:pPr>
      <w:pBdr>
        <w:top w:val="single" w:sz="8" w:space="0" w:color="auto"/>
        <w:bottom w:val="single" w:sz="4" w:space="0" w:color="auto"/>
        <w:right w:val="single" w:sz="8" w:space="0" w:color="auto"/>
      </w:pBdr>
      <w:shd w:val="clear" w:color="000000" w:fill="808080"/>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206">
    <w:name w:val="xl206"/>
    <w:basedOn w:val="Normal"/>
    <w:rsid w:val="00F52BDA"/>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207">
    <w:name w:val="xl207"/>
    <w:basedOn w:val="Normal"/>
    <w:rsid w:val="00F52BDA"/>
    <w:pPr>
      <w:pBdr>
        <w:left w:val="single" w:sz="8" w:space="0" w:color="auto"/>
        <w:bottom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000000"/>
      <w:sz w:val="16"/>
      <w:szCs w:val="16"/>
      <w:lang w:eastAsia="es-MX"/>
    </w:rPr>
  </w:style>
  <w:style w:type="paragraph" w:customStyle="1" w:styleId="xl208">
    <w:name w:val="xl208"/>
    <w:basedOn w:val="Normal"/>
    <w:rsid w:val="00F52BDA"/>
    <w:pPr>
      <w:pBdr>
        <w:bottom w:val="single" w:sz="4" w:space="0" w:color="auto"/>
        <w:right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000000"/>
      <w:sz w:val="16"/>
      <w:szCs w:val="16"/>
      <w:lang w:eastAsia="es-MX"/>
    </w:rPr>
  </w:style>
  <w:style w:type="paragraph" w:customStyle="1" w:styleId="xl209">
    <w:name w:val="xl209"/>
    <w:basedOn w:val="Normal"/>
    <w:rsid w:val="00F52BDA"/>
    <w:pPr>
      <w:pBdr>
        <w:left w:val="single" w:sz="4" w:space="0" w:color="auto"/>
        <w:bottom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10">
    <w:name w:val="xl210"/>
    <w:basedOn w:val="Normal"/>
    <w:rsid w:val="00F52BDA"/>
    <w:pPr>
      <w:pBdr>
        <w:bottom w:val="single" w:sz="4" w:space="0" w:color="auto"/>
        <w:right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11">
    <w:name w:val="xl211"/>
    <w:basedOn w:val="Normal"/>
    <w:rsid w:val="00F52BDA"/>
    <w:pPr>
      <w:pBdr>
        <w:left w:val="single" w:sz="4" w:space="0" w:color="auto"/>
        <w:bottom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12">
    <w:name w:val="xl212"/>
    <w:basedOn w:val="Normal"/>
    <w:rsid w:val="00F52BDA"/>
    <w:pPr>
      <w:pBdr>
        <w:bottom w:val="single" w:sz="4" w:space="0" w:color="auto"/>
        <w:right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13">
    <w:name w:val="xl213"/>
    <w:basedOn w:val="Normal"/>
    <w:rsid w:val="00F52BDA"/>
    <w:pPr>
      <w:pBdr>
        <w:bottom w:val="single" w:sz="4" w:space="0" w:color="auto"/>
        <w:right w:val="single" w:sz="8" w:space="0" w:color="auto"/>
      </w:pBdr>
      <w:shd w:val="clear" w:color="000000" w:fill="C9C9C9"/>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14">
    <w:name w:val="xl214"/>
    <w:basedOn w:val="Normal"/>
    <w:rsid w:val="00F52BDA"/>
    <w:pPr>
      <w:pBdr>
        <w:top w:val="single" w:sz="4" w:space="0" w:color="auto"/>
        <w:lef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15">
    <w:name w:val="xl215"/>
    <w:basedOn w:val="Normal"/>
    <w:rsid w:val="00F52BDA"/>
    <w:pPr>
      <w:pBdr>
        <w:top w:val="single" w:sz="4" w:space="0" w:color="auto"/>
        <w:righ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16">
    <w:name w:val="xl216"/>
    <w:basedOn w:val="Normal"/>
    <w:rsid w:val="00F52BDA"/>
    <w:pPr>
      <w:pBdr>
        <w:left w:val="single" w:sz="4" w:space="0" w:color="auto"/>
        <w:bottom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17">
    <w:name w:val="xl217"/>
    <w:basedOn w:val="Normal"/>
    <w:rsid w:val="00F52BDA"/>
    <w:pPr>
      <w:pBdr>
        <w:bottom w:val="single" w:sz="4" w:space="0" w:color="auto"/>
        <w:righ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18">
    <w:name w:val="xl218"/>
    <w:basedOn w:val="Normal"/>
    <w:rsid w:val="00F52BDA"/>
    <w:pPr>
      <w:pBdr>
        <w:top w:val="single" w:sz="4" w:space="0" w:color="auto"/>
        <w:left w:val="single" w:sz="4" w:space="0" w:color="auto"/>
      </w:pBdr>
      <w:spacing w:before="100" w:beforeAutospacing="1" w:after="100" w:afterAutospacing="1" w:line="240" w:lineRule="auto"/>
      <w:jc w:val="right"/>
      <w:textAlignment w:val="center"/>
    </w:pPr>
    <w:rPr>
      <w:rFonts w:ascii="Rubik Light" w:eastAsia="Times New Roman" w:hAnsi="Rubik Light" w:cs="Rubik Light"/>
      <w:color w:val="000000"/>
      <w:sz w:val="18"/>
      <w:szCs w:val="18"/>
      <w:lang w:eastAsia="es-MX"/>
    </w:rPr>
  </w:style>
  <w:style w:type="paragraph" w:customStyle="1" w:styleId="xl219">
    <w:name w:val="xl219"/>
    <w:basedOn w:val="Normal"/>
    <w:rsid w:val="00F52BDA"/>
    <w:pPr>
      <w:pBdr>
        <w:top w:val="single" w:sz="4" w:space="0" w:color="auto"/>
        <w:right w:val="single" w:sz="4" w:space="0" w:color="auto"/>
      </w:pBdr>
      <w:spacing w:before="100" w:beforeAutospacing="1" w:after="100" w:afterAutospacing="1" w:line="240" w:lineRule="auto"/>
      <w:jc w:val="right"/>
      <w:textAlignment w:val="center"/>
    </w:pPr>
    <w:rPr>
      <w:rFonts w:ascii="Rubik Light" w:eastAsia="Times New Roman" w:hAnsi="Rubik Light" w:cs="Rubik Light"/>
      <w:color w:val="000000"/>
      <w:sz w:val="18"/>
      <w:szCs w:val="18"/>
      <w:lang w:eastAsia="es-MX"/>
    </w:rPr>
  </w:style>
  <w:style w:type="paragraph" w:customStyle="1" w:styleId="xl220">
    <w:name w:val="xl220"/>
    <w:basedOn w:val="Normal"/>
    <w:rsid w:val="00F52BDA"/>
    <w:pPr>
      <w:pBdr>
        <w:left w:val="single" w:sz="4" w:space="0" w:color="auto"/>
        <w:bottom w:val="single" w:sz="4" w:space="0" w:color="auto"/>
      </w:pBdr>
      <w:spacing w:before="100" w:beforeAutospacing="1" w:after="100" w:afterAutospacing="1" w:line="240" w:lineRule="auto"/>
      <w:jc w:val="right"/>
      <w:textAlignment w:val="center"/>
    </w:pPr>
    <w:rPr>
      <w:rFonts w:ascii="Rubik Light" w:eastAsia="Times New Roman" w:hAnsi="Rubik Light" w:cs="Rubik Light"/>
      <w:color w:val="000000"/>
      <w:sz w:val="18"/>
      <w:szCs w:val="18"/>
      <w:lang w:eastAsia="es-MX"/>
    </w:rPr>
  </w:style>
  <w:style w:type="paragraph" w:customStyle="1" w:styleId="xl221">
    <w:name w:val="xl221"/>
    <w:basedOn w:val="Normal"/>
    <w:rsid w:val="00F52BDA"/>
    <w:pPr>
      <w:pBdr>
        <w:bottom w:val="single" w:sz="4" w:space="0" w:color="auto"/>
        <w:right w:val="single" w:sz="4" w:space="0" w:color="auto"/>
      </w:pBdr>
      <w:spacing w:before="100" w:beforeAutospacing="1" w:after="100" w:afterAutospacing="1" w:line="240" w:lineRule="auto"/>
      <w:jc w:val="right"/>
      <w:textAlignment w:val="center"/>
    </w:pPr>
    <w:rPr>
      <w:rFonts w:ascii="Rubik Light" w:eastAsia="Times New Roman" w:hAnsi="Rubik Light" w:cs="Rubik Light"/>
      <w:color w:val="000000"/>
      <w:sz w:val="18"/>
      <w:szCs w:val="18"/>
      <w:lang w:eastAsia="es-MX"/>
    </w:rPr>
  </w:style>
  <w:style w:type="paragraph" w:customStyle="1" w:styleId="xl222">
    <w:name w:val="xl222"/>
    <w:basedOn w:val="Normal"/>
    <w:rsid w:val="00F52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Rubik Light" w:eastAsia="Times New Roman" w:hAnsi="Rubik Light" w:cs="Rubik Light"/>
      <w:b/>
      <w:bCs/>
      <w:color w:val="000000"/>
      <w:sz w:val="18"/>
      <w:szCs w:val="18"/>
      <w:lang w:eastAsia="es-MX"/>
    </w:rPr>
  </w:style>
  <w:style w:type="paragraph" w:customStyle="1" w:styleId="xl223">
    <w:name w:val="xl223"/>
    <w:basedOn w:val="Normal"/>
    <w:rsid w:val="00F52BDA"/>
    <w:pPr>
      <w:pBdr>
        <w:lef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24">
    <w:name w:val="xl224"/>
    <w:basedOn w:val="Normal"/>
    <w:rsid w:val="00F52BDA"/>
    <w:pPr>
      <w:pBdr>
        <w:righ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25">
    <w:name w:val="xl225"/>
    <w:basedOn w:val="Normal"/>
    <w:rsid w:val="00F52BDA"/>
    <w:pPr>
      <w:pBdr>
        <w:top w:val="single" w:sz="4" w:space="0" w:color="auto"/>
        <w:lef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26">
    <w:name w:val="xl226"/>
    <w:basedOn w:val="Normal"/>
    <w:rsid w:val="00F52BDA"/>
    <w:pPr>
      <w:pBdr>
        <w:top w:val="single" w:sz="4" w:space="0" w:color="auto"/>
        <w:righ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27">
    <w:name w:val="xl227"/>
    <w:basedOn w:val="Normal"/>
    <w:rsid w:val="00F52BDA"/>
    <w:pPr>
      <w:pBdr>
        <w:lef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28">
    <w:name w:val="xl228"/>
    <w:basedOn w:val="Normal"/>
    <w:rsid w:val="00F52BDA"/>
    <w:pPr>
      <w:pBdr>
        <w:righ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29">
    <w:name w:val="xl229"/>
    <w:basedOn w:val="Normal"/>
    <w:rsid w:val="00F52BDA"/>
    <w:pPr>
      <w:pBdr>
        <w:left w:val="single" w:sz="4" w:space="0" w:color="auto"/>
        <w:bottom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30">
    <w:name w:val="xl230"/>
    <w:basedOn w:val="Normal"/>
    <w:rsid w:val="00F52BDA"/>
    <w:pPr>
      <w:pBdr>
        <w:bottom w:val="single" w:sz="4" w:space="0" w:color="auto"/>
        <w:righ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31">
    <w:name w:val="xl231"/>
    <w:basedOn w:val="Normal"/>
    <w:rsid w:val="00F52BD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32">
    <w:name w:val="xl232"/>
    <w:basedOn w:val="Normal"/>
    <w:rsid w:val="00F52BD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33">
    <w:name w:val="xl233"/>
    <w:basedOn w:val="Normal"/>
    <w:rsid w:val="00F52BDA"/>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Rubik Light" w:eastAsia="Times New Roman" w:hAnsi="Rubik Light" w:cs="Rubik Light"/>
      <w:b/>
      <w:bCs/>
      <w:color w:val="000000"/>
      <w:sz w:val="18"/>
      <w:szCs w:val="18"/>
      <w:lang w:eastAsia="es-MX"/>
    </w:rPr>
  </w:style>
  <w:style w:type="paragraph" w:customStyle="1" w:styleId="xl234">
    <w:name w:val="xl234"/>
    <w:basedOn w:val="Normal"/>
    <w:rsid w:val="00F52BDA"/>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Rubik Light" w:eastAsia="Times New Roman" w:hAnsi="Rubik Light" w:cs="Rubik Light"/>
      <w:b/>
      <w:bCs/>
      <w:color w:val="000000"/>
      <w:sz w:val="18"/>
      <w:szCs w:val="18"/>
      <w:lang w:eastAsia="es-MX"/>
    </w:rPr>
  </w:style>
  <w:style w:type="paragraph" w:customStyle="1" w:styleId="xl235">
    <w:name w:val="xl235"/>
    <w:basedOn w:val="Normal"/>
    <w:rsid w:val="00F52BDA"/>
    <w:pPr>
      <w:pBdr>
        <w:top w:val="single" w:sz="8" w:space="0" w:color="auto"/>
        <w:left w:val="single" w:sz="8" w:space="0" w:color="auto"/>
        <w:bottom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000000"/>
      <w:sz w:val="16"/>
      <w:szCs w:val="16"/>
      <w:lang w:eastAsia="es-MX"/>
    </w:rPr>
  </w:style>
  <w:style w:type="paragraph" w:customStyle="1" w:styleId="xl236">
    <w:name w:val="xl236"/>
    <w:basedOn w:val="Normal"/>
    <w:rsid w:val="00F52BDA"/>
    <w:pPr>
      <w:pBdr>
        <w:top w:val="single" w:sz="8" w:space="0" w:color="auto"/>
        <w:bottom w:val="single" w:sz="4" w:space="0" w:color="auto"/>
        <w:right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000000"/>
      <w:sz w:val="16"/>
      <w:szCs w:val="16"/>
      <w:lang w:eastAsia="es-MX"/>
    </w:rPr>
  </w:style>
  <w:style w:type="paragraph" w:customStyle="1" w:styleId="xl237">
    <w:name w:val="xl237"/>
    <w:basedOn w:val="Normal"/>
    <w:rsid w:val="00F52BDA"/>
    <w:pPr>
      <w:pBdr>
        <w:top w:val="single" w:sz="8" w:space="0" w:color="auto"/>
        <w:lef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38">
    <w:name w:val="xl238"/>
    <w:basedOn w:val="Normal"/>
    <w:rsid w:val="00F52BDA"/>
    <w:pPr>
      <w:pBdr>
        <w:top w:val="single" w:sz="8"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39">
    <w:name w:val="xl239"/>
    <w:basedOn w:val="Normal"/>
    <w:rsid w:val="00F52BDA"/>
    <w:pPr>
      <w:pBdr>
        <w:top w:val="single" w:sz="8" w:space="0" w:color="auto"/>
        <w:righ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40">
    <w:name w:val="xl240"/>
    <w:basedOn w:val="Normal"/>
    <w:rsid w:val="00F52BDA"/>
    <w:pP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41">
    <w:name w:val="xl241"/>
    <w:basedOn w:val="Normal"/>
    <w:rsid w:val="00F52BDA"/>
    <w:pPr>
      <w:pBdr>
        <w:left w:val="single" w:sz="4" w:space="0" w:color="auto"/>
        <w:bottom w:val="single" w:sz="8"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42">
    <w:name w:val="xl242"/>
    <w:basedOn w:val="Normal"/>
    <w:rsid w:val="00F52BDA"/>
    <w:pPr>
      <w:pBdr>
        <w:bottom w:val="single" w:sz="8"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43">
    <w:name w:val="xl243"/>
    <w:basedOn w:val="Normal"/>
    <w:rsid w:val="00F52BDA"/>
    <w:pPr>
      <w:pBdr>
        <w:bottom w:val="single" w:sz="8" w:space="0" w:color="auto"/>
        <w:right w:val="single" w:sz="4"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44">
    <w:name w:val="xl244"/>
    <w:basedOn w:val="Normal"/>
    <w:rsid w:val="00F52BDA"/>
    <w:pPr>
      <w:pBdr>
        <w:top w:val="single" w:sz="8"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right"/>
      <w:textAlignment w:val="center"/>
    </w:pPr>
    <w:rPr>
      <w:rFonts w:ascii="Rubik Light" w:eastAsia="Times New Roman" w:hAnsi="Rubik Light" w:cs="Rubik Light"/>
      <w:color w:val="000000"/>
      <w:sz w:val="18"/>
      <w:szCs w:val="18"/>
      <w:lang w:eastAsia="es-MX"/>
    </w:rPr>
  </w:style>
  <w:style w:type="paragraph" w:customStyle="1" w:styleId="xl245">
    <w:name w:val="xl245"/>
    <w:basedOn w:val="Normal"/>
    <w:rsid w:val="00F52BDA"/>
    <w:pPr>
      <w:pBdr>
        <w:top w:val="single" w:sz="8" w:space="0" w:color="auto"/>
        <w:left w:val="single" w:sz="4" w:space="0" w:color="auto"/>
        <w:bottom w:val="single" w:sz="4" w:space="0" w:color="auto"/>
      </w:pBdr>
      <w:shd w:val="clear" w:color="000000" w:fill="C9C9C9"/>
      <w:spacing w:before="100" w:beforeAutospacing="1" w:after="100" w:afterAutospacing="1" w:line="240" w:lineRule="auto"/>
      <w:jc w:val="left"/>
      <w:textAlignment w:val="center"/>
    </w:pPr>
    <w:rPr>
      <w:rFonts w:ascii="Rubik Light" w:eastAsia="Times New Roman" w:hAnsi="Rubik Light" w:cs="Rubik Light"/>
      <w:color w:val="000000"/>
      <w:sz w:val="18"/>
      <w:szCs w:val="18"/>
      <w:lang w:eastAsia="es-MX"/>
    </w:rPr>
  </w:style>
  <w:style w:type="paragraph" w:customStyle="1" w:styleId="xl246">
    <w:name w:val="xl246"/>
    <w:basedOn w:val="Normal"/>
    <w:rsid w:val="00F52BDA"/>
    <w:pPr>
      <w:pBdr>
        <w:top w:val="single" w:sz="8" w:space="0" w:color="auto"/>
        <w:bottom w:val="single" w:sz="4" w:space="0" w:color="auto"/>
        <w:right w:val="single" w:sz="8" w:space="0" w:color="auto"/>
      </w:pBdr>
      <w:shd w:val="clear" w:color="000000" w:fill="C9C9C9"/>
      <w:spacing w:before="100" w:beforeAutospacing="1" w:after="100" w:afterAutospacing="1" w:line="240" w:lineRule="auto"/>
      <w:jc w:val="left"/>
      <w:textAlignment w:val="center"/>
    </w:pPr>
    <w:rPr>
      <w:rFonts w:ascii="Rubik Light" w:eastAsia="Times New Roman" w:hAnsi="Rubik Light" w:cs="Rubik Light"/>
      <w:color w:val="000000"/>
      <w:sz w:val="18"/>
      <w:szCs w:val="18"/>
      <w:lang w:eastAsia="es-MX"/>
    </w:rPr>
  </w:style>
  <w:style w:type="paragraph" w:customStyle="1" w:styleId="xl247">
    <w:name w:val="xl247"/>
    <w:basedOn w:val="Normal"/>
    <w:rsid w:val="00F52BDA"/>
    <w:pPr>
      <w:pBdr>
        <w:top w:val="single" w:sz="8" w:space="0" w:color="auto"/>
        <w:right w:val="single" w:sz="8"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48">
    <w:name w:val="xl248"/>
    <w:basedOn w:val="Normal"/>
    <w:rsid w:val="00F52BDA"/>
    <w:pPr>
      <w:pBdr>
        <w:right w:val="single" w:sz="8"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49">
    <w:name w:val="xl249"/>
    <w:basedOn w:val="Normal"/>
    <w:rsid w:val="00F52BDA"/>
    <w:pPr>
      <w:pBdr>
        <w:bottom w:val="single" w:sz="8" w:space="0" w:color="auto"/>
        <w:right w:val="single" w:sz="8" w:space="0" w:color="auto"/>
      </w:pBdr>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50">
    <w:name w:val="xl250"/>
    <w:basedOn w:val="Normal"/>
    <w:rsid w:val="00F52BDA"/>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Rubik Light" w:eastAsia="Times New Roman" w:hAnsi="Rubik Light" w:cs="Rubik Light"/>
      <w:b/>
      <w:bCs/>
      <w:color w:val="000000"/>
      <w:sz w:val="18"/>
      <w:szCs w:val="18"/>
      <w:lang w:eastAsia="es-MX"/>
    </w:rPr>
  </w:style>
  <w:style w:type="paragraph" w:customStyle="1" w:styleId="xl251">
    <w:name w:val="xl251"/>
    <w:basedOn w:val="Normal"/>
    <w:rsid w:val="00F52BDA"/>
    <w:pPr>
      <w:pBdr>
        <w:top w:val="single" w:sz="8" w:space="0" w:color="auto"/>
        <w:left w:val="single" w:sz="4" w:space="0" w:color="auto"/>
        <w:bottom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52">
    <w:name w:val="xl252"/>
    <w:basedOn w:val="Normal"/>
    <w:rsid w:val="00F52BDA"/>
    <w:pPr>
      <w:pBdr>
        <w:top w:val="single" w:sz="8" w:space="0" w:color="auto"/>
        <w:bottom w:val="single" w:sz="4" w:space="0" w:color="auto"/>
        <w:right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color w:val="000000"/>
      <w:sz w:val="18"/>
      <w:szCs w:val="18"/>
      <w:lang w:eastAsia="es-MX"/>
    </w:rPr>
  </w:style>
  <w:style w:type="paragraph" w:customStyle="1" w:styleId="xl253">
    <w:name w:val="xl253"/>
    <w:basedOn w:val="Normal"/>
    <w:rsid w:val="00F52BDA"/>
    <w:pPr>
      <w:pBdr>
        <w:top w:val="single" w:sz="8" w:space="0" w:color="7F7F7F"/>
        <w:left w:val="single" w:sz="8" w:space="0" w:color="7F7F7F"/>
        <w:bottom w:val="single" w:sz="8" w:space="0" w:color="7F7F7F"/>
      </w:pBdr>
      <w:spacing w:before="100" w:beforeAutospacing="1" w:after="100" w:afterAutospacing="1" w:line="240" w:lineRule="auto"/>
      <w:jc w:val="right"/>
      <w:textAlignment w:val="center"/>
    </w:pPr>
    <w:rPr>
      <w:rFonts w:ascii="Rubik Light" w:eastAsia="Times New Roman" w:hAnsi="Rubik Light" w:cs="Rubik Light"/>
      <w:color w:val="000000"/>
      <w:sz w:val="18"/>
      <w:szCs w:val="18"/>
      <w:lang w:eastAsia="es-MX"/>
    </w:rPr>
  </w:style>
  <w:style w:type="paragraph" w:customStyle="1" w:styleId="xl254">
    <w:name w:val="xl254"/>
    <w:basedOn w:val="Normal"/>
    <w:rsid w:val="00F52BDA"/>
    <w:pPr>
      <w:pBdr>
        <w:top w:val="single" w:sz="8" w:space="0" w:color="7F7F7F"/>
        <w:bottom w:val="single" w:sz="8" w:space="0" w:color="7F7F7F"/>
        <w:right w:val="single" w:sz="8" w:space="0" w:color="7F7F7F"/>
      </w:pBdr>
      <w:spacing w:before="100" w:beforeAutospacing="1" w:after="100" w:afterAutospacing="1" w:line="240" w:lineRule="auto"/>
      <w:jc w:val="right"/>
      <w:textAlignment w:val="center"/>
    </w:pPr>
    <w:rPr>
      <w:rFonts w:ascii="Rubik Light" w:eastAsia="Times New Roman" w:hAnsi="Rubik Light" w:cs="Rubik Light"/>
      <w:color w:val="000000"/>
      <w:sz w:val="18"/>
      <w:szCs w:val="18"/>
      <w:lang w:eastAsia="es-MX"/>
    </w:rPr>
  </w:style>
  <w:style w:type="paragraph" w:customStyle="1" w:styleId="xl255">
    <w:name w:val="xl255"/>
    <w:basedOn w:val="Normal"/>
    <w:rsid w:val="00F52BDA"/>
    <w:pPr>
      <w:pBdr>
        <w:top w:val="single" w:sz="8" w:space="0" w:color="7F7F7F"/>
        <w:left w:val="single" w:sz="8" w:space="0" w:color="7F7F7F"/>
        <w:bottom w:val="single" w:sz="8" w:space="0" w:color="7F7F7F"/>
      </w:pBdr>
      <w:spacing w:before="100" w:beforeAutospacing="1" w:after="100" w:afterAutospacing="1" w:line="240" w:lineRule="auto"/>
      <w:jc w:val="right"/>
      <w:textAlignment w:val="center"/>
    </w:pPr>
    <w:rPr>
      <w:rFonts w:ascii="Rubik Light" w:eastAsia="Times New Roman" w:hAnsi="Rubik Light" w:cs="Rubik Light"/>
      <w:color w:val="000000"/>
      <w:sz w:val="18"/>
      <w:szCs w:val="18"/>
      <w:lang w:eastAsia="es-MX"/>
    </w:rPr>
  </w:style>
  <w:style w:type="paragraph" w:customStyle="1" w:styleId="xl256">
    <w:name w:val="xl256"/>
    <w:basedOn w:val="Normal"/>
    <w:rsid w:val="00F52BDA"/>
    <w:pPr>
      <w:pBdr>
        <w:top w:val="single" w:sz="8" w:space="0" w:color="7F7F7F"/>
        <w:bottom w:val="single" w:sz="8" w:space="0" w:color="7F7F7F"/>
        <w:right w:val="single" w:sz="8" w:space="0" w:color="7F7F7F"/>
      </w:pBdr>
      <w:spacing w:before="100" w:beforeAutospacing="1" w:after="100" w:afterAutospacing="1" w:line="240" w:lineRule="auto"/>
      <w:jc w:val="right"/>
      <w:textAlignment w:val="center"/>
    </w:pPr>
    <w:rPr>
      <w:rFonts w:ascii="Rubik Light" w:eastAsia="Times New Roman" w:hAnsi="Rubik Light" w:cs="Rubik Light"/>
      <w:color w:val="000000"/>
      <w:sz w:val="18"/>
      <w:szCs w:val="18"/>
      <w:lang w:eastAsia="es-MX"/>
    </w:rPr>
  </w:style>
  <w:style w:type="paragraph" w:customStyle="1" w:styleId="xl257">
    <w:name w:val="xl257"/>
    <w:basedOn w:val="Normal"/>
    <w:rsid w:val="00F52BDA"/>
    <w:pPr>
      <w:pBdr>
        <w:top w:val="single" w:sz="8" w:space="0" w:color="auto"/>
      </w:pBdr>
      <w:spacing w:before="100" w:beforeAutospacing="1" w:after="100" w:afterAutospacing="1" w:line="240" w:lineRule="auto"/>
      <w:textAlignment w:val="center"/>
    </w:pPr>
    <w:rPr>
      <w:rFonts w:ascii="Rubik Light" w:eastAsia="Times New Roman" w:hAnsi="Rubik Light" w:cs="Rubik Light"/>
      <w:b/>
      <w:bCs/>
      <w:color w:val="000000"/>
      <w:sz w:val="18"/>
      <w:szCs w:val="18"/>
      <w:lang w:eastAsia="es-MX"/>
    </w:rPr>
  </w:style>
  <w:style w:type="paragraph" w:customStyle="1" w:styleId="xl258">
    <w:name w:val="xl258"/>
    <w:basedOn w:val="Normal"/>
    <w:rsid w:val="00F52BDA"/>
    <w:pPr>
      <w:spacing w:before="100" w:beforeAutospacing="1" w:after="100" w:afterAutospacing="1" w:line="240" w:lineRule="auto"/>
      <w:textAlignment w:val="center"/>
    </w:pPr>
    <w:rPr>
      <w:rFonts w:ascii="Rubik Light" w:eastAsia="Times New Roman" w:hAnsi="Rubik Light" w:cs="Rubik Light"/>
      <w:b/>
      <w:bCs/>
      <w:color w:val="000000"/>
      <w:sz w:val="18"/>
      <w:szCs w:val="18"/>
      <w:lang w:eastAsia="es-MX"/>
    </w:rPr>
  </w:style>
  <w:style w:type="paragraph" w:customStyle="1" w:styleId="xl259">
    <w:name w:val="xl259"/>
    <w:basedOn w:val="Normal"/>
    <w:rsid w:val="00F52BDA"/>
    <w:pPr>
      <w:pBdr>
        <w:bottom w:val="single" w:sz="8" w:space="0" w:color="auto"/>
      </w:pBdr>
      <w:spacing w:before="100" w:beforeAutospacing="1" w:after="100" w:afterAutospacing="1" w:line="240" w:lineRule="auto"/>
      <w:textAlignment w:val="center"/>
    </w:pPr>
    <w:rPr>
      <w:rFonts w:ascii="Rubik Light" w:eastAsia="Times New Roman" w:hAnsi="Rubik Light" w:cs="Rubik Light"/>
      <w:b/>
      <w:bCs/>
      <w:color w:val="000000"/>
      <w:sz w:val="18"/>
      <w:szCs w:val="18"/>
      <w:lang w:eastAsia="es-MX"/>
    </w:rPr>
  </w:style>
  <w:style w:type="paragraph" w:customStyle="1" w:styleId="xl260">
    <w:name w:val="xl260"/>
    <w:basedOn w:val="Normal"/>
    <w:rsid w:val="00F52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Rubik Light" w:eastAsia="Times New Roman" w:hAnsi="Rubik Light" w:cs="Rubik Light"/>
      <w:sz w:val="18"/>
      <w:szCs w:val="18"/>
      <w:lang w:eastAsia="es-MX"/>
    </w:rPr>
  </w:style>
  <w:style w:type="paragraph" w:customStyle="1" w:styleId="xl261">
    <w:name w:val="xl261"/>
    <w:basedOn w:val="Normal"/>
    <w:rsid w:val="00F52BDA"/>
    <w:pPr>
      <w:pBdr>
        <w:top w:val="single" w:sz="4" w:space="0" w:color="auto"/>
        <w:bottom w:val="single" w:sz="4" w:space="0" w:color="auto"/>
        <w:right w:val="single" w:sz="4" w:space="0" w:color="auto"/>
      </w:pBdr>
      <w:shd w:val="clear" w:color="000000" w:fill="C9C9C9"/>
      <w:spacing w:before="100" w:beforeAutospacing="1" w:after="100" w:afterAutospacing="1" w:line="240" w:lineRule="auto"/>
      <w:textAlignment w:val="center"/>
    </w:pPr>
    <w:rPr>
      <w:rFonts w:ascii="Rubik Light" w:eastAsia="Times New Roman" w:hAnsi="Rubik Light" w:cs="Rubik Light"/>
      <w:b/>
      <w:bCs/>
      <w:color w:val="000000"/>
      <w:sz w:val="16"/>
      <w:szCs w:val="16"/>
      <w:lang w:eastAsia="es-MX"/>
    </w:rPr>
  </w:style>
  <w:style w:type="paragraph" w:customStyle="1" w:styleId="xl262">
    <w:name w:val="xl262"/>
    <w:basedOn w:val="Normal"/>
    <w:rsid w:val="00F52BDA"/>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Rubik Light" w:eastAsia="Times New Roman" w:hAnsi="Rubik Light" w:cs="Rubik Light"/>
      <w:sz w:val="18"/>
      <w:szCs w:val="18"/>
      <w:lang w:eastAsia="es-MX"/>
    </w:rPr>
  </w:style>
  <w:style w:type="paragraph" w:customStyle="1" w:styleId="xl263">
    <w:name w:val="xl263"/>
    <w:basedOn w:val="Normal"/>
    <w:rsid w:val="00F52BDA"/>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Rubik Light" w:eastAsia="Times New Roman" w:hAnsi="Rubik Light" w:cs="Rubik Light"/>
      <w:sz w:val="18"/>
      <w:szCs w:val="18"/>
      <w:lang w:eastAsia="es-MX"/>
    </w:rPr>
  </w:style>
  <w:style w:type="paragraph" w:customStyle="1" w:styleId="xl264">
    <w:name w:val="xl264"/>
    <w:basedOn w:val="Normal"/>
    <w:rsid w:val="00F52BDA"/>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Rubik Light" w:eastAsia="Times New Roman" w:hAnsi="Rubik Light" w:cs="Rubik Light"/>
      <w:color w:val="000000"/>
      <w:sz w:val="18"/>
      <w:szCs w:val="18"/>
      <w:lang w:eastAsia="es-MX"/>
    </w:rPr>
  </w:style>
  <w:style w:type="paragraph" w:customStyle="1" w:styleId="xl265">
    <w:name w:val="xl265"/>
    <w:basedOn w:val="Normal"/>
    <w:rsid w:val="00F52BDA"/>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Rubik Light" w:eastAsia="Times New Roman" w:hAnsi="Rubik Light" w:cs="Rubik Light"/>
      <w:color w:val="000000"/>
      <w:sz w:val="18"/>
      <w:szCs w:val="18"/>
      <w:lang w:eastAsia="es-MX"/>
    </w:rPr>
  </w:style>
  <w:style w:type="paragraph" w:customStyle="1" w:styleId="xl266">
    <w:name w:val="xl266"/>
    <w:basedOn w:val="Normal"/>
    <w:rsid w:val="00F52B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Rubik Light" w:eastAsia="Times New Roman" w:hAnsi="Rubik Light" w:cs="Rubik Light"/>
      <w:sz w:val="18"/>
      <w:szCs w:val="18"/>
      <w:lang w:eastAsia="es-MX"/>
    </w:rPr>
  </w:style>
  <w:style w:type="paragraph" w:customStyle="1" w:styleId="xl267">
    <w:name w:val="xl267"/>
    <w:basedOn w:val="Normal"/>
    <w:rsid w:val="00F52BD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Rubik Light" w:eastAsia="Times New Roman" w:hAnsi="Rubik Light" w:cs="Rubik Light"/>
      <w:sz w:val="18"/>
      <w:szCs w:val="18"/>
      <w:lang w:eastAsia="es-MX"/>
    </w:rPr>
  </w:style>
  <w:style w:type="paragraph" w:customStyle="1" w:styleId="xl268">
    <w:name w:val="xl268"/>
    <w:basedOn w:val="Normal"/>
    <w:rsid w:val="00F52BDA"/>
    <w:pPr>
      <w:pBdr>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Rubik Light" w:eastAsia="Times New Roman" w:hAnsi="Rubik Light" w:cs="Rubik Light"/>
      <w:color w:val="000000"/>
      <w:sz w:val="18"/>
      <w:szCs w:val="18"/>
      <w:lang w:eastAsia="es-MX"/>
    </w:rPr>
  </w:style>
  <w:style w:type="paragraph" w:customStyle="1" w:styleId="xl269">
    <w:name w:val="xl269"/>
    <w:basedOn w:val="Normal"/>
    <w:rsid w:val="00F52BDA"/>
    <w:pPr>
      <w:pBdr>
        <w:left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szCs w:val="24"/>
      <w:lang w:eastAsia="es-MX"/>
    </w:rPr>
  </w:style>
  <w:style w:type="paragraph" w:customStyle="1" w:styleId="xl270">
    <w:name w:val="xl270"/>
    <w:basedOn w:val="Normal"/>
    <w:rsid w:val="00F52BDA"/>
    <w:pPr>
      <w:pBdr>
        <w:left w:val="single" w:sz="4" w:space="0" w:color="auto"/>
      </w:pBdr>
      <w:shd w:val="clear" w:color="000000" w:fill="808080"/>
      <w:spacing w:before="100" w:beforeAutospacing="1" w:after="100" w:afterAutospacing="1" w:line="240" w:lineRule="auto"/>
      <w:jc w:val="left"/>
      <w:textAlignment w:val="center"/>
    </w:pPr>
    <w:rPr>
      <w:rFonts w:ascii="Rubik Light" w:eastAsia="Times New Roman" w:hAnsi="Rubik Light" w:cs="Rubik Light"/>
      <w:color w:val="000000"/>
      <w:sz w:val="18"/>
      <w:szCs w:val="18"/>
      <w:lang w:eastAsia="es-MX"/>
    </w:rPr>
  </w:style>
  <w:style w:type="paragraph" w:customStyle="1" w:styleId="xl271">
    <w:name w:val="xl271"/>
    <w:basedOn w:val="Normal"/>
    <w:rsid w:val="00F52BDA"/>
    <w:pPr>
      <w:pBdr>
        <w:right w:val="single" w:sz="8" w:space="0" w:color="auto"/>
      </w:pBdr>
      <w:shd w:val="clear" w:color="000000" w:fill="808080"/>
      <w:spacing w:before="100" w:beforeAutospacing="1" w:after="100" w:afterAutospacing="1" w:line="240" w:lineRule="auto"/>
      <w:jc w:val="left"/>
      <w:textAlignment w:val="center"/>
    </w:pPr>
    <w:rPr>
      <w:rFonts w:ascii="Rubik Light" w:eastAsia="Times New Roman" w:hAnsi="Rubik Light" w:cs="Rubik Light"/>
      <w:color w:val="000000"/>
      <w:sz w:val="18"/>
      <w:szCs w:val="18"/>
      <w:lang w:eastAsia="es-MX"/>
    </w:rPr>
  </w:style>
  <w:style w:type="paragraph" w:customStyle="1" w:styleId="xl272">
    <w:name w:val="xl272"/>
    <w:basedOn w:val="Normal"/>
    <w:rsid w:val="00F52BDA"/>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Rubik Light" w:eastAsia="Times New Roman" w:hAnsi="Rubik Light" w:cs="Rubik Light"/>
      <w:b/>
      <w:bCs/>
      <w:color w:val="000000"/>
      <w:sz w:val="18"/>
      <w:szCs w:val="18"/>
      <w:lang w:eastAsia="es-MX"/>
    </w:rPr>
  </w:style>
  <w:style w:type="paragraph" w:customStyle="1" w:styleId="xl273">
    <w:name w:val="xl273"/>
    <w:basedOn w:val="Normal"/>
    <w:rsid w:val="00F52BDA"/>
    <w:pPr>
      <w:pBdr>
        <w:left w:val="single" w:sz="4" w:space="0" w:color="auto"/>
        <w:right w:val="single" w:sz="4" w:space="0" w:color="auto"/>
      </w:pBdr>
      <w:spacing w:before="100" w:beforeAutospacing="1" w:after="100" w:afterAutospacing="1" w:line="240" w:lineRule="auto"/>
      <w:textAlignment w:val="center"/>
    </w:pPr>
    <w:rPr>
      <w:rFonts w:ascii="Rubik Light" w:eastAsia="Times New Roman" w:hAnsi="Rubik Light" w:cs="Rubik Light"/>
      <w:b/>
      <w:bCs/>
      <w:color w:val="000000"/>
      <w:sz w:val="18"/>
      <w:szCs w:val="18"/>
      <w:lang w:eastAsia="es-MX"/>
    </w:rPr>
  </w:style>
  <w:style w:type="paragraph" w:customStyle="1" w:styleId="xl274">
    <w:name w:val="xl274"/>
    <w:basedOn w:val="Normal"/>
    <w:rsid w:val="00F52BDA"/>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Rubik Light" w:eastAsia="Times New Roman" w:hAnsi="Rubik Light" w:cs="Rubik Light"/>
      <w:b/>
      <w:bCs/>
      <w:color w:val="000000"/>
      <w:sz w:val="18"/>
      <w:szCs w:val="18"/>
      <w:lang w:eastAsia="es-MX"/>
    </w:rPr>
  </w:style>
  <w:style w:type="paragraph" w:customStyle="1" w:styleId="xl275">
    <w:name w:val="xl275"/>
    <w:basedOn w:val="Normal"/>
    <w:rsid w:val="00F52BDA"/>
    <w:pPr>
      <w:pBdr>
        <w:top w:val="single" w:sz="8" w:space="0" w:color="auto"/>
        <w:left w:val="single" w:sz="4" w:space="0" w:color="auto"/>
        <w:right w:val="single" w:sz="4" w:space="0" w:color="auto"/>
      </w:pBdr>
      <w:shd w:val="clear" w:color="000000" w:fill="808080"/>
      <w:spacing w:before="100" w:beforeAutospacing="1" w:after="100" w:afterAutospacing="1" w:line="240" w:lineRule="auto"/>
      <w:jc w:val="left"/>
      <w:textAlignment w:val="center"/>
    </w:pPr>
    <w:rPr>
      <w:rFonts w:ascii="Rubik Light" w:eastAsia="Times New Roman" w:hAnsi="Rubik Light" w:cs="Rubik Light"/>
      <w:color w:val="000000"/>
      <w:sz w:val="18"/>
      <w:szCs w:val="18"/>
      <w:lang w:eastAsia="es-MX"/>
    </w:rPr>
  </w:style>
  <w:style w:type="paragraph" w:customStyle="1" w:styleId="xl276">
    <w:name w:val="xl276"/>
    <w:basedOn w:val="Normal"/>
    <w:rsid w:val="00F52BD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ascii="Rubik Light" w:eastAsia="Times New Roman" w:hAnsi="Rubik Light" w:cs="Rubik Light"/>
      <w:b/>
      <w:bCs/>
      <w:color w:val="FFFFFF"/>
      <w:sz w:val="18"/>
      <w:szCs w:val="18"/>
      <w:lang w:eastAsia="es-MX"/>
    </w:rPr>
  </w:style>
  <w:style w:type="paragraph" w:customStyle="1" w:styleId="xl277">
    <w:name w:val="xl277"/>
    <w:basedOn w:val="Normal"/>
    <w:rsid w:val="00F52BDA"/>
    <w:pPr>
      <w:spacing w:before="100" w:beforeAutospacing="1" w:after="100" w:afterAutospacing="1" w:line="240" w:lineRule="auto"/>
    </w:pPr>
    <w:rPr>
      <w:rFonts w:ascii="Rubik Light" w:eastAsia="Times New Roman" w:hAnsi="Rubik Light" w:cs="Rubik Light"/>
      <w:color w:val="000000"/>
      <w:szCs w:val="24"/>
      <w:lang w:eastAsia="es-MX"/>
    </w:rPr>
  </w:style>
  <w:style w:type="paragraph" w:customStyle="1" w:styleId="xl278">
    <w:name w:val="xl278"/>
    <w:basedOn w:val="Normal"/>
    <w:rsid w:val="00F52BDA"/>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279">
    <w:name w:val="xl279"/>
    <w:basedOn w:val="Normal"/>
    <w:rsid w:val="00F52BDA"/>
    <w:pPr>
      <w:pBdr>
        <w:top w:val="single" w:sz="4" w:space="0" w:color="auto"/>
        <w:bottom w:val="single" w:sz="4" w:space="0" w:color="auto"/>
      </w:pBdr>
      <w:shd w:val="clear" w:color="000000" w:fill="808080"/>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280">
    <w:name w:val="xl280"/>
    <w:basedOn w:val="Normal"/>
    <w:rsid w:val="00F52BDA"/>
    <w:pPr>
      <w:pBdr>
        <w:top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Rubik Light" w:eastAsia="Times New Roman" w:hAnsi="Rubik Light" w:cs="Rubik Light"/>
      <w:b/>
      <w:bCs/>
      <w:color w:val="FFFFFF"/>
      <w:sz w:val="18"/>
      <w:szCs w:val="18"/>
      <w:lang w:eastAsia="es-MX"/>
    </w:rPr>
  </w:style>
  <w:style w:type="paragraph" w:customStyle="1" w:styleId="xl281">
    <w:name w:val="xl281"/>
    <w:basedOn w:val="Normal"/>
    <w:rsid w:val="00F52BDA"/>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ascii="Rubik Light" w:eastAsia="Times New Roman" w:hAnsi="Rubik Light" w:cs="Rubik Light"/>
      <w:b/>
      <w:bCs/>
      <w:color w:val="FFFFFF"/>
      <w:sz w:val="14"/>
      <w:szCs w:val="14"/>
      <w:lang w:eastAsia="es-MX"/>
    </w:rPr>
  </w:style>
  <w:style w:type="paragraph" w:customStyle="1" w:styleId="xl282">
    <w:name w:val="xl282"/>
    <w:basedOn w:val="Normal"/>
    <w:rsid w:val="00F52BDA"/>
    <w:pPr>
      <w:pBdr>
        <w:top w:val="single" w:sz="4" w:space="0" w:color="auto"/>
        <w:bottom w:val="single" w:sz="4" w:space="0" w:color="auto"/>
      </w:pBdr>
      <w:shd w:val="clear" w:color="000000" w:fill="808080"/>
      <w:spacing w:before="100" w:beforeAutospacing="1" w:after="100" w:afterAutospacing="1" w:line="240" w:lineRule="auto"/>
      <w:textAlignment w:val="center"/>
    </w:pPr>
    <w:rPr>
      <w:rFonts w:ascii="Rubik Light" w:eastAsia="Times New Roman" w:hAnsi="Rubik Light" w:cs="Rubik Light"/>
      <w:b/>
      <w:bCs/>
      <w:color w:val="FFFFFF"/>
      <w:sz w:val="14"/>
      <w:szCs w:val="14"/>
      <w:lang w:eastAsia="es-MX"/>
    </w:rPr>
  </w:style>
  <w:style w:type="paragraph" w:customStyle="1" w:styleId="xl283">
    <w:name w:val="xl283"/>
    <w:basedOn w:val="Normal"/>
    <w:rsid w:val="00F52BDA"/>
    <w:pPr>
      <w:pBdr>
        <w:top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Rubik Light" w:eastAsia="Times New Roman" w:hAnsi="Rubik Light" w:cs="Rubik Light"/>
      <w:b/>
      <w:bCs/>
      <w:color w:val="FFFFFF"/>
      <w:sz w:val="14"/>
      <w:szCs w:val="14"/>
      <w:lang w:eastAsia="es-MX"/>
    </w:rPr>
  </w:style>
  <w:style w:type="paragraph" w:customStyle="1" w:styleId="font6">
    <w:name w:val="font6"/>
    <w:basedOn w:val="Normal"/>
    <w:rsid w:val="00F52BDA"/>
    <w:pPr>
      <w:spacing w:before="100" w:beforeAutospacing="1" w:after="100" w:afterAutospacing="1" w:line="240" w:lineRule="auto"/>
      <w:jc w:val="left"/>
    </w:pPr>
    <w:rPr>
      <w:rFonts w:ascii="Calibri" w:eastAsia="Times New Roman" w:hAnsi="Calibri" w:cs="Calibri"/>
      <w:b/>
      <w:bCs/>
      <w:sz w:val="22"/>
      <w:lang w:eastAsia="es-MX"/>
    </w:rPr>
  </w:style>
  <w:style w:type="table" w:customStyle="1" w:styleId="Cuadrculadetablaclara1">
    <w:name w:val="Cuadrícula de tabla clara1"/>
    <w:basedOn w:val="Tablanormal"/>
    <w:uiPriority w:val="40"/>
    <w:rsid w:val="00F52BD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font0">
    <w:name w:val="font0"/>
    <w:basedOn w:val="Normal"/>
    <w:rsid w:val="00F52BDA"/>
    <w:pPr>
      <w:spacing w:before="100" w:beforeAutospacing="1" w:after="100" w:afterAutospacing="1" w:line="240" w:lineRule="auto"/>
      <w:jc w:val="left"/>
    </w:pPr>
    <w:rPr>
      <w:rFonts w:ascii="Calibri" w:eastAsia="Times New Roman" w:hAnsi="Calibri" w:cs="Calibri"/>
      <w:color w:val="000000"/>
      <w:sz w:val="22"/>
      <w:lang w:eastAsia="es-MX"/>
    </w:rPr>
  </w:style>
  <w:style w:type="character" w:customStyle="1" w:styleId="UnresolvedMention">
    <w:name w:val="Unresolved Mention"/>
    <w:basedOn w:val="Fuentedeprrafopredeter"/>
    <w:uiPriority w:val="99"/>
    <w:semiHidden/>
    <w:unhideWhenUsed/>
    <w:rsid w:val="00F52BDA"/>
    <w:rPr>
      <w:color w:val="605E5C"/>
      <w:shd w:val="clear" w:color="auto" w:fill="E1DFDD"/>
    </w:rPr>
  </w:style>
  <w:style w:type="character" w:styleId="Textodelmarcadordeposicin">
    <w:name w:val="Placeholder Text"/>
    <w:basedOn w:val="Fuentedeprrafopredeter"/>
    <w:uiPriority w:val="99"/>
    <w:semiHidden/>
    <w:rsid w:val="00F52BDA"/>
    <w:rPr>
      <w:color w:val="808080"/>
    </w:rPr>
  </w:style>
  <w:style w:type="table" w:customStyle="1" w:styleId="TableNormal4">
    <w:name w:val="Table Normal4"/>
    <w:uiPriority w:val="2"/>
    <w:semiHidden/>
    <w:unhideWhenUsed/>
    <w:qFormat/>
    <w:rsid w:val="00BF40A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F40A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8674">
      <w:bodyDiv w:val="1"/>
      <w:marLeft w:val="0"/>
      <w:marRight w:val="0"/>
      <w:marTop w:val="0"/>
      <w:marBottom w:val="0"/>
      <w:divBdr>
        <w:top w:val="none" w:sz="0" w:space="0" w:color="auto"/>
        <w:left w:val="none" w:sz="0" w:space="0" w:color="auto"/>
        <w:bottom w:val="none" w:sz="0" w:space="0" w:color="auto"/>
        <w:right w:val="none" w:sz="0" w:space="0" w:color="auto"/>
      </w:divBdr>
    </w:div>
    <w:div w:id="881288175">
      <w:bodyDiv w:val="1"/>
      <w:marLeft w:val="0"/>
      <w:marRight w:val="0"/>
      <w:marTop w:val="0"/>
      <w:marBottom w:val="0"/>
      <w:divBdr>
        <w:top w:val="none" w:sz="0" w:space="0" w:color="auto"/>
        <w:left w:val="none" w:sz="0" w:space="0" w:color="auto"/>
        <w:bottom w:val="none" w:sz="0" w:space="0" w:color="auto"/>
        <w:right w:val="none" w:sz="0" w:space="0" w:color="auto"/>
      </w:divBdr>
    </w:div>
    <w:div w:id="915671394">
      <w:bodyDiv w:val="1"/>
      <w:marLeft w:val="0"/>
      <w:marRight w:val="0"/>
      <w:marTop w:val="0"/>
      <w:marBottom w:val="0"/>
      <w:divBdr>
        <w:top w:val="none" w:sz="0" w:space="0" w:color="auto"/>
        <w:left w:val="none" w:sz="0" w:space="0" w:color="auto"/>
        <w:bottom w:val="none" w:sz="0" w:space="0" w:color="auto"/>
        <w:right w:val="none" w:sz="0" w:space="0" w:color="auto"/>
      </w:divBdr>
    </w:div>
    <w:div w:id="974220807">
      <w:bodyDiv w:val="1"/>
      <w:marLeft w:val="0"/>
      <w:marRight w:val="0"/>
      <w:marTop w:val="0"/>
      <w:marBottom w:val="0"/>
      <w:divBdr>
        <w:top w:val="none" w:sz="0" w:space="0" w:color="auto"/>
        <w:left w:val="none" w:sz="0" w:space="0" w:color="auto"/>
        <w:bottom w:val="none" w:sz="0" w:space="0" w:color="auto"/>
        <w:right w:val="none" w:sz="0" w:space="0" w:color="auto"/>
      </w:divBdr>
    </w:div>
    <w:div w:id="1105350012">
      <w:bodyDiv w:val="1"/>
      <w:marLeft w:val="0"/>
      <w:marRight w:val="0"/>
      <w:marTop w:val="0"/>
      <w:marBottom w:val="0"/>
      <w:divBdr>
        <w:top w:val="none" w:sz="0" w:space="0" w:color="auto"/>
        <w:left w:val="none" w:sz="0" w:space="0" w:color="auto"/>
        <w:bottom w:val="none" w:sz="0" w:space="0" w:color="auto"/>
        <w:right w:val="none" w:sz="0" w:space="0" w:color="auto"/>
      </w:divBdr>
    </w:div>
    <w:div w:id="1141967259">
      <w:bodyDiv w:val="1"/>
      <w:marLeft w:val="0"/>
      <w:marRight w:val="0"/>
      <w:marTop w:val="0"/>
      <w:marBottom w:val="0"/>
      <w:divBdr>
        <w:top w:val="none" w:sz="0" w:space="0" w:color="auto"/>
        <w:left w:val="none" w:sz="0" w:space="0" w:color="auto"/>
        <w:bottom w:val="none" w:sz="0" w:space="0" w:color="auto"/>
        <w:right w:val="none" w:sz="0" w:space="0" w:color="auto"/>
      </w:divBdr>
    </w:div>
    <w:div w:id="1512067792">
      <w:bodyDiv w:val="1"/>
      <w:marLeft w:val="0"/>
      <w:marRight w:val="0"/>
      <w:marTop w:val="0"/>
      <w:marBottom w:val="0"/>
      <w:divBdr>
        <w:top w:val="none" w:sz="0" w:space="0" w:color="auto"/>
        <w:left w:val="none" w:sz="0" w:space="0" w:color="auto"/>
        <w:bottom w:val="none" w:sz="0" w:space="0" w:color="auto"/>
        <w:right w:val="none" w:sz="0" w:space="0" w:color="auto"/>
      </w:divBdr>
    </w:div>
    <w:div w:id="1522665099">
      <w:bodyDiv w:val="1"/>
      <w:marLeft w:val="0"/>
      <w:marRight w:val="0"/>
      <w:marTop w:val="0"/>
      <w:marBottom w:val="0"/>
      <w:divBdr>
        <w:top w:val="none" w:sz="0" w:space="0" w:color="auto"/>
        <w:left w:val="none" w:sz="0" w:space="0" w:color="auto"/>
        <w:bottom w:val="none" w:sz="0" w:space="0" w:color="auto"/>
        <w:right w:val="none" w:sz="0" w:space="0" w:color="auto"/>
      </w:divBdr>
    </w:div>
    <w:div w:id="16340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package" Target="embeddings/Hoja_de_c_lculo_de_Microsoft_Excel5.xlsx"/><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package" Target="embeddings/Hoja_de_c_lculo_de_Microsoft_Excel18.xlsx"/><Relationship Id="rId50" Type="http://schemas.openxmlformats.org/officeDocument/2006/relationships/image" Target="media/image23.emf"/><Relationship Id="rId55" Type="http://schemas.microsoft.com/office/2011/relationships/commentsExtended" Target="commentsExtended.xml"/><Relationship Id="rId63" Type="http://schemas.openxmlformats.org/officeDocument/2006/relationships/header" Target="header7.xml"/><Relationship Id="rId7" Type="http://schemas.openxmlformats.org/officeDocument/2006/relationships/hyperlink" Target="https://www.finanzaspublicas.hacienda.gob.mx/work/models/Finanzas_Publicas/docs/paquete_economico/cgpe/cgpe_2021.pdf" TargetMode="External"/><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package" Target="embeddings/Hoja_de_c_lculo_de_Microsoft_Excel9.xlsx"/><Relationship Id="rId11" Type="http://schemas.openxmlformats.org/officeDocument/2006/relationships/image" Target="media/image3.png"/><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package" Target="embeddings/Hoja_de_c_lculo_de_Microsoft_Excel13.xlsx"/><Relationship Id="rId40" Type="http://schemas.openxmlformats.org/officeDocument/2006/relationships/image" Target="media/image18.emf"/><Relationship Id="rId45" Type="http://schemas.openxmlformats.org/officeDocument/2006/relationships/package" Target="embeddings/Hoja_de_c_lculo_de_Microsoft_Excel17.xlsx"/><Relationship Id="rId53" Type="http://schemas.openxmlformats.org/officeDocument/2006/relationships/package" Target="embeddings/Hoja_de_c_lculo_de_Microsoft_Excel21.xlsx"/><Relationship Id="rId58" Type="http://schemas.openxmlformats.org/officeDocument/2006/relationships/header" Target="header2.xml"/><Relationship Id="rId66" Type="http://schemas.openxmlformats.org/officeDocument/2006/relationships/glossaryDocument" Target="glossary/document.xml"/><Relationship Id="rId5" Type="http://schemas.openxmlformats.org/officeDocument/2006/relationships/footnotes" Target="footnotes.xml"/><Relationship Id="rId61" Type="http://schemas.openxmlformats.org/officeDocument/2006/relationships/header" Target="header5.xml"/><Relationship Id="rId19" Type="http://schemas.openxmlformats.org/officeDocument/2006/relationships/package" Target="embeddings/Hoja_de_c_lculo_de_Microsoft_Excel4.xlsx"/><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Hoja_de_c_lculo_de_Microsoft_Excel8.xlsx"/><Relationship Id="rId30" Type="http://schemas.openxmlformats.org/officeDocument/2006/relationships/image" Target="media/image13.emf"/><Relationship Id="rId35" Type="http://schemas.openxmlformats.org/officeDocument/2006/relationships/package" Target="embeddings/Hoja_de_c_lculo_de_Microsoft_Excel12.xlsx"/><Relationship Id="rId43" Type="http://schemas.openxmlformats.org/officeDocument/2006/relationships/package" Target="embeddings/Hoja_de_c_lculo_de_Microsoft_Excel16.xlsx"/><Relationship Id="rId48" Type="http://schemas.openxmlformats.org/officeDocument/2006/relationships/image" Target="media/image22.emf"/><Relationship Id="rId56" Type="http://schemas.openxmlformats.org/officeDocument/2006/relationships/header" Target="header1.xml"/><Relationship Id="rId64" Type="http://schemas.openxmlformats.org/officeDocument/2006/relationships/header" Target="header8.xml"/><Relationship Id="rId8" Type="http://schemas.openxmlformats.org/officeDocument/2006/relationships/hyperlink" Target="http://gaceta.diputados.gob.mx/PDF/64/2020/sep/20200908-C.pdf" TargetMode="External"/><Relationship Id="rId51" Type="http://schemas.openxmlformats.org/officeDocument/2006/relationships/package" Target="embeddings/Hoja_de_c_lculo_de_Microsoft_Excel20.xlsx"/><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package" Target="embeddings/Hoja_de_c_lculo_de_Microsoft_Excel3.xlsx"/><Relationship Id="rId25" Type="http://schemas.openxmlformats.org/officeDocument/2006/relationships/package" Target="embeddings/Hoja_de_c_lculo_de_Microsoft_Excel7.xlsx"/><Relationship Id="rId33" Type="http://schemas.openxmlformats.org/officeDocument/2006/relationships/package" Target="embeddings/Hoja_de_c_lculo_de_Microsoft_Excel11.xlsx"/><Relationship Id="rId38" Type="http://schemas.openxmlformats.org/officeDocument/2006/relationships/image" Target="media/image17.emf"/><Relationship Id="rId46" Type="http://schemas.openxmlformats.org/officeDocument/2006/relationships/image" Target="media/image21.emf"/><Relationship Id="rId59" Type="http://schemas.openxmlformats.org/officeDocument/2006/relationships/header" Target="header3.xml"/><Relationship Id="rId67" Type="http://schemas.openxmlformats.org/officeDocument/2006/relationships/theme" Target="theme/theme1.xml"/><Relationship Id="rId20" Type="http://schemas.openxmlformats.org/officeDocument/2006/relationships/image" Target="media/image8.emf"/><Relationship Id="rId41" Type="http://schemas.openxmlformats.org/officeDocument/2006/relationships/package" Target="embeddings/Hoja_de_c_lculo_de_Microsoft_Excel15.xlsx"/><Relationship Id="rId54" Type="http://schemas.openxmlformats.org/officeDocument/2006/relationships/comments" Target="comments.xml"/><Relationship Id="rId62"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package" Target="embeddings/Hoja_de_c_lculo_de_Microsoft_Excel2.xlsx"/><Relationship Id="rId23" Type="http://schemas.openxmlformats.org/officeDocument/2006/relationships/package" Target="embeddings/Hoja_de_c_lculo_de_Microsoft_Excel6.xlsx"/><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package" Target="embeddings/Hoja_de_c_lculo_de_Microsoft_Excel19.xlsx"/><Relationship Id="rId57" Type="http://schemas.openxmlformats.org/officeDocument/2006/relationships/footer" Target="footer1.xml"/><Relationship Id="rId10" Type="http://schemas.openxmlformats.org/officeDocument/2006/relationships/image" Target="media/image2.png"/><Relationship Id="rId31" Type="http://schemas.openxmlformats.org/officeDocument/2006/relationships/package" Target="embeddings/Hoja_de_c_lculo_de_Microsoft_Excel10.xlsx"/><Relationship Id="rId44" Type="http://schemas.openxmlformats.org/officeDocument/2006/relationships/image" Target="media/image20.emf"/><Relationship Id="rId52" Type="http://schemas.openxmlformats.org/officeDocument/2006/relationships/image" Target="media/image24.emf"/><Relationship Id="rId60" Type="http://schemas.openxmlformats.org/officeDocument/2006/relationships/header" Target="header4.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package" Target="embeddings/Hoja_de_c_lculo_de_Microsoft_Excel1.xlsx"/><Relationship Id="rId18" Type="http://schemas.openxmlformats.org/officeDocument/2006/relationships/image" Target="media/image7.emf"/><Relationship Id="rId39" Type="http://schemas.openxmlformats.org/officeDocument/2006/relationships/package" Target="embeddings/Hoja_de_c_lculo_de_Microsoft_Excel14.xlsx"/></Relationships>
</file>

<file path=word/_rels/footnotes.xml.rels><?xml version="1.0" encoding="UTF-8" standalone="yes"?>
<Relationships xmlns="http://schemas.openxmlformats.org/package/2006/relationships"><Relationship Id="rId3" Type="http://schemas.openxmlformats.org/officeDocument/2006/relationships/hyperlink" Target="http://www.conac.gob.mx/work/models/CONAC/normatividad/NOR_01_02_003.pdf" TargetMode="External"/><Relationship Id="rId2" Type="http://schemas.openxmlformats.org/officeDocument/2006/relationships/hyperlink" Target="http://www.conac.gob.mx/work/models/CONAC/normatividad/NOR_01_02_005.pdf" TargetMode="External"/><Relationship Id="rId1" Type="http://schemas.openxmlformats.org/officeDocument/2006/relationships/hyperlink" Target="http://www.conac.gob.mx/work/models/CONAC/normatividad/NOR_01_02_007.pdf" TargetMode="External"/><Relationship Id="rId4" Type="http://schemas.openxmlformats.org/officeDocument/2006/relationships/hyperlink" Target="http://www.conac.gob.mx/work/models/CONAC/normatividad/NOR_01_14_00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923D1866D5469EBC8D2FC021A87CC0"/>
        <w:category>
          <w:name w:val="General"/>
          <w:gallery w:val="placeholder"/>
        </w:category>
        <w:types>
          <w:type w:val="bbPlcHdr"/>
        </w:types>
        <w:behaviors>
          <w:behavior w:val="content"/>
        </w:behaviors>
        <w:guid w:val="{768DB210-0C4C-4758-AB5E-8D003B272D17}"/>
      </w:docPartPr>
      <w:docPartBody>
        <w:p w:rsidR="00C94982" w:rsidRDefault="00C94982" w:rsidP="00C94982">
          <w:pPr>
            <w:pStyle w:val="FA923D1866D5469EBC8D2FC021A87CC0"/>
          </w:pPr>
          <w:r w:rsidRPr="007B5292">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tham Book">
    <w:altName w:val="Times New Roman"/>
    <w:panose1 w:val="00000000000000000000"/>
    <w:charset w:val="00"/>
    <w:family w:val="modern"/>
    <w:notTrueType/>
    <w:pitch w:val="variable"/>
    <w:sig w:usb0="800000AF" w:usb1="50000048"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ubik Light">
    <w:altName w:val="Arial"/>
    <w:charset w:val="00"/>
    <w:family w:val="auto"/>
    <w:pitch w:val="variable"/>
    <w:sig w:usb0="A0000A2F" w:usb1="5000205B" w:usb2="00000000" w:usb3="00000000" w:csb0="000000B7"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Rubik Medium">
    <w:altName w:val="Arial"/>
    <w:charset w:val="00"/>
    <w:family w:val="auto"/>
    <w:pitch w:val="variable"/>
    <w:sig w:usb0="A0000A2F" w:usb1="5000205B" w:usb2="00000000" w:usb3="00000000" w:csb0="000000B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82"/>
    <w:rsid w:val="006C67F5"/>
    <w:rsid w:val="009C7CAA"/>
    <w:rsid w:val="00BF49DC"/>
    <w:rsid w:val="00C949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94982"/>
    <w:rPr>
      <w:color w:val="808080"/>
    </w:rPr>
  </w:style>
  <w:style w:type="paragraph" w:customStyle="1" w:styleId="FA923D1866D5469EBC8D2FC021A87CC0">
    <w:name w:val="FA923D1866D5469EBC8D2FC021A87CC0"/>
    <w:rsid w:val="00C94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108</Pages>
  <Words>24321</Words>
  <Characters>133769</Characters>
  <Application>Microsoft Office Word</Application>
  <DocSecurity>0</DocSecurity>
  <Lines>1114</Lines>
  <Paragraphs>315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saf042</cp:lastModifiedBy>
  <cp:revision>4</cp:revision>
  <cp:lastPrinted>2021-04-20T17:56:00Z</cp:lastPrinted>
  <dcterms:created xsi:type="dcterms:W3CDTF">2021-04-19T22:51:00Z</dcterms:created>
  <dcterms:modified xsi:type="dcterms:W3CDTF">2021-04-20T19:21:00Z</dcterms:modified>
</cp:coreProperties>
</file>